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wp:posOffset>
            </wp:positionH>
            <wp:positionV relativeFrom="paragraph">
              <wp:posOffset>102235</wp:posOffset>
            </wp:positionV>
            <wp:extent cx="6172200" cy="171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172200" cy="17145"/>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170815</wp:posOffset>
            </wp:positionV>
            <wp:extent cx="617220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172200" cy="8255"/>
                    </a:xfrm>
                    <a:prstGeom prst="rect">
                      <a:avLst/>
                    </a:prstGeom>
                    <a:noFill/>
                  </pic:spPr>
                </pic:pic>
              </a:graphicData>
            </a:graphic>
          </wp:anchor>
        </w:drawing>
      </w:r>
    </w:p>
    <w:p>
      <w:pPr>
        <w:spacing w:after="0" w:line="200" w:lineRule="exact"/>
        <w:rPr>
          <w:sz w:val="24"/>
          <w:szCs w:val="24"/>
          <w:color w:val="auto"/>
        </w:rPr>
      </w:pPr>
    </w:p>
    <w:p>
      <w:pPr>
        <w:spacing w:after="0" w:line="248" w:lineRule="exact"/>
        <w:rPr>
          <w:sz w:val="24"/>
          <w:szCs w:val="24"/>
          <w:color w:val="auto"/>
        </w:rPr>
      </w:pPr>
    </w:p>
    <w:p>
      <w:pPr>
        <w:jc w:val="center"/>
        <w:ind w:right="-260"/>
        <w:spacing w:after="0"/>
        <w:rPr>
          <w:sz w:val="20"/>
          <w:szCs w:val="20"/>
          <w:color w:val="auto"/>
        </w:rPr>
      </w:pPr>
      <w:r>
        <w:rPr>
          <w:rFonts w:ascii="Arial" w:cs="Arial" w:eastAsia="Arial" w:hAnsi="Arial"/>
          <w:sz w:val="32"/>
          <w:szCs w:val="32"/>
          <w:b w:val="1"/>
          <w:bCs w:val="1"/>
          <w:color w:val="auto"/>
        </w:rPr>
        <w:t>UNITED STATES</w:t>
      </w:r>
    </w:p>
    <w:p>
      <w:pPr>
        <w:spacing w:after="0" w:line="44" w:lineRule="exact"/>
        <w:rPr>
          <w:sz w:val="24"/>
          <w:szCs w:val="24"/>
          <w:color w:val="auto"/>
        </w:rPr>
      </w:pPr>
    </w:p>
    <w:p>
      <w:pPr>
        <w:jc w:val="center"/>
        <w:ind w:right="-260"/>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60"/>
        <w:spacing w:after="0"/>
        <w:rPr>
          <w:sz w:val="20"/>
          <w:szCs w:val="20"/>
          <w:color w:val="auto"/>
        </w:rPr>
      </w:pPr>
      <w:r>
        <w:rPr>
          <w:rFonts w:ascii="Arial" w:cs="Arial" w:eastAsia="Arial" w:hAnsi="Arial"/>
          <w:sz w:val="22"/>
          <w:szCs w:val="22"/>
          <w:b w:val="1"/>
          <w:bCs w:val="1"/>
          <w:color w:val="auto"/>
        </w:rPr>
        <w:t>Washington, D.C. 20549</w:t>
      </w:r>
    </w:p>
    <w:p>
      <w:pPr>
        <w:spacing w:after="0" w:line="304" w:lineRule="exact"/>
        <w:rPr>
          <w:sz w:val="24"/>
          <w:szCs w:val="24"/>
          <w:color w:val="auto"/>
        </w:rPr>
      </w:pPr>
    </w:p>
    <w:p>
      <w:pPr>
        <w:jc w:val="center"/>
        <w:ind w:right="-260"/>
        <w:spacing w:after="0"/>
        <w:rPr>
          <w:sz w:val="20"/>
          <w:szCs w:val="20"/>
          <w:color w:val="auto"/>
        </w:rPr>
      </w:pPr>
      <w:r>
        <w:rPr>
          <w:rFonts w:ascii="Arial" w:cs="Arial" w:eastAsia="Arial" w:hAnsi="Arial"/>
          <w:sz w:val="32"/>
          <w:szCs w:val="32"/>
          <w:b w:val="1"/>
          <w:bCs w:val="1"/>
          <w:color w:val="auto"/>
        </w:rPr>
        <w:t>SCHEDULE 14A</w:t>
      </w:r>
    </w:p>
    <w:p>
      <w:pPr>
        <w:spacing w:after="0" w:line="24" w:lineRule="exact"/>
        <w:rPr>
          <w:sz w:val="24"/>
          <w:szCs w:val="24"/>
          <w:color w:val="auto"/>
        </w:rPr>
      </w:pPr>
    </w:p>
    <w:p>
      <w:pPr>
        <w:ind w:left="4100"/>
        <w:spacing w:after="0"/>
        <w:rPr>
          <w:sz w:val="20"/>
          <w:szCs w:val="20"/>
          <w:color w:val="auto"/>
        </w:rPr>
      </w:pPr>
      <w:r>
        <w:rPr>
          <w:rFonts w:ascii="Arial" w:cs="Arial" w:eastAsia="Arial" w:hAnsi="Arial"/>
          <w:sz w:val="22"/>
          <w:szCs w:val="22"/>
          <w:b w:val="1"/>
          <w:bCs w:val="1"/>
          <w:color w:val="auto"/>
        </w:rPr>
        <w:t>(Rule 14a-101)</w:t>
      </w:r>
    </w:p>
    <w:p>
      <w:pPr>
        <w:ind w:left="3340"/>
        <w:spacing w:after="0" w:line="230" w:lineRule="auto"/>
        <w:rPr>
          <w:sz w:val="20"/>
          <w:szCs w:val="20"/>
          <w:color w:val="auto"/>
        </w:rPr>
      </w:pPr>
      <w:r>
        <w:rPr>
          <w:rFonts w:ascii="Arial" w:cs="Arial" w:eastAsia="Arial" w:hAnsi="Arial"/>
          <w:sz w:val="22"/>
          <w:szCs w:val="22"/>
          <w:b w:val="1"/>
          <w:bCs w:val="1"/>
          <w:color w:val="auto"/>
        </w:rPr>
        <w:t>INFORMATION REQUIRED IN</w:t>
      </w:r>
    </w:p>
    <w:p>
      <w:pPr>
        <w:spacing w:after="0" w:line="1" w:lineRule="exact"/>
        <w:rPr>
          <w:sz w:val="24"/>
          <w:szCs w:val="24"/>
          <w:color w:val="auto"/>
        </w:rPr>
      </w:pPr>
    </w:p>
    <w:p>
      <w:pPr>
        <w:ind w:left="3820"/>
        <w:spacing w:after="0"/>
        <w:rPr>
          <w:sz w:val="20"/>
          <w:szCs w:val="20"/>
          <w:color w:val="auto"/>
        </w:rPr>
      </w:pPr>
      <w:r>
        <w:rPr>
          <w:rFonts w:ascii="Arial" w:cs="Arial" w:eastAsia="Arial" w:hAnsi="Arial"/>
          <w:sz w:val="22"/>
          <w:szCs w:val="22"/>
          <w:b w:val="1"/>
          <w:bCs w:val="1"/>
          <w:color w:val="auto"/>
        </w:rPr>
        <w:t>PROXY STATEMENT</w:t>
      </w:r>
    </w:p>
    <w:p>
      <w:pPr>
        <w:ind w:left="2420"/>
        <w:spacing w:after="0"/>
        <w:rPr>
          <w:sz w:val="20"/>
          <w:szCs w:val="20"/>
          <w:color w:val="auto"/>
        </w:rPr>
      </w:pPr>
      <w:r>
        <w:rPr>
          <w:rFonts w:ascii="Arial" w:cs="Arial" w:eastAsia="Arial" w:hAnsi="Arial"/>
          <w:sz w:val="32"/>
          <w:szCs w:val="32"/>
          <w:b w:val="1"/>
          <w:bCs w:val="1"/>
          <w:color w:val="auto"/>
        </w:rPr>
        <w:t>SCHEDULE 14A INFORMATION</w:t>
      </w:r>
    </w:p>
    <w:p>
      <w:pPr>
        <w:ind w:left="2320"/>
        <w:spacing w:after="0" w:line="230" w:lineRule="auto"/>
        <w:rPr>
          <w:sz w:val="20"/>
          <w:szCs w:val="20"/>
          <w:color w:val="auto"/>
        </w:rPr>
      </w:pPr>
      <w:r>
        <w:rPr>
          <w:rFonts w:ascii="Arial" w:cs="Arial" w:eastAsia="Arial" w:hAnsi="Arial"/>
          <w:sz w:val="22"/>
          <w:szCs w:val="22"/>
          <w:b w:val="1"/>
          <w:bCs w:val="1"/>
          <w:color w:val="auto"/>
        </w:rPr>
        <w:t>Proxy Statement Pursuant to Section 14(a) of the</w:t>
      </w:r>
    </w:p>
    <w:p>
      <w:pPr>
        <w:ind w:left="3180"/>
        <w:spacing w:after="0" w:line="231" w:lineRule="auto"/>
        <w:rPr>
          <w:sz w:val="20"/>
          <w:szCs w:val="20"/>
          <w:color w:val="auto"/>
        </w:rPr>
      </w:pPr>
      <w:r>
        <w:rPr>
          <w:rFonts w:ascii="Arial" w:cs="Arial" w:eastAsia="Arial" w:hAnsi="Arial"/>
          <w:sz w:val="22"/>
          <w:szCs w:val="22"/>
          <w:b w:val="1"/>
          <w:bCs w:val="1"/>
          <w:color w:val="auto"/>
        </w:rPr>
        <w:t>Securities Exchange Act of 1934</w:t>
      </w:r>
    </w:p>
    <w:p>
      <w:pPr>
        <w:ind w:left="3740"/>
        <w:spacing w:after="0"/>
        <w:rPr>
          <w:sz w:val="20"/>
          <w:szCs w:val="20"/>
          <w:color w:val="auto"/>
        </w:rPr>
      </w:pPr>
      <w:r>
        <w:rPr>
          <w:rFonts w:ascii="Arial" w:cs="Arial" w:eastAsia="Arial" w:hAnsi="Arial"/>
          <w:sz w:val="22"/>
          <w:szCs w:val="22"/>
          <w:b w:val="1"/>
          <w:bCs w:val="1"/>
          <w:color w:val="auto"/>
        </w:rPr>
        <w:t>(Amendment No.      )</w:t>
      </w:r>
    </w:p>
    <w:p>
      <w:pPr>
        <w:spacing w:after="0" w:line="46" w:lineRule="exact"/>
        <w:rPr>
          <w:sz w:val="24"/>
          <w:szCs w:val="24"/>
          <w:color w:val="auto"/>
        </w:rPr>
      </w:pPr>
    </w:p>
    <w:p>
      <w:pPr>
        <w:spacing w:after="0" w:line="207" w:lineRule="exact"/>
        <w:rPr>
          <w:sz w:val="20"/>
          <w:szCs w:val="20"/>
          <w:color w:val="auto"/>
        </w:rPr>
      </w:pPr>
      <w:r>
        <w:rPr>
          <w:rFonts w:ascii="Arial" w:cs="Arial" w:eastAsia="Arial" w:hAnsi="Arial"/>
          <w:sz w:val="18"/>
          <w:szCs w:val="18"/>
          <w:color w:val="auto"/>
        </w:rPr>
        <w:t xml:space="preserve">Filed by the Registrant </w:t>
      </w:r>
      <w:r>
        <w:rPr>
          <w:rFonts w:ascii="MS PGothic" w:cs="MS PGothic" w:eastAsia="MS PGothic" w:hAnsi="MS PGothic"/>
          <w:sz w:val="18"/>
          <w:szCs w:val="18"/>
          <w:color w:val="auto"/>
        </w:rPr>
        <w:t>☒</w:t>
      </w:r>
    </w:p>
    <w:p>
      <w:pPr>
        <w:spacing w:after="0" w:line="158" w:lineRule="exact"/>
        <w:rPr>
          <w:sz w:val="24"/>
          <w:szCs w:val="24"/>
          <w:color w:val="auto"/>
        </w:rPr>
      </w:pPr>
    </w:p>
    <w:p>
      <w:pPr>
        <w:spacing w:after="0" w:line="207" w:lineRule="exact"/>
        <w:rPr>
          <w:sz w:val="20"/>
          <w:szCs w:val="20"/>
          <w:color w:val="auto"/>
        </w:rPr>
      </w:pPr>
      <w:r>
        <w:rPr>
          <w:rFonts w:ascii="Arial" w:cs="Arial" w:eastAsia="Arial" w:hAnsi="Arial"/>
          <w:sz w:val="18"/>
          <w:szCs w:val="18"/>
          <w:color w:val="auto"/>
        </w:rPr>
        <w:t xml:space="preserve">Filed by a Party other than the Registrant </w:t>
      </w:r>
      <w:r>
        <w:rPr>
          <w:rFonts w:ascii="MS PGothic" w:cs="MS PGothic" w:eastAsia="MS PGothic" w:hAnsi="MS PGothic"/>
          <w:sz w:val="18"/>
          <w:szCs w:val="18"/>
          <w:color w:val="auto"/>
        </w:rPr>
        <w:t>☐</w:t>
      </w:r>
    </w:p>
    <w:p>
      <w:pPr>
        <w:spacing w:after="0" w:line="198"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w:t>
      </w:r>
    </w:p>
    <w:p>
      <w:pPr>
        <w:spacing w:after="0" w:line="104" w:lineRule="exact"/>
        <w:rPr>
          <w:sz w:val="24"/>
          <w:szCs w:val="24"/>
          <w:color w:val="auto"/>
        </w:rPr>
      </w:pPr>
    </w:p>
    <w:p>
      <w:pPr>
        <w:ind w:left="360" w:hanging="356"/>
        <w:spacing w:after="0"/>
        <w:tabs>
          <w:tab w:leader="none" w:pos="3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Preliminary Proxy Statement</w:t>
      </w:r>
    </w:p>
    <w:p>
      <w:pPr>
        <w:spacing w:after="0" w:line="103" w:lineRule="exact"/>
        <w:rPr>
          <w:rFonts w:ascii="MS PGothic" w:cs="MS PGothic" w:eastAsia="MS PGothic" w:hAnsi="MS PGothic"/>
          <w:sz w:val="18"/>
          <w:szCs w:val="18"/>
          <w:color w:val="auto"/>
        </w:rPr>
      </w:pPr>
    </w:p>
    <w:p>
      <w:pPr>
        <w:ind w:left="360" w:hanging="352"/>
        <w:spacing w:after="0"/>
        <w:tabs>
          <w:tab w:leader="none" w:pos="360" w:val="left"/>
        </w:tabs>
        <w:numPr>
          <w:ilvl w:val="1"/>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Confidential, for Use of the Commission Only (as permitted by Rule 14a-6(e)(2))</w:t>
      </w:r>
    </w:p>
    <w:p>
      <w:pPr>
        <w:spacing w:after="0" w:line="117" w:lineRule="exact"/>
        <w:rPr>
          <w:rFonts w:ascii="MS PGothic" w:cs="MS PGothic" w:eastAsia="MS PGothic" w:hAnsi="MS PGothic"/>
          <w:sz w:val="18"/>
          <w:szCs w:val="18"/>
          <w:color w:val="auto"/>
        </w:rPr>
      </w:pPr>
    </w:p>
    <w:p>
      <w:pPr>
        <w:ind w:left="360" w:hanging="352"/>
        <w:spacing w:after="0"/>
        <w:tabs>
          <w:tab w:leader="none" w:pos="360" w:val="left"/>
        </w:tabs>
        <w:numPr>
          <w:ilvl w:val="1"/>
          <w:numId w:val="1"/>
        </w:numPr>
        <w:rPr>
          <w:rFonts w:ascii="MS PGothic" w:cs="MS PGothic" w:eastAsia="MS PGothic" w:hAnsi="MS PGothic"/>
          <w:sz w:val="18"/>
          <w:szCs w:val="18"/>
          <w:color w:val="auto"/>
        </w:rPr>
      </w:pPr>
      <w:r>
        <w:rPr>
          <w:rFonts w:ascii="Arial" w:cs="Arial" w:eastAsia="Arial" w:hAnsi="Arial"/>
          <w:sz w:val="18"/>
          <w:szCs w:val="18"/>
          <w:color w:val="auto"/>
        </w:rPr>
        <w:t>Definitive Proxy Statement</w:t>
      </w:r>
    </w:p>
    <w:p>
      <w:pPr>
        <w:spacing w:after="0" w:line="117" w:lineRule="exact"/>
        <w:rPr>
          <w:rFonts w:ascii="MS PGothic" w:cs="MS PGothic" w:eastAsia="MS PGothic" w:hAnsi="MS PGothic"/>
          <w:sz w:val="18"/>
          <w:szCs w:val="18"/>
          <w:color w:val="auto"/>
        </w:rPr>
      </w:pPr>
    </w:p>
    <w:p>
      <w:pPr>
        <w:ind w:left="360" w:hanging="352"/>
        <w:spacing w:after="0"/>
        <w:tabs>
          <w:tab w:leader="none" w:pos="360" w:val="left"/>
        </w:tabs>
        <w:numPr>
          <w:ilvl w:val="1"/>
          <w:numId w:val="1"/>
        </w:numPr>
        <w:rPr>
          <w:rFonts w:ascii="MS PGothic" w:cs="MS PGothic" w:eastAsia="MS PGothic" w:hAnsi="MS PGothic"/>
          <w:sz w:val="18"/>
          <w:szCs w:val="18"/>
          <w:color w:val="auto"/>
        </w:rPr>
      </w:pPr>
      <w:r>
        <w:rPr>
          <w:rFonts w:ascii="Arial" w:cs="Arial" w:eastAsia="Arial" w:hAnsi="Arial"/>
          <w:sz w:val="18"/>
          <w:szCs w:val="18"/>
          <w:color w:val="auto"/>
        </w:rPr>
        <w:t>Definitive Additional Materials</w:t>
      </w:r>
    </w:p>
    <w:p>
      <w:pPr>
        <w:spacing w:after="0" w:line="117" w:lineRule="exact"/>
        <w:rPr>
          <w:rFonts w:ascii="MS PGothic" w:cs="MS PGothic" w:eastAsia="MS PGothic" w:hAnsi="MS PGothic"/>
          <w:sz w:val="18"/>
          <w:szCs w:val="18"/>
          <w:color w:val="auto"/>
        </w:rPr>
      </w:pPr>
    </w:p>
    <w:p>
      <w:pPr>
        <w:ind w:left="360" w:hanging="352"/>
        <w:spacing w:after="0"/>
        <w:tabs>
          <w:tab w:leader="none" w:pos="360" w:val="left"/>
        </w:tabs>
        <w:numPr>
          <w:ilvl w:val="1"/>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under §240.14a-12</w:t>
      </w:r>
    </w:p>
    <w:p>
      <w:pPr>
        <w:spacing w:after="0" w:line="354" w:lineRule="exact"/>
        <w:rPr>
          <w:sz w:val="24"/>
          <w:szCs w:val="24"/>
          <w:color w:val="auto"/>
        </w:rPr>
      </w:pPr>
    </w:p>
    <w:p>
      <w:pPr>
        <w:jc w:val="center"/>
        <w:ind w:right="-240"/>
        <w:spacing w:after="0"/>
        <w:rPr>
          <w:sz w:val="20"/>
          <w:szCs w:val="20"/>
          <w:color w:val="auto"/>
        </w:rPr>
      </w:pPr>
      <w:r>
        <w:rPr>
          <w:rFonts w:ascii="Arial" w:cs="Arial" w:eastAsia="Arial" w:hAnsi="Arial"/>
          <w:sz w:val="41"/>
          <w:szCs w:val="41"/>
          <w:b w:val="1"/>
          <w:bCs w:val="1"/>
          <w:color w:val="auto"/>
        </w:rPr>
        <w:t>MicroStrategy Incorporated</w:t>
      </w:r>
    </w:p>
    <w:p>
      <w:pPr>
        <w:spacing w:after="0" w:line="34" w:lineRule="exact"/>
        <w:rPr>
          <w:sz w:val="24"/>
          <w:szCs w:val="24"/>
          <w:color w:val="auto"/>
        </w:rPr>
      </w:pPr>
    </w:p>
    <w:p>
      <w:pPr>
        <w:jc w:val="center"/>
        <w:ind w:right="-300"/>
        <w:spacing w:after="0"/>
        <w:rPr>
          <w:sz w:val="20"/>
          <w:szCs w:val="20"/>
          <w:color w:val="auto"/>
        </w:rPr>
      </w:pPr>
      <w:r>
        <w:rPr>
          <w:rFonts w:ascii="Arial" w:cs="Arial" w:eastAsia="Arial" w:hAnsi="Arial"/>
          <w:sz w:val="18"/>
          <w:szCs w:val="18"/>
          <w:b w:val="1"/>
          <w:bCs w:val="1"/>
          <w:color w:val="auto"/>
        </w:rPr>
        <w:t>(Name of registrant as specified in its charter)</w:t>
      </w:r>
    </w:p>
    <w:p>
      <w:pPr>
        <w:jc w:val="center"/>
        <w:ind w:right="-360"/>
        <w:spacing w:after="0"/>
        <w:rPr>
          <w:sz w:val="20"/>
          <w:szCs w:val="20"/>
          <w:color w:val="auto"/>
        </w:rPr>
      </w:pPr>
      <w:r>
        <w:rPr>
          <w:rFonts w:ascii="Arial" w:cs="Arial" w:eastAsia="Arial" w:hAnsi="Arial"/>
          <w:sz w:val="18"/>
          <w:szCs w:val="18"/>
          <w:b w:val="1"/>
          <w:bCs w:val="1"/>
          <w:color w:val="auto"/>
        </w:rPr>
        <w:t>(Name of person(s) filing proxy statement, if other than the registrant)</w:t>
      </w:r>
    </w:p>
    <w:p>
      <w:pPr>
        <w:spacing w:after="0" w:line="99" w:lineRule="exact"/>
        <w:rPr>
          <w:sz w:val="24"/>
          <w:szCs w:val="24"/>
          <w:color w:val="auto"/>
        </w:rPr>
      </w:pPr>
    </w:p>
    <w:p>
      <w:pPr>
        <w:spacing w:after="0"/>
        <w:rPr>
          <w:sz w:val="20"/>
          <w:szCs w:val="20"/>
          <w:color w:val="auto"/>
        </w:rPr>
      </w:pPr>
      <w:r>
        <w:rPr>
          <w:rFonts w:ascii="Arial" w:cs="Arial" w:eastAsia="Arial" w:hAnsi="Arial"/>
          <w:sz w:val="18"/>
          <w:szCs w:val="18"/>
          <w:color w:val="auto"/>
        </w:rPr>
        <w:t>Payment of Filing Fee (Check all boxes that apply):</w:t>
      </w:r>
    </w:p>
    <w:p>
      <w:pPr>
        <w:spacing w:after="0" w:line="104" w:lineRule="exact"/>
        <w:rPr>
          <w:sz w:val="24"/>
          <w:szCs w:val="24"/>
          <w:color w:val="auto"/>
        </w:rPr>
      </w:pPr>
    </w:p>
    <w:p>
      <w:pPr>
        <w:ind w:left="360" w:hanging="356"/>
        <w:spacing w:after="0"/>
        <w:tabs>
          <w:tab w:leader="none" w:pos="3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No fee required</w:t>
      </w:r>
    </w:p>
    <w:p>
      <w:pPr>
        <w:spacing w:after="0" w:line="103" w:lineRule="exact"/>
        <w:rPr>
          <w:rFonts w:ascii="MS PGothic" w:cs="MS PGothic" w:eastAsia="MS PGothic" w:hAnsi="MS PGothic"/>
          <w:sz w:val="18"/>
          <w:szCs w:val="18"/>
          <w:color w:val="auto"/>
        </w:rPr>
      </w:pPr>
    </w:p>
    <w:p>
      <w:pPr>
        <w:ind w:left="360" w:hanging="352"/>
        <w:spacing w:after="0"/>
        <w:tabs>
          <w:tab w:leader="none" w:pos="360" w:val="left"/>
        </w:tabs>
        <w:numPr>
          <w:ilvl w:val="1"/>
          <w:numId w:val="2"/>
        </w:numPr>
        <w:rPr>
          <w:rFonts w:ascii="MS PGothic" w:cs="MS PGothic" w:eastAsia="MS PGothic" w:hAnsi="MS PGothic"/>
          <w:sz w:val="18"/>
          <w:szCs w:val="18"/>
          <w:color w:val="auto"/>
        </w:rPr>
      </w:pPr>
      <w:r>
        <w:rPr>
          <w:rFonts w:ascii="Arial" w:cs="Arial" w:eastAsia="Arial" w:hAnsi="Arial"/>
          <w:sz w:val="18"/>
          <w:szCs w:val="18"/>
          <w:color w:val="auto"/>
        </w:rPr>
        <w:t>Fee paid previously with preliminary materials</w:t>
      </w:r>
    </w:p>
    <w:p>
      <w:pPr>
        <w:spacing w:after="0" w:line="117" w:lineRule="exact"/>
        <w:rPr>
          <w:rFonts w:ascii="MS PGothic" w:cs="MS PGothic" w:eastAsia="MS PGothic" w:hAnsi="MS PGothic"/>
          <w:sz w:val="18"/>
          <w:szCs w:val="18"/>
          <w:color w:val="auto"/>
        </w:rPr>
      </w:pPr>
    </w:p>
    <w:p>
      <w:pPr>
        <w:ind w:left="360" w:hanging="352"/>
        <w:spacing w:after="0"/>
        <w:tabs>
          <w:tab w:leader="none" w:pos="360" w:val="left"/>
        </w:tabs>
        <w:numPr>
          <w:ilvl w:val="1"/>
          <w:numId w:val="2"/>
        </w:numPr>
        <w:rPr>
          <w:rFonts w:ascii="MS PGothic" w:cs="MS PGothic" w:eastAsia="MS PGothic" w:hAnsi="MS PGothic"/>
          <w:sz w:val="17"/>
          <w:szCs w:val="17"/>
          <w:color w:val="auto"/>
        </w:rPr>
      </w:pPr>
      <w:r>
        <w:rPr>
          <w:rFonts w:ascii="Arial" w:cs="Arial" w:eastAsia="Arial" w:hAnsi="Arial"/>
          <w:sz w:val="17"/>
          <w:szCs w:val="17"/>
          <w:color w:val="auto"/>
        </w:rPr>
        <w:t>Fee computed on table in exhibit required by Item 25(b) per Exchange Act Rules 14a-6(i)(1) and 0-11</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wp:posOffset>
            </wp:positionH>
            <wp:positionV relativeFrom="paragraph">
              <wp:posOffset>161925</wp:posOffset>
            </wp:positionV>
            <wp:extent cx="617220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6172200" cy="8255"/>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222250</wp:posOffset>
            </wp:positionV>
            <wp:extent cx="6172200" cy="171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172200" cy="17145"/>
                    </a:xfrm>
                    <a:prstGeom prst="rect">
                      <a:avLst/>
                    </a:prstGeom>
                    <a:noFill/>
                  </pic:spPr>
                </pic:pic>
              </a:graphicData>
            </a:graphic>
          </wp:anchor>
        </w:drawing>
        <w:drawing>
          <wp:anchor simplePos="0" relativeHeight="251657728" behindDoc="1" locked="0" layoutInCell="0" allowOverlap="1">
            <wp:simplePos x="0" y="0"/>
            <wp:positionH relativeFrom="column">
              <wp:posOffset>-408305</wp:posOffset>
            </wp:positionH>
            <wp:positionV relativeFrom="paragraph">
              <wp:posOffset>359410</wp:posOffset>
            </wp:positionV>
            <wp:extent cx="6995160" cy="171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379"/>
          </w:cols>
          <w:pgMar w:left="1080" w:top="223" w:right="1440" w:bottom="1440" w:gutter="0" w:footer="0" w:header="0"/>
        </w:sectPr>
      </w:pPr>
    </w:p>
    <w:bookmarkStart w:id="1" w:name="page2"/>
    <w:bookmarkEnd w:id="1"/>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center"/>
        <w:spacing w:after="0"/>
        <w:rPr>
          <w:sz w:val="20"/>
          <w:szCs w:val="20"/>
          <w:color w:val="auto"/>
        </w:rPr>
      </w:pPr>
      <w:r>
        <w:rPr>
          <w:rFonts w:ascii="Arial" w:cs="Arial" w:eastAsia="Arial" w:hAnsi="Arial"/>
          <w:sz w:val="18"/>
          <w:szCs w:val="18"/>
          <w:b w:val="1"/>
          <w:bCs w:val="1"/>
          <w:u w:val="single" w:color="auto"/>
          <w:color w:val="FF0508"/>
        </w:rPr>
        <w:t>PRELIMINARY PROXY STATEMENT – SUBJECT TO COMPLETION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172085</wp:posOffset>
            </wp:positionV>
            <wp:extent cx="2400300" cy="3943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2400300" cy="39433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300"/>
        <w:spacing w:after="0"/>
        <w:rPr>
          <w:sz w:val="20"/>
          <w:szCs w:val="20"/>
          <w:color w:val="auto"/>
        </w:rPr>
      </w:pPr>
      <w:r>
        <w:rPr>
          <w:rFonts w:ascii="Arial" w:cs="Arial" w:eastAsia="Arial" w:hAnsi="Arial"/>
          <w:sz w:val="18"/>
          <w:szCs w:val="18"/>
          <w:color w:val="auto"/>
        </w:rPr>
        <w:t xml:space="preserve">  </w:t>
      </w:r>
    </w:p>
    <w:p>
      <w:pPr>
        <w:spacing w:after="0" w:line="37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1850 Towers Crescent Plaza</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Tysons Corner, VA 22182</w:t>
      </w:r>
    </w:p>
    <w:p>
      <w:pPr>
        <w:jc w:val="center"/>
        <w:spacing w:after="0"/>
        <w:rPr>
          <w:sz w:val="20"/>
          <w:szCs w:val="20"/>
          <w:color w:val="auto"/>
        </w:rPr>
      </w:pPr>
      <w:r>
        <w:rPr>
          <w:rFonts w:ascii="Arial" w:cs="Arial" w:eastAsia="Arial" w:hAnsi="Arial"/>
          <w:sz w:val="18"/>
          <w:szCs w:val="18"/>
          <w:b w:val="1"/>
          <w:bCs w:val="1"/>
          <w:color w:val="auto"/>
        </w:rPr>
        <w:t>(703) 848-8600</w:t>
      </w:r>
    </w:p>
    <w:p>
      <w:pPr>
        <w:spacing w:after="0" w:line="329"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FF0508"/>
        </w:rPr>
        <w:t>LETTER FROM OUR EXECUTIVE CHAIRMAN</w:t>
      </w:r>
    </w:p>
    <w:p>
      <w:pPr>
        <w:spacing w:after="0" w:line="131" w:lineRule="exact"/>
        <w:rPr>
          <w:sz w:val="20"/>
          <w:szCs w:val="20"/>
          <w:color w:val="auto"/>
        </w:rPr>
      </w:pPr>
    </w:p>
    <w:p>
      <w:pPr>
        <w:ind w:left="300"/>
        <w:spacing w:after="0"/>
        <w:rPr>
          <w:sz w:val="20"/>
          <w:szCs w:val="20"/>
          <w:color w:val="auto"/>
        </w:rPr>
      </w:pPr>
      <w:r>
        <w:rPr>
          <w:rFonts w:ascii="Arial" w:cs="Arial" w:eastAsia="Arial" w:hAnsi="Arial"/>
          <w:sz w:val="18"/>
          <w:szCs w:val="18"/>
          <w:color w:val="auto"/>
        </w:rPr>
        <w:t>[      ], 2025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217170</wp:posOffset>
            </wp:positionH>
            <wp:positionV relativeFrom="paragraph">
              <wp:posOffset>-7620</wp:posOffset>
            </wp:positionV>
            <wp:extent cx="22860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228600" cy="8255"/>
                    </a:xfrm>
                    <a:prstGeom prst="rect">
                      <a:avLst/>
                    </a:prstGeom>
                    <a:noFill/>
                  </pic:spPr>
                </pic:pic>
              </a:graphicData>
            </a:graphic>
          </wp:anchor>
        </w:drawing>
      </w:r>
    </w:p>
    <w:p>
      <w:pPr>
        <w:spacing w:after="0" w:line="342"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FF0508"/>
        </w:rPr>
        <w:t>Dear Fellow Stockholder:</w:t>
      </w:r>
    </w:p>
    <w:p>
      <w:pPr>
        <w:spacing w:after="0" w:line="102"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 xml:space="preserve">On behalf of the Board of Directors and our entire company, I invite you to attend MicroStrategy’s Special Meeting of Stockholders on [    ], [    ], at [    ], Eastern Standard Time. This meeting will be held exclusively via live webcast at </w:t>
      </w:r>
      <w:r>
        <w:rPr>
          <w:rFonts w:ascii="Arial" w:cs="Arial" w:eastAsia="Arial" w:hAnsi="Arial"/>
          <w:sz w:val="18"/>
          <w:szCs w:val="18"/>
          <w:i w:val="1"/>
          <w:iCs w:val="1"/>
          <w:color w:val="auto"/>
        </w:rPr>
        <w:t>www.virtualshareholdermeeting.com/MSTR2025SM. This means there will</w:t>
      </w:r>
      <w:r>
        <w:rPr>
          <w:rFonts w:ascii="Arial" w:cs="Arial" w:eastAsia="Arial" w:hAnsi="Arial"/>
          <w:sz w:val="18"/>
          <w:szCs w:val="18"/>
          <w:color w:val="auto"/>
        </w:rPr>
        <w:t xml:space="preserve"> </w:t>
      </w:r>
      <w:r>
        <w:rPr>
          <w:rFonts w:ascii="Arial" w:cs="Arial" w:eastAsia="Arial" w:hAnsi="Arial"/>
          <w:sz w:val="18"/>
          <w:szCs w:val="18"/>
          <w:i w:val="1"/>
          <w:iCs w:val="1"/>
          <w:color w:val="auto"/>
        </w:rPr>
        <w:t>not be a physical meeting location, and stockholders will not be able to attend the Special Meeting in person at a physical location.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1693545</wp:posOffset>
            </wp:positionH>
            <wp:positionV relativeFrom="paragraph">
              <wp:posOffset>-415290</wp:posOffset>
            </wp:positionV>
            <wp:extent cx="111760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117600" cy="8255"/>
                    </a:xfrm>
                    <a:prstGeom prst="rect">
                      <a:avLst/>
                    </a:prstGeom>
                    <a:noFill/>
                  </pic:spPr>
                </pic:pic>
              </a:graphicData>
            </a:graphic>
          </wp:anchor>
        </w:drawing>
      </w:r>
    </w:p>
    <w:p>
      <w:pPr>
        <w:spacing w:after="0" w:line="48"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At the Special Meeting, you will be asked to approve and adopt (i) an amendment to Article Four of our Second Restated Certificate of Incorporation to increase the number of authorized shares of class A common stock from 330,000,000 shares to 10,330,000,000 shares, (ii) an amendment to Article Four of our Second Restated Certificate of Incorporation to increase the number of authorized shares of preferred stock from 5,000,000 shares to 1,005,000,000 shares, (iii) an amendment to our 2023 Equity Incentive Plan to provide for automatic equity award grants to new directors upon their appointment to the Board of Directors and (iv) one or more proposals to adjourn the Special Meeting if necessary to solicit additional proxies if there are insufficient votes at the time of the Special Meeting to approve the proposals noted above.</w:t>
      </w:r>
    </w:p>
    <w:p>
      <w:pPr>
        <w:spacing w:after="0" w:line="75"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In October 2024, we announced an ambitious three-year $42 billion capital plan, known as the 21/21 Plan, to raise $21 billion of equity capital and $21 billion of fixed-income instruments, including debt, convertible notes and preferred stock. Since then, we have been able to seize favorable market conditions to raise over $[  ] in net proceeds from sales of class A common stock under our at-the-market equity program and a Rule 144A offering of convertible notes, with the proceeds used to purchase approximately [  ] bitcoins. In doing so, we have been executing on our 21/21 Plan significantly faster than originally anticipated.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1487170</wp:posOffset>
            </wp:positionH>
            <wp:positionV relativeFrom="paragraph">
              <wp:posOffset>-410210</wp:posOffset>
            </wp:positionV>
            <wp:extent cx="11430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14300" cy="8890"/>
                    </a:xfrm>
                    <a:prstGeom prst="rect">
                      <a:avLst/>
                    </a:prstGeom>
                    <a:noFill/>
                  </pic:spPr>
                </pic:pic>
              </a:graphicData>
            </a:graphic>
          </wp:anchor>
        </w:drawing>
        <w:drawing>
          <wp:anchor simplePos="0" relativeHeight="251657728" behindDoc="1" locked="0" layoutInCell="0" allowOverlap="1">
            <wp:simplePos x="0" y="0"/>
            <wp:positionH relativeFrom="column">
              <wp:posOffset>968375</wp:posOffset>
            </wp:positionH>
            <wp:positionV relativeFrom="paragraph">
              <wp:posOffset>-153035</wp:posOffset>
            </wp:positionV>
            <wp:extent cx="11430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14300" cy="8890"/>
                    </a:xfrm>
                    <a:prstGeom prst="rect">
                      <a:avLst/>
                    </a:prstGeom>
                    <a:noFill/>
                  </pic:spPr>
                </pic:pic>
              </a:graphicData>
            </a:graphic>
          </wp:anchor>
        </w:drawing>
      </w:r>
    </w:p>
    <w:p>
      <w:pPr>
        <w:spacing w:after="0" w:line="57"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Proposals 1 and 2 for this Special Meeting request an increase in the authorized shares of the capital stock of the Company to support further implementation of our 21/21 Plan and future capital markets activity more generally as well as other corporate purposes. Proposal 1, which seeks an increase in our authorized shares of class A common stock, will enable us to continue to issue both common equity and instruments convertible into class A common stock to allow us flexibility to raise capital in a manner that is most advantageous under then prevailing market conditions. Proposal 2, which seeks an increase in our authorized shares of preferred stock, will similarly enable us to issue preferred stock with rights, preferences and privileges established by the Board of Directors at the time of issuance, which also will allow us to expand the types of securities we offer in furtherance of the 21/21 Plan to the extent market conditions warrant.</w:t>
      </w:r>
    </w:p>
    <w:p>
      <w:pPr>
        <w:spacing w:after="0" w:line="72"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In addition, we recently welcomed three new members to our Board of Directors ― Brian Brooks, Jane Dietze and Gregg Winiarski. These directors bring a wealth of experience and expertise in digital assets, capital markets and regulatory matters, and we believe they will make significant contributions to our strategy as a Bitcoin Treasury Company. Proposal 3 for this Special Meeting seeks an amendment to our 2023 Equity Incentive Plan to help ensure that we appropriately compensate new non-employee directors who join our Board in light of their roles as important stewards of our business, the novel nature of our bitcoin acquisition strategy and the demands it imposes on our directors.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103505</wp:posOffset>
            </wp:positionV>
            <wp:extent cx="6995160" cy="171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2" w:name="page3"/>
    <w:bookmarkEnd w:id="2"/>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The proposals we are asking you to consider reflect a new chapter in our evolution as a Bitcoin Treasury Company and our ambitious goals for the future. The accompanying Notice of Special Meeting and Proxy Statement contain information about the proposals that will be presented at the Special Meeting and on which you are asked to vote. Whether or not you plan to attend the meeting online, it is important that your shares be represented and voted at the meeting. I encourage you to read the materials carefully and vote promptly. We thank you for your ongoing confidence in MicroStrategy, and we look forward to your participation at the Special Meeting.</w:t>
      </w:r>
    </w:p>
    <w:p>
      <w:pPr>
        <w:spacing w:after="0" w:line="131" w:lineRule="exact"/>
        <w:rPr>
          <w:sz w:val="20"/>
          <w:szCs w:val="20"/>
          <w:color w:val="auto"/>
        </w:rPr>
      </w:pPr>
    </w:p>
    <w:p>
      <w:pPr>
        <w:ind w:left="300"/>
        <w:spacing w:after="0"/>
        <w:rPr>
          <w:sz w:val="20"/>
          <w:szCs w:val="20"/>
          <w:color w:val="auto"/>
        </w:rPr>
      </w:pPr>
      <w:r>
        <w:rPr>
          <w:rFonts w:ascii="Arial" w:cs="Arial" w:eastAsia="Arial" w:hAnsi="Arial"/>
          <w:sz w:val="18"/>
          <w:szCs w:val="18"/>
          <w:color w:val="auto"/>
        </w:rPr>
        <w:t>Very truly yours,</w:t>
      </w:r>
    </w:p>
    <w:p>
      <w:pPr>
        <w:spacing w:after="0" w:line="144" w:lineRule="exact"/>
        <w:rPr>
          <w:sz w:val="20"/>
          <w:szCs w:val="20"/>
          <w:color w:val="auto"/>
        </w:rPr>
      </w:pPr>
    </w:p>
    <w:p>
      <w:pPr>
        <w:ind w:left="300"/>
        <w:spacing w:after="0"/>
        <w:rPr>
          <w:sz w:val="20"/>
          <w:szCs w:val="20"/>
          <w:color w:val="auto"/>
        </w:rPr>
      </w:pPr>
      <w:r>
        <w:rPr>
          <w:rFonts w:ascii="Arial" w:cs="Arial" w:eastAsia="Arial" w:hAnsi="Arial"/>
          <w:sz w:val="18"/>
          <w:szCs w:val="18"/>
          <w:color w:val="auto"/>
        </w:rPr>
        <w:t>Michael J. Saylor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180340</wp:posOffset>
            </wp:positionV>
            <wp:extent cx="1028700" cy="102870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028700" cy="102870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6" w:lineRule="exact"/>
        <w:rPr>
          <w:sz w:val="20"/>
          <w:szCs w:val="20"/>
          <w:color w:val="auto"/>
        </w:rPr>
      </w:pPr>
    </w:p>
    <w:p>
      <w:pPr>
        <w:ind w:left="300"/>
        <w:spacing w:after="0"/>
        <w:rPr>
          <w:sz w:val="20"/>
          <w:szCs w:val="20"/>
          <w:color w:val="auto"/>
        </w:rPr>
      </w:pPr>
      <w:r>
        <w:rPr>
          <w:rFonts w:ascii="Arial" w:cs="Arial" w:eastAsia="Arial" w:hAnsi="Arial"/>
          <w:sz w:val="18"/>
          <w:szCs w:val="18"/>
          <w:color w:val="auto"/>
        </w:rPr>
        <w:t> </w:t>
      </w:r>
    </w:p>
    <w:p>
      <w:pPr>
        <w:spacing w:after="0" w:line="160" w:lineRule="exact"/>
        <w:rPr>
          <w:sz w:val="20"/>
          <w:szCs w:val="20"/>
          <w:color w:val="auto"/>
        </w:rPr>
      </w:pPr>
    </w:p>
    <w:p>
      <w:pPr>
        <w:ind w:left="300"/>
        <w:spacing w:after="0"/>
        <w:rPr>
          <w:sz w:val="20"/>
          <w:szCs w:val="20"/>
          <w:color w:val="auto"/>
        </w:rPr>
      </w:pPr>
      <w:r>
        <w:rPr>
          <w:rFonts w:ascii="Arial" w:cs="Arial" w:eastAsia="Arial" w:hAnsi="Arial"/>
          <w:sz w:val="18"/>
          <w:szCs w:val="18"/>
          <w:i w:val="1"/>
          <w:iCs w:val="1"/>
          <w:color w:val="auto"/>
        </w:rPr>
        <w:t>Chairman of the Board &amp; Executive Chairman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119380</wp:posOffset>
            </wp:positionV>
            <wp:extent cx="6995160" cy="171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3" w:name="page4"/>
    <w:bookmarkEnd w:id="3"/>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93345</wp:posOffset>
            </wp:positionV>
            <wp:extent cx="2400300" cy="3943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2400300" cy="39433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9" w:lineRule="exact"/>
        <w:rPr>
          <w:sz w:val="20"/>
          <w:szCs w:val="20"/>
          <w:color w:val="auto"/>
        </w:rPr>
      </w:pPr>
    </w:p>
    <w:p>
      <w:pPr>
        <w:ind w:left="300"/>
        <w:spacing w:after="0"/>
        <w:rPr>
          <w:sz w:val="20"/>
          <w:szCs w:val="20"/>
          <w:color w:val="auto"/>
        </w:rPr>
      </w:pPr>
      <w:r>
        <w:rPr>
          <w:rFonts w:ascii="Arial" w:cs="Arial" w:eastAsia="Arial" w:hAnsi="Arial"/>
          <w:sz w:val="18"/>
          <w:szCs w:val="18"/>
          <w:color w:val="auto"/>
        </w:rPr>
        <w:t> </w:t>
      </w:r>
    </w:p>
    <w:p>
      <w:pPr>
        <w:spacing w:after="0" w:line="333"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FF0508"/>
        </w:rPr>
        <w:t>NOTICE OF SPECIAL MEETING OF STOCKHOLDERS</w:t>
      </w:r>
    </w:p>
    <w:p>
      <w:pPr>
        <w:spacing w:after="0" w:line="171" w:lineRule="exact"/>
        <w:rPr>
          <w:sz w:val="20"/>
          <w:szCs w:val="20"/>
          <w:color w:val="auto"/>
        </w:rPr>
      </w:pPr>
    </w:p>
    <w:p>
      <w:pPr>
        <w:ind w:left="300"/>
        <w:spacing w:after="0"/>
        <w:tabs>
          <w:tab w:leader="none" w:pos="1020" w:val="left"/>
        </w:tabs>
        <w:rPr>
          <w:sz w:val="20"/>
          <w:szCs w:val="20"/>
          <w:color w:val="auto"/>
        </w:rPr>
      </w:pPr>
      <w:r>
        <w:rPr>
          <w:rFonts w:ascii="Arial" w:cs="Arial" w:eastAsia="Arial" w:hAnsi="Arial"/>
          <w:sz w:val="18"/>
          <w:szCs w:val="18"/>
          <w:b w:val="1"/>
          <w:bCs w:val="1"/>
          <w:color w:val="FF0508"/>
        </w:rPr>
        <w:t>Date:</w:t>
      </w:r>
      <w:r>
        <w:rPr>
          <w:sz w:val="20"/>
          <w:szCs w:val="20"/>
          <w:color w:val="auto"/>
        </w:rPr>
        <w:tab/>
      </w:r>
      <w:r>
        <w:rPr>
          <w:rFonts w:ascii="Arial" w:cs="Arial" w:eastAsia="Arial" w:hAnsi="Arial"/>
          <w:sz w:val="18"/>
          <w:szCs w:val="18"/>
          <w:color w:val="auto"/>
        </w:rPr>
        <w:t>[      ], 2025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688340</wp:posOffset>
            </wp:positionH>
            <wp:positionV relativeFrom="paragraph">
              <wp:posOffset>-7620</wp:posOffset>
            </wp:positionV>
            <wp:extent cx="228600" cy="825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228600" cy="8255"/>
                    </a:xfrm>
                    <a:prstGeom prst="rect">
                      <a:avLst/>
                    </a:prstGeom>
                    <a:noFill/>
                  </pic:spPr>
                </pic:pic>
              </a:graphicData>
            </a:graphic>
          </wp:anchor>
        </w:drawing>
      </w:r>
    </w:p>
    <w:p>
      <w:pPr>
        <w:spacing w:after="0" w:line="178" w:lineRule="exact"/>
        <w:rPr>
          <w:sz w:val="20"/>
          <w:szCs w:val="20"/>
          <w:color w:val="auto"/>
        </w:rPr>
      </w:pPr>
    </w:p>
    <w:p>
      <w:pPr>
        <w:ind w:left="300"/>
        <w:spacing w:after="0"/>
        <w:tabs>
          <w:tab w:leader="none" w:pos="1020" w:val="left"/>
        </w:tabs>
        <w:rPr>
          <w:sz w:val="20"/>
          <w:szCs w:val="20"/>
          <w:color w:val="auto"/>
        </w:rPr>
      </w:pPr>
      <w:r>
        <w:rPr>
          <w:rFonts w:ascii="Arial" w:cs="Arial" w:eastAsia="Arial" w:hAnsi="Arial"/>
          <w:sz w:val="18"/>
          <w:szCs w:val="18"/>
          <w:b w:val="1"/>
          <w:bCs w:val="1"/>
          <w:color w:val="FF0508"/>
        </w:rPr>
        <w:t>Time:</w:t>
      </w:r>
      <w:r>
        <w:rPr>
          <w:sz w:val="20"/>
          <w:szCs w:val="20"/>
          <w:color w:val="auto"/>
        </w:rPr>
        <w:tab/>
      </w:r>
      <w:r>
        <w:rPr>
          <w:rFonts w:ascii="Arial" w:cs="Arial" w:eastAsia="Arial" w:hAnsi="Arial"/>
          <w:sz w:val="18"/>
          <w:szCs w:val="18"/>
          <w:color w:val="auto"/>
        </w:rPr>
        <w:t>[      ], Eastern Standard Time (“EST”)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688340</wp:posOffset>
            </wp:positionH>
            <wp:positionV relativeFrom="paragraph">
              <wp:posOffset>-7620</wp:posOffset>
            </wp:positionV>
            <wp:extent cx="228600" cy="825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228600" cy="8255"/>
                    </a:xfrm>
                    <a:prstGeom prst="rect">
                      <a:avLst/>
                    </a:prstGeom>
                    <a:noFill/>
                  </pic:spPr>
                </pic:pic>
              </a:graphicData>
            </a:graphic>
          </wp:anchor>
        </w:drawing>
      </w:r>
    </w:p>
    <w:p>
      <w:pPr>
        <w:spacing w:after="0" w:line="178" w:lineRule="exact"/>
        <w:rPr>
          <w:sz w:val="20"/>
          <w:szCs w:val="20"/>
          <w:color w:val="auto"/>
        </w:rPr>
      </w:pPr>
    </w:p>
    <w:p>
      <w:pPr>
        <w:ind w:left="300"/>
        <w:spacing w:after="0"/>
        <w:tabs>
          <w:tab w:leader="none" w:pos="1020" w:val="left"/>
        </w:tabs>
        <w:rPr>
          <w:sz w:val="20"/>
          <w:szCs w:val="20"/>
          <w:color w:val="auto"/>
        </w:rPr>
      </w:pPr>
      <w:r>
        <w:rPr>
          <w:rFonts w:ascii="Arial" w:cs="Arial" w:eastAsia="Arial" w:hAnsi="Arial"/>
          <w:sz w:val="18"/>
          <w:szCs w:val="18"/>
          <w:b w:val="1"/>
          <w:bCs w:val="1"/>
          <w:color w:val="FF0508"/>
        </w:rPr>
        <w:t>Place:</w:t>
      </w:r>
      <w:r>
        <w:rPr>
          <w:sz w:val="20"/>
          <w:szCs w:val="20"/>
          <w:color w:val="auto"/>
        </w:rPr>
        <w:tab/>
      </w:r>
      <w:r>
        <w:rPr>
          <w:rFonts w:ascii="Arial" w:cs="Arial" w:eastAsia="Arial" w:hAnsi="Arial"/>
          <w:sz w:val="18"/>
          <w:szCs w:val="18"/>
          <w:color w:val="auto"/>
        </w:rPr>
        <w:t xml:space="preserve">Exclusively via live webcast at </w:t>
      </w:r>
      <w:r>
        <w:rPr>
          <w:rFonts w:ascii="Arial" w:cs="Arial" w:eastAsia="Arial" w:hAnsi="Arial"/>
          <w:sz w:val="18"/>
          <w:szCs w:val="18"/>
          <w:i w:val="1"/>
          <w:iCs w:val="1"/>
          <w:color w:val="auto"/>
        </w:rPr>
        <w:t>www.virtualshareholdermeeting.com/MSTR2025SM</w:t>
      </w:r>
    </w:p>
    <w:p>
      <w:pPr>
        <w:spacing w:after="0" w:line="253" w:lineRule="exact"/>
        <w:rPr>
          <w:sz w:val="20"/>
          <w:szCs w:val="20"/>
          <w:color w:val="auto"/>
        </w:rPr>
      </w:pPr>
    </w:p>
    <w:tbl>
      <w:tblPr>
        <w:tblLayout w:type="fixed"/>
        <w:tblInd w:w="300" w:type="dxa"/>
        <w:tblCellMar>
          <w:top w:w="0" w:type="dxa"/>
          <w:left w:w="0" w:type="dxa"/>
          <w:bottom w:w="0" w:type="dxa"/>
          <w:right w:w="0" w:type="dxa"/>
        </w:tblCellMar>
      </w:tblPr>
      <w:tr>
        <w:trPr>
          <w:trHeight w:val="207"/>
        </w:trPr>
        <w:tc>
          <w:tcPr>
            <w:tcW w:w="960" w:type="dxa"/>
            <w:vAlign w:val="bottom"/>
          </w:tcPr>
          <w:p>
            <w:pPr>
              <w:spacing w:after="0"/>
              <w:rPr>
                <w:sz w:val="20"/>
                <w:szCs w:val="20"/>
                <w:color w:val="auto"/>
              </w:rPr>
            </w:pPr>
            <w:r>
              <w:rPr>
                <w:rFonts w:ascii="Arial" w:cs="Arial" w:eastAsia="Arial" w:hAnsi="Arial"/>
                <w:sz w:val="18"/>
                <w:szCs w:val="18"/>
                <w:b w:val="1"/>
                <w:bCs w:val="1"/>
                <w:color w:val="FF0508"/>
              </w:rPr>
              <w:t>Record</w:t>
            </w:r>
          </w:p>
        </w:tc>
        <w:tc>
          <w:tcPr>
            <w:tcW w:w="7460" w:type="dxa"/>
            <w:vAlign w:val="bottom"/>
            <w:gridSpan w:val="3"/>
          </w:tcPr>
          <w:p>
            <w:pPr>
              <w:ind w:left="320"/>
              <w:spacing w:after="0"/>
              <w:rPr>
                <w:sz w:val="20"/>
                <w:szCs w:val="20"/>
                <w:color w:val="auto"/>
              </w:rPr>
            </w:pPr>
            <w:r>
              <w:rPr>
                <w:rFonts w:ascii="Arial" w:cs="Arial" w:eastAsia="Arial" w:hAnsi="Arial"/>
                <w:sz w:val="18"/>
                <w:szCs w:val="18"/>
                <w:color w:val="auto"/>
              </w:rPr>
              <w:t>[      ], 2025. Only stockholders of record at the close of business on the record date are</w:t>
            </w:r>
          </w:p>
        </w:tc>
        <w:tc>
          <w:tcPr>
            <w:tcW w:w="0" w:type="dxa"/>
            <w:vAlign w:val="bottom"/>
          </w:tcPr>
          <w:p>
            <w:pPr>
              <w:spacing w:after="0"/>
              <w:rPr>
                <w:sz w:val="1"/>
                <w:szCs w:val="1"/>
                <w:color w:val="auto"/>
              </w:rPr>
            </w:pPr>
          </w:p>
        </w:tc>
      </w:tr>
      <w:tr>
        <w:trPr>
          <w:trHeight w:val="20"/>
        </w:trPr>
        <w:tc>
          <w:tcPr>
            <w:tcW w:w="960" w:type="dxa"/>
            <w:vAlign w:val="bottom"/>
            <w:vMerge w:val="restart"/>
          </w:tcPr>
          <w:p>
            <w:pPr>
              <w:spacing w:after="0"/>
              <w:rPr>
                <w:sz w:val="20"/>
                <w:szCs w:val="20"/>
                <w:color w:val="auto"/>
              </w:rPr>
            </w:pPr>
            <w:r>
              <w:rPr>
                <w:rFonts w:ascii="Arial" w:cs="Arial" w:eastAsia="Arial" w:hAnsi="Arial"/>
                <w:sz w:val="18"/>
                <w:szCs w:val="18"/>
                <w:b w:val="1"/>
                <w:bCs w:val="1"/>
                <w:color w:val="FF0508"/>
              </w:rPr>
              <w:t>Date:</w:t>
            </w:r>
          </w:p>
        </w:tc>
        <w:tc>
          <w:tcPr>
            <w:tcW w:w="380" w:type="dxa"/>
            <w:vAlign w:val="bottom"/>
            <w:vMerge w:val="restart"/>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67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1"/>
        </w:trPr>
        <w:tc>
          <w:tcPr>
            <w:tcW w:w="960" w:type="dxa"/>
            <w:vAlign w:val="bottom"/>
            <w:vMerge w:val="continue"/>
          </w:tcPr>
          <w:p>
            <w:pPr>
              <w:spacing w:after="0"/>
              <w:rPr>
                <w:sz w:val="16"/>
                <w:szCs w:val="16"/>
                <w:color w:val="auto"/>
              </w:rPr>
            </w:pPr>
          </w:p>
        </w:tc>
        <w:tc>
          <w:tcPr>
            <w:tcW w:w="380" w:type="dxa"/>
            <w:vAlign w:val="bottom"/>
            <w:vMerge w:val="continue"/>
          </w:tcPr>
          <w:p>
            <w:pPr>
              <w:spacing w:after="0"/>
              <w:rPr>
                <w:sz w:val="16"/>
                <w:szCs w:val="16"/>
                <w:color w:val="auto"/>
              </w:rPr>
            </w:pPr>
          </w:p>
        </w:tc>
        <w:tc>
          <w:tcPr>
            <w:tcW w:w="7080" w:type="dxa"/>
            <w:vAlign w:val="bottom"/>
            <w:gridSpan w:val="2"/>
          </w:tcPr>
          <w:p>
            <w:pPr>
              <w:spacing w:after="0" w:line="191" w:lineRule="exact"/>
              <w:rPr>
                <w:sz w:val="20"/>
                <w:szCs w:val="20"/>
                <w:color w:val="auto"/>
              </w:rPr>
            </w:pPr>
            <w:r>
              <w:rPr>
                <w:rFonts w:ascii="Arial" w:cs="Arial" w:eastAsia="Arial" w:hAnsi="Arial"/>
                <w:sz w:val="18"/>
                <w:szCs w:val="18"/>
                <w:color w:val="auto"/>
                <w:w w:val="99"/>
              </w:rPr>
              <w:t>entitled to receive notice of, and to attend and vote at, the special meeting (such meeting,</w:t>
            </w:r>
          </w:p>
        </w:tc>
        <w:tc>
          <w:tcPr>
            <w:tcW w:w="0" w:type="dxa"/>
            <w:vAlign w:val="bottom"/>
          </w:tcPr>
          <w:p>
            <w:pPr>
              <w:spacing w:after="0"/>
              <w:rPr>
                <w:sz w:val="1"/>
                <w:szCs w:val="1"/>
                <w:color w:val="auto"/>
              </w:rPr>
            </w:pPr>
          </w:p>
        </w:tc>
      </w:tr>
      <w:tr>
        <w:trPr>
          <w:trHeight w:val="203"/>
        </w:trPr>
        <w:tc>
          <w:tcPr>
            <w:tcW w:w="960" w:type="dxa"/>
            <w:vAlign w:val="bottom"/>
          </w:tcPr>
          <w:p>
            <w:pPr>
              <w:spacing w:after="0"/>
              <w:rPr>
                <w:sz w:val="17"/>
                <w:szCs w:val="17"/>
                <w:color w:val="auto"/>
              </w:rPr>
            </w:pPr>
          </w:p>
        </w:tc>
        <w:tc>
          <w:tcPr>
            <w:tcW w:w="7460" w:type="dxa"/>
            <w:vAlign w:val="bottom"/>
            <w:gridSpan w:val="3"/>
          </w:tcPr>
          <w:p>
            <w:pPr>
              <w:ind w:left="320"/>
              <w:spacing w:after="0" w:line="202" w:lineRule="exact"/>
              <w:rPr>
                <w:sz w:val="20"/>
                <w:szCs w:val="20"/>
                <w:color w:val="auto"/>
              </w:rPr>
            </w:pPr>
            <w:r>
              <w:rPr>
                <w:rFonts w:ascii="Arial" w:cs="Arial" w:eastAsia="Arial" w:hAnsi="Arial"/>
                <w:sz w:val="18"/>
                <w:szCs w:val="18"/>
                <w:color w:val="auto"/>
              </w:rPr>
              <w:t>including any adjournments or postponements thereof, the “Special Meeting”).</w:t>
            </w:r>
          </w:p>
        </w:tc>
        <w:tc>
          <w:tcPr>
            <w:tcW w:w="0" w:type="dxa"/>
            <w:vAlign w:val="bottom"/>
          </w:tcPr>
          <w:p>
            <w:pPr>
              <w:spacing w:after="0"/>
              <w:rPr>
                <w:sz w:val="1"/>
                <w:szCs w:val="1"/>
                <w:color w:val="auto"/>
              </w:rPr>
            </w:pPr>
          </w:p>
        </w:tc>
      </w:tr>
      <w:tr>
        <w:trPr>
          <w:trHeight w:val="203"/>
        </w:trPr>
        <w:tc>
          <w:tcPr>
            <w:tcW w:w="960" w:type="dxa"/>
            <w:vAlign w:val="bottom"/>
          </w:tcPr>
          <w:p>
            <w:pPr>
              <w:spacing w:after="0"/>
              <w:rPr>
                <w:sz w:val="17"/>
                <w:szCs w:val="17"/>
                <w:color w:val="auto"/>
              </w:rPr>
            </w:pPr>
          </w:p>
        </w:tc>
        <w:tc>
          <w:tcPr>
            <w:tcW w:w="7460" w:type="dxa"/>
            <w:vAlign w:val="bottom"/>
            <w:gridSpan w:val="3"/>
          </w:tcPr>
          <w:p>
            <w:pPr>
              <w:ind w:left="320"/>
              <w:spacing w:after="0" w:line="202" w:lineRule="exact"/>
              <w:rPr>
                <w:sz w:val="20"/>
                <w:szCs w:val="20"/>
                <w:color w:val="auto"/>
              </w:rPr>
            </w:pPr>
            <w:r>
              <w:rPr>
                <w:rFonts w:ascii="Arial" w:cs="Arial" w:eastAsia="Arial" w:hAnsi="Arial"/>
                <w:sz w:val="18"/>
                <w:szCs w:val="18"/>
                <w:color w:val="auto"/>
              </w:rPr>
              <w:t> </w:t>
            </w:r>
          </w:p>
        </w:tc>
        <w:tc>
          <w:tcPr>
            <w:tcW w:w="0" w:type="dxa"/>
            <w:vAlign w:val="bottom"/>
          </w:tcPr>
          <w:p>
            <w:pPr>
              <w:spacing w:after="0"/>
              <w:rPr>
                <w:sz w:val="1"/>
                <w:szCs w:val="1"/>
                <w:color w:val="auto"/>
              </w:rPr>
            </w:pPr>
          </w:p>
        </w:tc>
      </w:tr>
      <w:tr>
        <w:trPr>
          <w:trHeight w:val="203"/>
        </w:trPr>
        <w:tc>
          <w:tcPr>
            <w:tcW w:w="960" w:type="dxa"/>
            <w:vAlign w:val="bottom"/>
          </w:tcPr>
          <w:p>
            <w:pPr>
              <w:spacing w:after="0"/>
              <w:rPr>
                <w:sz w:val="17"/>
                <w:szCs w:val="17"/>
                <w:color w:val="auto"/>
              </w:rPr>
            </w:pPr>
          </w:p>
        </w:tc>
        <w:tc>
          <w:tcPr>
            <w:tcW w:w="7460" w:type="dxa"/>
            <w:vAlign w:val="bottom"/>
            <w:gridSpan w:val="3"/>
          </w:tcPr>
          <w:p>
            <w:pPr>
              <w:ind w:left="320"/>
              <w:spacing w:after="0" w:line="202" w:lineRule="exact"/>
              <w:rPr>
                <w:sz w:val="20"/>
                <w:szCs w:val="20"/>
                <w:color w:val="auto"/>
              </w:rPr>
            </w:pPr>
            <w:r>
              <w:rPr>
                <w:rFonts w:ascii="Arial" w:cs="Arial" w:eastAsia="Arial" w:hAnsi="Arial"/>
                <w:sz w:val="18"/>
                <w:szCs w:val="18"/>
                <w:color w:val="auto"/>
              </w:rPr>
              <w:t>A list of registered stockholders as of the close of business on the record date will be</w:t>
            </w:r>
          </w:p>
        </w:tc>
        <w:tc>
          <w:tcPr>
            <w:tcW w:w="0" w:type="dxa"/>
            <w:vAlign w:val="bottom"/>
          </w:tcPr>
          <w:p>
            <w:pPr>
              <w:spacing w:after="0"/>
              <w:rPr>
                <w:sz w:val="1"/>
                <w:szCs w:val="1"/>
                <w:color w:val="auto"/>
              </w:rPr>
            </w:pPr>
          </w:p>
        </w:tc>
      </w:tr>
      <w:tr>
        <w:trPr>
          <w:trHeight w:val="203"/>
        </w:trPr>
        <w:tc>
          <w:tcPr>
            <w:tcW w:w="960" w:type="dxa"/>
            <w:vAlign w:val="bottom"/>
          </w:tcPr>
          <w:p>
            <w:pPr>
              <w:spacing w:after="0"/>
              <w:rPr>
                <w:sz w:val="17"/>
                <w:szCs w:val="17"/>
                <w:color w:val="auto"/>
              </w:rPr>
            </w:pPr>
          </w:p>
        </w:tc>
        <w:tc>
          <w:tcPr>
            <w:tcW w:w="7460" w:type="dxa"/>
            <w:vAlign w:val="bottom"/>
            <w:gridSpan w:val="3"/>
          </w:tcPr>
          <w:p>
            <w:pPr>
              <w:ind w:left="320"/>
              <w:spacing w:after="0" w:line="202" w:lineRule="exact"/>
              <w:rPr>
                <w:sz w:val="20"/>
                <w:szCs w:val="20"/>
                <w:color w:val="auto"/>
              </w:rPr>
            </w:pPr>
            <w:r>
              <w:rPr>
                <w:rFonts w:ascii="Arial" w:cs="Arial" w:eastAsia="Arial" w:hAnsi="Arial"/>
                <w:sz w:val="18"/>
                <w:szCs w:val="18"/>
                <w:color w:val="auto"/>
              </w:rPr>
              <w:t>available for examination by any stockholder for any purpose germane to the Special</w:t>
            </w:r>
          </w:p>
        </w:tc>
        <w:tc>
          <w:tcPr>
            <w:tcW w:w="0" w:type="dxa"/>
            <w:vAlign w:val="bottom"/>
          </w:tcPr>
          <w:p>
            <w:pPr>
              <w:spacing w:after="0"/>
              <w:rPr>
                <w:sz w:val="1"/>
                <w:szCs w:val="1"/>
                <w:color w:val="auto"/>
              </w:rPr>
            </w:pPr>
          </w:p>
        </w:tc>
      </w:tr>
      <w:tr>
        <w:trPr>
          <w:trHeight w:val="203"/>
        </w:trPr>
        <w:tc>
          <w:tcPr>
            <w:tcW w:w="960" w:type="dxa"/>
            <w:vAlign w:val="bottom"/>
          </w:tcPr>
          <w:p>
            <w:pPr>
              <w:spacing w:after="0"/>
              <w:rPr>
                <w:sz w:val="17"/>
                <w:szCs w:val="17"/>
                <w:color w:val="auto"/>
              </w:rPr>
            </w:pPr>
          </w:p>
        </w:tc>
        <w:tc>
          <w:tcPr>
            <w:tcW w:w="7460" w:type="dxa"/>
            <w:vAlign w:val="bottom"/>
            <w:gridSpan w:val="3"/>
          </w:tcPr>
          <w:p>
            <w:pPr>
              <w:ind w:left="320"/>
              <w:spacing w:after="0" w:line="202" w:lineRule="exact"/>
              <w:rPr>
                <w:sz w:val="20"/>
                <w:szCs w:val="20"/>
                <w:color w:val="auto"/>
              </w:rPr>
            </w:pPr>
            <w:r>
              <w:rPr>
                <w:rFonts w:ascii="Arial" w:cs="Arial" w:eastAsia="Arial" w:hAnsi="Arial"/>
                <w:sz w:val="18"/>
                <w:szCs w:val="18"/>
                <w:color w:val="auto"/>
              </w:rPr>
              <w:t>Meeting for a period of at least 10 days prior to the Special Meeting. The stockholder list</w:t>
            </w:r>
          </w:p>
        </w:tc>
        <w:tc>
          <w:tcPr>
            <w:tcW w:w="0" w:type="dxa"/>
            <w:vAlign w:val="bottom"/>
          </w:tcPr>
          <w:p>
            <w:pPr>
              <w:spacing w:after="0"/>
              <w:rPr>
                <w:sz w:val="1"/>
                <w:szCs w:val="1"/>
                <w:color w:val="auto"/>
              </w:rPr>
            </w:pPr>
          </w:p>
        </w:tc>
      </w:tr>
      <w:tr>
        <w:trPr>
          <w:trHeight w:val="203"/>
        </w:trPr>
        <w:tc>
          <w:tcPr>
            <w:tcW w:w="960" w:type="dxa"/>
            <w:vAlign w:val="bottom"/>
          </w:tcPr>
          <w:p>
            <w:pPr>
              <w:spacing w:after="0"/>
              <w:rPr>
                <w:sz w:val="17"/>
                <w:szCs w:val="17"/>
                <w:color w:val="auto"/>
              </w:rPr>
            </w:pPr>
          </w:p>
        </w:tc>
        <w:tc>
          <w:tcPr>
            <w:tcW w:w="7460" w:type="dxa"/>
            <w:vAlign w:val="bottom"/>
            <w:gridSpan w:val="3"/>
          </w:tcPr>
          <w:p>
            <w:pPr>
              <w:ind w:left="320"/>
              <w:spacing w:after="0" w:line="202" w:lineRule="exact"/>
              <w:rPr>
                <w:sz w:val="20"/>
                <w:szCs w:val="20"/>
                <w:color w:val="auto"/>
              </w:rPr>
            </w:pPr>
            <w:r>
              <w:rPr>
                <w:rFonts w:ascii="Arial" w:cs="Arial" w:eastAsia="Arial" w:hAnsi="Arial"/>
                <w:sz w:val="18"/>
                <w:szCs w:val="18"/>
                <w:color w:val="auto"/>
                <w:w w:val="99"/>
              </w:rPr>
              <w:t>will also be available to stockholders of record for examination during the Special Meeting</w:t>
            </w:r>
          </w:p>
        </w:tc>
        <w:tc>
          <w:tcPr>
            <w:tcW w:w="0" w:type="dxa"/>
            <w:vAlign w:val="bottom"/>
          </w:tcPr>
          <w:p>
            <w:pPr>
              <w:spacing w:after="0"/>
              <w:rPr>
                <w:sz w:val="1"/>
                <w:szCs w:val="1"/>
                <w:color w:val="auto"/>
              </w:rPr>
            </w:pPr>
          </w:p>
        </w:tc>
      </w:tr>
      <w:tr>
        <w:trPr>
          <w:trHeight w:val="203"/>
        </w:trPr>
        <w:tc>
          <w:tcPr>
            <w:tcW w:w="960" w:type="dxa"/>
            <w:vAlign w:val="bottom"/>
          </w:tcPr>
          <w:p>
            <w:pPr>
              <w:spacing w:after="0"/>
              <w:rPr>
                <w:sz w:val="17"/>
                <w:szCs w:val="17"/>
                <w:color w:val="auto"/>
              </w:rPr>
            </w:pPr>
          </w:p>
        </w:tc>
        <w:tc>
          <w:tcPr>
            <w:tcW w:w="7460" w:type="dxa"/>
            <w:vAlign w:val="bottom"/>
            <w:gridSpan w:val="3"/>
          </w:tcPr>
          <w:p>
            <w:pPr>
              <w:ind w:left="320"/>
              <w:spacing w:after="0" w:line="202" w:lineRule="exact"/>
              <w:rPr>
                <w:sz w:val="20"/>
                <w:szCs w:val="20"/>
                <w:color w:val="auto"/>
              </w:rPr>
            </w:pPr>
            <w:r>
              <w:rPr>
                <w:rFonts w:ascii="Arial" w:cs="Arial" w:eastAsia="Arial" w:hAnsi="Arial"/>
                <w:sz w:val="18"/>
                <w:szCs w:val="18"/>
                <w:color w:val="auto"/>
              </w:rPr>
              <w:t xml:space="preserve">at </w:t>
            </w:r>
            <w:r>
              <w:rPr>
                <w:rFonts w:ascii="Arial" w:cs="Arial" w:eastAsia="Arial" w:hAnsi="Arial"/>
                <w:sz w:val="18"/>
                <w:szCs w:val="18"/>
                <w:i w:val="1"/>
                <w:iCs w:val="1"/>
                <w:color w:val="auto"/>
              </w:rPr>
              <w:t>www.virtualshareholdermeeting.com/MSTR2025SM</w:t>
            </w:r>
            <w:r>
              <w:rPr>
                <w:rFonts w:ascii="Arial" w:cs="Arial" w:eastAsia="Arial" w:hAnsi="Arial"/>
                <w:sz w:val="18"/>
                <w:szCs w:val="18"/>
                <w:color w:val="auto"/>
              </w:rPr>
              <w:t>. To inspect the stockholder list</w:t>
            </w:r>
          </w:p>
        </w:tc>
        <w:tc>
          <w:tcPr>
            <w:tcW w:w="0" w:type="dxa"/>
            <w:vAlign w:val="bottom"/>
          </w:tcPr>
          <w:p>
            <w:pPr>
              <w:spacing w:after="0"/>
              <w:rPr>
                <w:sz w:val="1"/>
                <w:szCs w:val="1"/>
                <w:color w:val="auto"/>
              </w:rPr>
            </w:pPr>
          </w:p>
        </w:tc>
      </w:tr>
      <w:tr>
        <w:trPr>
          <w:trHeight w:val="203"/>
        </w:trPr>
        <w:tc>
          <w:tcPr>
            <w:tcW w:w="960" w:type="dxa"/>
            <w:vAlign w:val="bottom"/>
          </w:tcPr>
          <w:p>
            <w:pPr>
              <w:spacing w:after="0"/>
              <w:rPr>
                <w:sz w:val="17"/>
                <w:szCs w:val="17"/>
                <w:color w:val="auto"/>
              </w:rPr>
            </w:pPr>
          </w:p>
        </w:tc>
        <w:tc>
          <w:tcPr>
            <w:tcW w:w="7460" w:type="dxa"/>
            <w:vAlign w:val="bottom"/>
            <w:gridSpan w:val="3"/>
          </w:tcPr>
          <w:p>
            <w:pPr>
              <w:ind w:left="320"/>
              <w:spacing w:after="0" w:line="202" w:lineRule="exact"/>
              <w:rPr>
                <w:sz w:val="20"/>
                <w:szCs w:val="20"/>
                <w:color w:val="auto"/>
              </w:rPr>
            </w:pPr>
            <w:r>
              <w:rPr>
                <w:rFonts w:ascii="Arial" w:cs="Arial" w:eastAsia="Arial" w:hAnsi="Arial"/>
                <w:sz w:val="18"/>
                <w:szCs w:val="18"/>
                <w:color w:val="auto"/>
              </w:rPr>
              <w:t>before the Special Meeting, stockholders can email our Investor Relations department at</w:t>
            </w:r>
          </w:p>
        </w:tc>
        <w:tc>
          <w:tcPr>
            <w:tcW w:w="0" w:type="dxa"/>
            <w:vAlign w:val="bottom"/>
          </w:tcPr>
          <w:p>
            <w:pPr>
              <w:spacing w:after="0"/>
              <w:rPr>
                <w:sz w:val="1"/>
                <w:szCs w:val="1"/>
                <w:color w:val="auto"/>
              </w:rPr>
            </w:pPr>
          </w:p>
        </w:tc>
      </w:tr>
      <w:tr>
        <w:trPr>
          <w:trHeight w:val="203"/>
        </w:trPr>
        <w:tc>
          <w:tcPr>
            <w:tcW w:w="960" w:type="dxa"/>
            <w:vAlign w:val="bottom"/>
          </w:tcPr>
          <w:p>
            <w:pPr>
              <w:spacing w:after="0"/>
              <w:rPr>
                <w:sz w:val="17"/>
                <w:szCs w:val="17"/>
                <w:color w:val="auto"/>
              </w:rPr>
            </w:pPr>
          </w:p>
        </w:tc>
        <w:tc>
          <w:tcPr>
            <w:tcW w:w="7460" w:type="dxa"/>
            <w:vAlign w:val="bottom"/>
            <w:gridSpan w:val="3"/>
          </w:tcPr>
          <w:p>
            <w:pPr>
              <w:ind w:left="320"/>
              <w:spacing w:after="0" w:line="202" w:lineRule="exact"/>
              <w:rPr>
                <w:sz w:val="20"/>
                <w:szCs w:val="20"/>
                <w:color w:val="auto"/>
              </w:rPr>
            </w:pPr>
            <w:r>
              <w:rPr>
                <w:rFonts w:ascii="Arial" w:cs="Arial" w:eastAsia="Arial" w:hAnsi="Arial"/>
                <w:sz w:val="18"/>
                <w:szCs w:val="18"/>
                <w:color w:val="auto"/>
              </w:rPr>
              <w:t>ir@microstrategy.com. You will need the 16-digit control number included on your Notice</w:t>
            </w:r>
          </w:p>
        </w:tc>
        <w:tc>
          <w:tcPr>
            <w:tcW w:w="0" w:type="dxa"/>
            <w:vAlign w:val="bottom"/>
          </w:tcPr>
          <w:p>
            <w:pPr>
              <w:spacing w:after="0"/>
              <w:rPr>
                <w:sz w:val="1"/>
                <w:szCs w:val="1"/>
                <w:color w:val="auto"/>
              </w:rPr>
            </w:pPr>
          </w:p>
        </w:tc>
      </w:tr>
      <w:tr>
        <w:trPr>
          <w:trHeight w:val="203"/>
        </w:trPr>
        <w:tc>
          <w:tcPr>
            <w:tcW w:w="960" w:type="dxa"/>
            <w:vAlign w:val="bottom"/>
          </w:tcPr>
          <w:p>
            <w:pPr>
              <w:spacing w:after="0"/>
              <w:rPr>
                <w:sz w:val="17"/>
                <w:szCs w:val="17"/>
                <w:color w:val="auto"/>
              </w:rPr>
            </w:pPr>
          </w:p>
        </w:tc>
        <w:tc>
          <w:tcPr>
            <w:tcW w:w="7460" w:type="dxa"/>
            <w:vAlign w:val="bottom"/>
            <w:gridSpan w:val="3"/>
          </w:tcPr>
          <w:p>
            <w:pPr>
              <w:ind w:left="320"/>
              <w:spacing w:after="0" w:line="202" w:lineRule="exact"/>
              <w:rPr>
                <w:sz w:val="20"/>
                <w:szCs w:val="20"/>
                <w:color w:val="auto"/>
              </w:rPr>
            </w:pPr>
            <w:r>
              <w:rPr>
                <w:rFonts w:ascii="Arial" w:cs="Arial" w:eastAsia="Arial" w:hAnsi="Arial"/>
                <w:sz w:val="18"/>
                <w:szCs w:val="18"/>
                <w:color w:val="auto"/>
              </w:rPr>
              <w:t>of Special Meeting of Stockholders, proxy card, or the instructions that accompanied your</w:t>
            </w:r>
          </w:p>
        </w:tc>
        <w:tc>
          <w:tcPr>
            <w:tcW w:w="0" w:type="dxa"/>
            <w:vAlign w:val="bottom"/>
          </w:tcPr>
          <w:p>
            <w:pPr>
              <w:spacing w:after="0"/>
              <w:rPr>
                <w:sz w:val="1"/>
                <w:szCs w:val="1"/>
                <w:color w:val="auto"/>
              </w:rPr>
            </w:pPr>
          </w:p>
        </w:tc>
      </w:tr>
      <w:tr>
        <w:trPr>
          <w:trHeight w:val="239"/>
        </w:trPr>
        <w:tc>
          <w:tcPr>
            <w:tcW w:w="960" w:type="dxa"/>
            <w:vAlign w:val="bottom"/>
          </w:tcPr>
          <w:p>
            <w:pPr>
              <w:spacing w:after="0"/>
              <w:rPr>
                <w:sz w:val="20"/>
                <w:szCs w:val="20"/>
                <w:color w:val="auto"/>
              </w:rPr>
            </w:pPr>
          </w:p>
        </w:tc>
        <w:tc>
          <w:tcPr>
            <w:tcW w:w="7460" w:type="dxa"/>
            <w:vAlign w:val="bottom"/>
            <w:gridSpan w:val="3"/>
          </w:tcPr>
          <w:p>
            <w:pPr>
              <w:ind w:left="320"/>
              <w:spacing w:after="0"/>
              <w:rPr>
                <w:sz w:val="20"/>
                <w:szCs w:val="20"/>
                <w:color w:val="auto"/>
              </w:rPr>
            </w:pPr>
            <w:r>
              <w:rPr>
                <w:rFonts w:ascii="Arial" w:cs="Arial" w:eastAsia="Arial" w:hAnsi="Arial"/>
                <w:sz w:val="18"/>
                <w:szCs w:val="18"/>
                <w:color w:val="auto"/>
              </w:rPr>
              <w:t>proxy materials.</w:t>
            </w:r>
          </w:p>
        </w:tc>
        <w:tc>
          <w:tcPr>
            <w:tcW w:w="0" w:type="dxa"/>
            <w:vAlign w:val="bottom"/>
          </w:tcPr>
          <w:p>
            <w:pPr>
              <w:spacing w:after="0"/>
              <w:rPr>
                <w:sz w:val="1"/>
                <w:szCs w:val="1"/>
                <w:color w:val="auto"/>
              </w:rPr>
            </w:pPr>
          </w:p>
        </w:tc>
      </w:tr>
      <w:tr>
        <w:trPr>
          <w:trHeight w:val="396"/>
        </w:trPr>
        <w:tc>
          <w:tcPr>
            <w:tcW w:w="960" w:type="dxa"/>
            <w:vAlign w:val="bottom"/>
          </w:tcPr>
          <w:p>
            <w:pPr>
              <w:spacing w:after="0"/>
              <w:rPr>
                <w:sz w:val="20"/>
                <w:szCs w:val="20"/>
                <w:color w:val="auto"/>
              </w:rPr>
            </w:pPr>
            <w:r>
              <w:rPr>
                <w:rFonts w:ascii="Arial" w:cs="Arial" w:eastAsia="Arial" w:hAnsi="Arial"/>
                <w:sz w:val="18"/>
                <w:szCs w:val="18"/>
                <w:b w:val="1"/>
                <w:bCs w:val="1"/>
                <w:color w:val="FF0508"/>
              </w:rPr>
              <w:t>Proxy</w:t>
            </w:r>
          </w:p>
        </w:tc>
        <w:tc>
          <w:tcPr>
            <w:tcW w:w="7460" w:type="dxa"/>
            <w:vAlign w:val="bottom"/>
            <w:gridSpan w:val="3"/>
          </w:tcPr>
          <w:p>
            <w:pPr>
              <w:ind w:left="320"/>
              <w:spacing w:after="0"/>
              <w:rPr>
                <w:sz w:val="20"/>
                <w:szCs w:val="20"/>
                <w:color w:val="auto"/>
              </w:rPr>
            </w:pPr>
            <w:r>
              <w:rPr>
                <w:rFonts w:ascii="Arial" w:cs="Arial" w:eastAsia="Arial" w:hAnsi="Arial"/>
                <w:sz w:val="18"/>
                <w:szCs w:val="18"/>
                <w:b w:val="1"/>
                <w:bCs w:val="1"/>
                <w:color w:val="auto"/>
              </w:rPr>
              <w:t xml:space="preserve">Your vote is important. </w:t>
            </w:r>
            <w:r>
              <w:rPr>
                <w:rFonts w:ascii="Arial" w:cs="Arial" w:eastAsia="Arial" w:hAnsi="Arial"/>
                <w:sz w:val="18"/>
                <w:szCs w:val="18"/>
                <w:color w:val="auto"/>
              </w:rPr>
              <w:t>Please submit a proxy to vote your shares as soon as possible</w:t>
            </w:r>
          </w:p>
        </w:tc>
        <w:tc>
          <w:tcPr>
            <w:tcW w:w="0" w:type="dxa"/>
            <w:vAlign w:val="bottom"/>
          </w:tcPr>
          <w:p>
            <w:pPr>
              <w:spacing w:after="0"/>
              <w:rPr>
                <w:sz w:val="1"/>
                <w:szCs w:val="1"/>
                <w:color w:val="auto"/>
              </w:rPr>
            </w:pPr>
          </w:p>
        </w:tc>
      </w:tr>
      <w:tr>
        <w:trPr>
          <w:trHeight w:val="203"/>
        </w:trPr>
        <w:tc>
          <w:tcPr>
            <w:tcW w:w="960" w:type="dxa"/>
            <w:vAlign w:val="bottom"/>
          </w:tcPr>
          <w:p>
            <w:pPr>
              <w:spacing w:after="0" w:line="202" w:lineRule="exact"/>
              <w:rPr>
                <w:sz w:val="20"/>
                <w:szCs w:val="20"/>
                <w:color w:val="auto"/>
              </w:rPr>
            </w:pPr>
            <w:r>
              <w:rPr>
                <w:rFonts w:ascii="Arial" w:cs="Arial" w:eastAsia="Arial" w:hAnsi="Arial"/>
                <w:sz w:val="18"/>
                <w:szCs w:val="18"/>
                <w:b w:val="1"/>
                <w:bCs w:val="1"/>
                <w:color w:val="FF0508"/>
              </w:rPr>
              <w:t>Voting:</w:t>
            </w:r>
          </w:p>
        </w:tc>
        <w:tc>
          <w:tcPr>
            <w:tcW w:w="7460" w:type="dxa"/>
            <w:vAlign w:val="bottom"/>
            <w:gridSpan w:val="3"/>
          </w:tcPr>
          <w:p>
            <w:pPr>
              <w:ind w:left="320"/>
              <w:spacing w:after="0" w:line="202" w:lineRule="exact"/>
              <w:rPr>
                <w:sz w:val="20"/>
                <w:szCs w:val="20"/>
                <w:color w:val="auto"/>
              </w:rPr>
            </w:pPr>
            <w:r>
              <w:rPr>
                <w:rFonts w:ascii="Arial" w:cs="Arial" w:eastAsia="Arial" w:hAnsi="Arial"/>
                <w:sz w:val="18"/>
                <w:szCs w:val="18"/>
                <w:color w:val="auto"/>
              </w:rPr>
              <w:t>over the telephone, on the Internet, or by mail by completing, signing, dating, and</w:t>
            </w:r>
          </w:p>
        </w:tc>
        <w:tc>
          <w:tcPr>
            <w:tcW w:w="0" w:type="dxa"/>
            <w:vAlign w:val="bottom"/>
          </w:tcPr>
          <w:p>
            <w:pPr>
              <w:spacing w:after="0"/>
              <w:rPr>
                <w:sz w:val="1"/>
                <w:szCs w:val="1"/>
                <w:color w:val="auto"/>
              </w:rPr>
            </w:pPr>
          </w:p>
        </w:tc>
      </w:tr>
      <w:tr>
        <w:trPr>
          <w:trHeight w:val="203"/>
        </w:trPr>
        <w:tc>
          <w:tcPr>
            <w:tcW w:w="960" w:type="dxa"/>
            <w:vAlign w:val="bottom"/>
          </w:tcPr>
          <w:p>
            <w:pPr>
              <w:spacing w:after="0"/>
              <w:rPr>
                <w:sz w:val="17"/>
                <w:szCs w:val="17"/>
                <w:color w:val="auto"/>
              </w:rPr>
            </w:pPr>
          </w:p>
        </w:tc>
        <w:tc>
          <w:tcPr>
            <w:tcW w:w="7460" w:type="dxa"/>
            <w:vAlign w:val="bottom"/>
            <w:gridSpan w:val="3"/>
          </w:tcPr>
          <w:p>
            <w:pPr>
              <w:ind w:left="320"/>
              <w:spacing w:after="0" w:line="202" w:lineRule="exact"/>
              <w:rPr>
                <w:sz w:val="20"/>
                <w:szCs w:val="20"/>
                <w:color w:val="auto"/>
              </w:rPr>
            </w:pPr>
            <w:r>
              <w:rPr>
                <w:rFonts w:ascii="Arial" w:cs="Arial" w:eastAsia="Arial" w:hAnsi="Arial"/>
                <w:sz w:val="18"/>
                <w:szCs w:val="18"/>
                <w:color w:val="auto"/>
              </w:rPr>
              <w:t>returning your proxy card or voting instruction form. Submitting your proxy now will not</w:t>
            </w:r>
          </w:p>
        </w:tc>
        <w:tc>
          <w:tcPr>
            <w:tcW w:w="0" w:type="dxa"/>
            <w:vAlign w:val="bottom"/>
          </w:tcPr>
          <w:p>
            <w:pPr>
              <w:spacing w:after="0"/>
              <w:rPr>
                <w:sz w:val="1"/>
                <w:szCs w:val="1"/>
                <w:color w:val="auto"/>
              </w:rPr>
            </w:pPr>
          </w:p>
        </w:tc>
      </w:tr>
      <w:tr>
        <w:trPr>
          <w:trHeight w:val="203"/>
        </w:trPr>
        <w:tc>
          <w:tcPr>
            <w:tcW w:w="960" w:type="dxa"/>
            <w:vAlign w:val="bottom"/>
          </w:tcPr>
          <w:p>
            <w:pPr>
              <w:spacing w:after="0"/>
              <w:rPr>
                <w:sz w:val="17"/>
                <w:szCs w:val="17"/>
                <w:color w:val="auto"/>
              </w:rPr>
            </w:pPr>
          </w:p>
        </w:tc>
        <w:tc>
          <w:tcPr>
            <w:tcW w:w="7460" w:type="dxa"/>
            <w:vAlign w:val="bottom"/>
            <w:gridSpan w:val="3"/>
          </w:tcPr>
          <w:p>
            <w:pPr>
              <w:ind w:left="320"/>
              <w:spacing w:after="0" w:line="202" w:lineRule="exact"/>
              <w:rPr>
                <w:sz w:val="20"/>
                <w:szCs w:val="20"/>
                <w:color w:val="auto"/>
              </w:rPr>
            </w:pPr>
            <w:r>
              <w:rPr>
                <w:rFonts w:ascii="Arial" w:cs="Arial" w:eastAsia="Arial" w:hAnsi="Arial"/>
                <w:sz w:val="18"/>
                <w:szCs w:val="18"/>
                <w:color w:val="auto"/>
              </w:rPr>
              <w:t>prevent you from attending the Special Meeting and voting your shares during the</w:t>
            </w:r>
          </w:p>
        </w:tc>
        <w:tc>
          <w:tcPr>
            <w:tcW w:w="0" w:type="dxa"/>
            <w:vAlign w:val="bottom"/>
          </w:tcPr>
          <w:p>
            <w:pPr>
              <w:spacing w:after="0"/>
              <w:rPr>
                <w:sz w:val="1"/>
                <w:szCs w:val="1"/>
                <w:color w:val="auto"/>
              </w:rPr>
            </w:pPr>
          </w:p>
        </w:tc>
      </w:tr>
      <w:tr>
        <w:trPr>
          <w:trHeight w:val="203"/>
        </w:trPr>
        <w:tc>
          <w:tcPr>
            <w:tcW w:w="960" w:type="dxa"/>
            <w:vAlign w:val="bottom"/>
          </w:tcPr>
          <w:p>
            <w:pPr>
              <w:spacing w:after="0"/>
              <w:rPr>
                <w:sz w:val="17"/>
                <w:szCs w:val="17"/>
                <w:color w:val="auto"/>
              </w:rPr>
            </w:pPr>
          </w:p>
        </w:tc>
        <w:tc>
          <w:tcPr>
            <w:tcW w:w="7460" w:type="dxa"/>
            <w:vAlign w:val="bottom"/>
            <w:gridSpan w:val="3"/>
          </w:tcPr>
          <w:p>
            <w:pPr>
              <w:ind w:left="320"/>
              <w:spacing w:after="0" w:line="202" w:lineRule="exact"/>
              <w:rPr>
                <w:sz w:val="20"/>
                <w:szCs w:val="20"/>
                <w:color w:val="auto"/>
              </w:rPr>
            </w:pPr>
            <w:r>
              <w:rPr>
                <w:rFonts w:ascii="Arial" w:cs="Arial" w:eastAsia="Arial" w:hAnsi="Arial"/>
                <w:sz w:val="18"/>
                <w:szCs w:val="18"/>
                <w:color w:val="auto"/>
              </w:rPr>
              <w:t>Special Meeting, as your proxy is revocable at your option. We are requesting your vote</w:t>
            </w:r>
          </w:p>
        </w:tc>
        <w:tc>
          <w:tcPr>
            <w:tcW w:w="0" w:type="dxa"/>
            <w:vAlign w:val="bottom"/>
          </w:tcPr>
          <w:p>
            <w:pPr>
              <w:spacing w:after="0"/>
              <w:rPr>
                <w:sz w:val="1"/>
                <w:szCs w:val="1"/>
                <w:color w:val="auto"/>
              </w:rPr>
            </w:pPr>
          </w:p>
        </w:tc>
      </w:tr>
      <w:tr>
        <w:trPr>
          <w:trHeight w:val="239"/>
        </w:trPr>
        <w:tc>
          <w:tcPr>
            <w:tcW w:w="960" w:type="dxa"/>
            <w:vAlign w:val="bottom"/>
          </w:tcPr>
          <w:p>
            <w:pPr>
              <w:spacing w:after="0"/>
              <w:rPr>
                <w:sz w:val="20"/>
                <w:szCs w:val="20"/>
                <w:color w:val="auto"/>
              </w:rPr>
            </w:pPr>
          </w:p>
        </w:tc>
        <w:tc>
          <w:tcPr>
            <w:tcW w:w="7460" w:type="dxa"/>
            <w:vAlign w:val="bottom"/>
            <w:gridSpan w:val="3"/>
          </w:tcPr>
          <w:p>
            <w:pPr>
              <w:ind w:left="320"/>
              <w:spacing w:after="0"/>
              <w:rPr>
                <w:sz w:val="20"/>
                <w:szCs w:val="20"/>
                <w:color w:val="auto"/>
              </w:rPr>
            </w:pPr>
            <w:r>
              <w:rPr>
                <w:rFonts w:ascii="Arial" w:cs="Arial" w:eastAsia="Arial" w:hAnsi="Arial"/>
                <w:sz w:val="18"/>
                <w:szCs w:val="18"/>
                <w:color w:val="auto"/>
              </w:rPr>
              <w:t>as to the matters of business set forth below.</w:t>
            </w:r>
          </w:p>
        </w:tc>
        <w:tc>
          <w:tcPr>
            <w:tcW w:w="0" w:type="dxa"/>
            <w:vAlign w:val="bottom"/>
          </w:tcPr>
          <w:p>
            <w:pPr>
              <w:spacing w:after="0"/>
              <w:rPr>
                <w:sz w:val="1"/>
                <w:szCs w:val="1"/>
                <w:color w:val="auto"/>
              </w:rPr>
            </w:pPr>
          </w:p>
        </w:tc>
      </w:tr>
    </w:tbl>
    <w:p>
      <w:pPr>
        <w:spacing w:after="0" w:line="32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FF0508"/>
        </w:rPr>
        <w:t>Matters of Business:</w:t>
      </w:r>
    </w:p>
    <w:p>
      <w:pPr>
        <w:spacing w:after="0" w:line="104" w:lineRule="exact"/>
        <w:rPr>
          <w:sz w:val="20"/>
          <w:szCs w:val="20"/>
          <w:color w:val="auto"/>
        </w:rPr>
      </w:pPr>
    </w:p>
    <w:p>
      <w:pPr>
        <w:jc w:val="both"/>
        <w:ind w:left="640" w:right="299" w:hanging="348"/>
        <w:spacing w:after="0" w:line="253" w:lineRule="auto"/>
        <w:tabs>
          <w:tab w:leader="none" w:pos="640" w:val="left"/>
        </w:tabs>
        <w:numPr>
          <w:ilvl w:val="0"/>
          <w:numId w:val="3"/>
        </w:numPr>
        <w:rPr>
          <w:rFonts w:ascii="Arial" w:cs="Arial" w:eastAsia="Arial" w:hAnsi="Arial"/>
          <w:sz w:val="18"/>
          <w:szCs w:val="18"/>
          <w:b w:val="1"/>
          <w:bCs w:val="1"/>
          <w:color w:val="FF0508"/>
        </w:rPr>
      </w:pPr>
      <w:r>
        <w:rPr>
          <w:rFonts w:ascii="Arial" w:cs="Arial" w:eastAsia="Arial" w:hAnsi="Arial"/>
          <w:sz w:val="18"/>
          <w:szCs w:val="18"/>
          <w:color w:val="auto"/>
        </w:rPr>
        <w:t>approve and adopt an amendment to Article Four of the Second Restated Certificate of Incorporation of MicroStrategy Incorporated to increase the number of authorized shares of class A common stock, par value $0.001 per share, from 330,000,000 shares to 10,330,000,000 shares (“Proposal 1”);</w:t>
      </w:r>
    </w:p>
    <w:p>
      <w:pPr>
        <w:spacing w:after="0" w:line="60" w:lineRule="exact"/>
        <w:rPr>
          <w:rFonts w:ascii="Arial" w:cs="Arial" w:eastAsia="Arial" w:hAnsi="Arial"/>
          <w:sz w:val="18"/>
          <w:szCs w:val="18"/>
          <w:b w:val="1"/>
          <w:bCs w:val="1"/>
          <w:color w:val="FF0508"/>
        </w:rPr>
      </w:pPr>
    </w:p>
    <w:p>
      <w:pPr>
        <w:jc w:val="both"/>
        <w:ind w:left="640" w:right="299" w:hanging="348"/>
        <w:spacing w:after="0" w:line="247" w:lineRule="auto"/>
        <w:tabs>
          <w:tab w:leader="none" w:pos="640" w:val="left"/>
        </w:tabs>
        <w:numPr>
          <w:ilvl w:val="0"/>
          <w:numId w:val="3"/>
        </w:numPr>
        <w:rPr>
          <w:rFonts w:ascii="Arial" w:cs="Arial" w:eastAsia="Arial" w:hAnsi="Arial"/>
          <w:sz w:val="18"/>
          <w:szCs w:val="18"/>
          <w:b w:val="1"/>
          <w:bCs w:val="1"/>
          <w:color w:val="FF0508"/>
        </w:rPr>
      </w:pPr>
      <w:r>
        <w:rPr>
          <w:rFonts w:ascii="Arial" w:cs="Arial" w:eastAsia="Arial" w:hAnsi="Arial"/>
          <w:sz w:val="18"/>
          <w:szCs w:val="18"/>
          <w:color w:val="auto"/>
        </w:rPr>
        <w:t>approve and adopt an amendment to Article Four of the Second Restated Certificate of Incorporation of MicroStrategy Incorporated to increase the number of authorized shares of preferred stock, par value $0.001 per share (“Preferred Stock”) from 5,000,000 shares to 1,005,000,000 shares (“Proposal 2”);</w:t>
      </w:r>
    </w:p>
    <w:p>
      <w:pPr>
        <w:spacing w:after="0" w:line="65" w:lineRule="exact"/>
        <w:rPr>
          <w:rFonts w:ascii="Arial" w:cs="Arial" w:eastAsia="Arial" w:hAnsi="Arial"/>
          <w:sz w:val="18"/>
          <w:szCs w:val="18"/>
          <w:b w:val="1"/>
          <w:bCs w:val="1"/>
          <w:color w:val="FF0508"/>
        </w:rPr>
      </w:pPr>
    </w:p>
    <w:p>
      <w:pPr>
        <w:jc w:val="both"/>
        <w:ind w:left="640" w:right="299" w:hanging="348"/>
        <w:spacing w:after="0" w:line="253" w:lineRule="auto"/>
        <w:tabs>
          <w:tab w:leader="none" w:pos="640" w:val="left"/>
        </w:tabs>
        <w:numPr>
          <w:ilvl w:val="0"/>
          <w:numId w:val="3"/>
        </w:numPr>
        <w:rPr>
          <w:rFonts w:ascii="Arial" w:cs="Arial" w:eastAsia="Arial" w:hAnsi="Arial"/>
          <w:sz w:val="18"/>
          <w:szCs w:val="18"/>
          <w:b w:val="1"/>
          <w:bCs w:val="1"/>
          <w:color w:val="FF0508"/>
        </w:rPr>
      </w:pPr>
      <w:r>
        <w:rPr>
          <w:rFonts w:ascii="Arial" w:cs="Arial" w:eastAsia="Arial" w:hAnsi="Arial"/>
          <w:sz w:val="18"/>
          <w:szCs w:val="18"/>
          <w:color w:val="auto"/>
        </w:rPr>
        <w:t>approve and adopt an amendment to the MicroStrategy Incorporated 2023 Equity Incentive Plan to provide for automatic equity award grants to new directors upon their appointment to the Board of Directors (“Proposal 3”); and</w:t>
      </w:r>
    </w:p>
    <w:p>
      <w:pPr>
        <w:spacing w:after="0" w:line="60" w:lineRule="exact"/>
        <w:rPr>
          <w:rFonts w:ascii="Arial" w:cs="Arial" w:eastAsia="Arial" w:hAnsi="Arial"/>
          <w:sz w:val="18"/>
          <w:szCs w:val="18"/>
          <w:b w:val="1"/>
          <w:bCs w:val="1"/>
          <w:color w:val="FF0508"/>
        </w:rPr>
      </w:pPr>
    </w:p>
    <w:p>
      <w:pPr>
        <w:jc w:val="both"/>
        <w:ind w:left="640" w:right="299" w:hanging="348"/>
        <w:spacing w:after="0" w:line="253" w:lineRule="auto"/>
        <w:tabs>
          <w:tab w:leader="none" w:pos="640" w:val="left"/>
        </w:tabs>
        <w:numPr>
          <w:ilvl w:val="0"/>
          <w:numId w:val="3"/>
        </w:numPr>
        <w:rPr>
          <w:rFonts w:ascii="Arial" w:cs="Arial" w:eastAsia="Arial" w:hAnsi="Arial"/>
          <w:sz w:val="18"/>
          <w:szCs w:val="18"/>
          <w:b w:val="1"/>
          <w:bCs w:val="1"/>
          <w:color w:val="FF0508"/>
        </w:rPr>
      </w:pPr>
      <w:r>
        <w:rPr>
          <w:rFonts w:ascii="Arial" w:cs="Arial" w:eastAsia="Arial" w:hAnsi="Arial"/>
          <w:sz w:val="18"/>
          <w:szCs w:val="18"/>
          <w:color w:val="auto"/>
        </w:rPr>
        <w:t>approve one or more proposals to adjourn the Special Meeting if necessary to solicit additional proxies if there are insufficient votes at the time of the Special Meeting to approve Proposal 1, Proposal 2 and/or Proposal 3.</w:t>
      </w:r>
    </w:p>
    <w:p>
      <w:pPr>
        <w:spacing w:after="0" w:line="101" w:lineRule="exact"/>
        <w:rPr>
          <w:sz w:val="20"/>
          <w:szCs w:val="20"/>
          <w:color w:val="auto"/>
        </w:rPr>
      </w:pPr>
    </w:p>
    <w:p>
      <w:pPr>
        <w:ind w:left="300"/>
        <w:spacing w:after="0"/>
        <w:rPr>
          <w:sz w:val="20"/>
          <w:szCs w:val="20"/>
          <w:color w:val="auto"/>
        </w:rPr>
      </w:pPr>
      <w:r>
        <w:rPr>
          <w:rFonts w:ascii="Arial" w:cs="Arial" w:eastAsia="Arial" w:hAnsi="Arial"/>
          <w:sz w:val="18"/>
          <w:szCs w:val="18"/>
          <w:color w:val="auto"/>
        </w:rPr>
        <w:t>By Order of the Board of Directors,</w:t>
      </w:r>
    </w:p>
    <w:p>
      <w:pPr>
        <w:spacing w:after="0" w:line="131" w:lineRule="exact"/>
        <w:rPr>
          <w:sz w:val="20"/>
          <w:szCs w:val="20"/>
          <w:color w:val="auto"/>
        </w:rPr>
      </w:pPr>
    </w:p>
    <w:p>
      <w:pPr>
        <w:ind w:left="300"/>
        <w:spacing w:after="0"/>
        <w:rPr>
          <w:sz w:val="20"/>
          <w:szCs w:val="20"/>
          <w:color w:val="auto"/>
        </w:rPr>
      </w:pPr>
      <w:r>
        <w:rPr>
          <w:rFonts w:ascii="Arial" w:cs="Arial" w:eastAsia="Arial" w:hAnsi="Arial"/>
          <w:sz w:val="18"/>
          <w:szCs w:val="18"/>
          <w:color w:val="auto"/>
        </w:rPr>
        <w:t>W. Ming Shao</w:t>
      </w:r>
    </w:p>
    <w:p>
      <w:pPr>
        <w:spacing w:after="0" w:line="14" w:lineRule="exact"/>
        <w:rPr>
          <w:sz w:val="20"/>
          <w:szCs w:val="20"/>
          <w:color w:val="auto"/>
        </w:rPr>
      </w:pPr>
    </w:p>
    <w:p>
      <w:pPr>
        <w:ind w:left="300"/>
        <w:spacing w:after="0"/>
        <w:rPr>
          <w:sz w:val="20"/>
          <w:szCs w:val="20"/>
          <w:color w:val="auto"/>
        </w:rPr>
      </w:pPr>
      <w:r>
        <w:rPr>
          <w:rFonts w:ascii="Arial" w:cs="Arial" w:eastAsia="Arial" w:hAnsi="Arial"/>
          <w:sz w:val="18"/>
          <w:szCs w:val="18"/>
          <w:i w:val="1"/>
          <w:iCs w:val="1"/>
          <w:color w:val="auto"/>
        </w:rPr>
        <w:t>Executive Vice President, General Counsel and Secretary</w:t>
      </w:r>
    </w:p>
    <w:p>
      <w:pPr>
        <w:spacing w:after="0" w:line="126" w:lineRule="exact"/>
        <w:rPr>
          <w:sz w:val="20"/>
          <w:szCs w:val="20"/>
          <w:color w:val="auto"/>
        </w:rPr>
      </w:pPr>
    </w:p>
    <w:p>
      <w:pPr>
        <w:ind w:left="300"/>
        <w:spacing w:after="0"/>
        <w:rPr>
          <w:sz w:val="20"/>
          <w:szCs w:val="20"/>
          <w:color w:val="auto"/>
        </w:rPr>
      </w:pPr>
      <w:r>
        <w:rPr>
          <w:rFonts w:ascii="Arial" w:cs="Arial" w:eastAsia="Arial" w:hAnsi="Arial"/>
          <w:sz w:val="18"/>
          <w:szCs w:val="18"/>
          <w:color w:val="auto"/>
        </w:rPr>
        <w:t>Tysons Corner, Virginia</w:t>
      </w:r>
    </w:p>
    <w:p>
      <w:pPr>
        <w:spacing w:after="0" w:line="14" w:lineRule="exact"/>
        <w:rPr>
          <w:sz w:val="20"/>
          <w:szCs w:val="20"/>
          <w:color w:val="auto"/>
        </w:rPr>
      </w:pPr>
    </w:p>
    <w:p>
      <w:pPr>
        <w:ind w:left="300"/>
        <w:spacing w:after="0"/>
        <w:rPr>
          <w:sz w:val="20"/>
          <w:szCs w:val="20"/>
          <w:color w:val="auto"/>
        </w:rPr>
      </w:pPr>
      <w:r>
        <w:rPr>
          <w:rFonts w:ascii="Arial" w:cs="Arial" w:eastAsia="Arial" w:hAnsi="Arial"/>
          <w:sz w:val="18"/>
          <w:szCs w:val="18"/>
          <w:color w:val="auto"/>
        </w:rPr>
        <w:t>[               ], 2025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217170</wp:posOffset>
            </wp:positionH>
            <wp:positionV relativeFrom="paragraph">
              <wp:posOffset>-19050</wp:posOffset>
            </wp:positionV>
            <wp:extent cx="571500" cy="825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571500" cy="8255"/>
                    </a:xfrm>
                    <a:prstGeom prst="rect">
                      <a:avLst/>
                    </a:prstGeom>
                    <a:noFill/>
                  </pic:spPr>
                </pic:pic>
              </a:graphicData>
            </a:graphic>
          </wp:anchor>
        </w:drawing>
      </w:r>
    </w:p>
    <w:p>
      <w:pPr>
        <w:spacing w:after="0" w:line="295"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FF0508"/>
        </w:rPr>
        <w:t>Important Notice Regarding the Availability of Proxy Materials</w:t>
      </w:r>
    </w:p>
    <w:p>
      <w:pPr>
        <w:spacing w:after="0" w:line="131" w:lineRule="exact"/>
        <w:rPr>
          <w:sz w:val="20"/>
          <w:szCs w:val="20"/>
          <w:color w:val="auto"/>
        </w:rPr>
      </w:pPr>
    </w:p>
    <w:p>
      <w:pPr>
        <w:ind w:left="300"/>
        <w:spacing w:after="0"/>
        <w:rPr>
          <w:sz w:val="20"/>
          <w:szCs w:val="20"/>
          <w:color w:val="auto"/>
        </w:rPr>
      </w:pPr>
      <w:r>
        <w:rPr>
          <w:rFonts w:ascii="Arial" w:cs="Arial" w:eastAsia="Arial" w:hAnsi="Arial"/>
          <w:sz w:val="18"/>
          <w:szCs w:val="18"/>
          <w:color w:val="auto"/>
        </w:rPr>
        <w:t>This proxy statement and the enclosed proxy card are being mailed on or about [      ], 2025.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6995160" cy="17145"/>
                    </a:xfrm>
                    <a:prstGeom prst="rect">
                      <a:avLst/>
                    </a:prstGeom>
                    <a:noFill/>
                  </pic:spPr>
                </pic:pic>
              </a:graphicData>
            </a:graphic>
          </wp:anchor>
        </w:drawing>
        <w:drawing>
          <wp:anchor simplePos="0" relativeHeight="251657728" behindDoc="1" locked="0" layoutInCell="0" allowOverlap="1">
            <wp:simplePos x="0" y="0"/>
            <wp:positionH relativeFrom="column">
              <wp:posOffset>4262755</wp:posOffset>
            </wp:positionH>
            <wp:positionV relativeFrom="paragraph">
              <wp:posOffset>-7620</wp:posOffset>
            </wp:positionV>
            <wp:extent cx="22860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228600" cy="8890"/>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4" w:name="page5"/>
    <w:bookmarkEnd w:id="4"/>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TABLE OF CONTENTS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103505</wp:posOffset>
            </wp:positionV>
            <wp:extent cx="5349240" cy="825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5349240" cy="8255"/>
                    </a:xfrm>
                    <a:prstGeom prst="rect">
                      <a:avLst/>
                    </a:prstGeom>
                    <a:noFill/>
                  </pic:spPr>
                </pic:pic>
              </a:graphicData>
            </a:graphic>
          </wp:anchor>
        </w:drawing>
      </w:r>
    </w:p>
    <w:p>
      <w:pPr>
        <w:spacing w:after="0" w:line="224" w:lineRule="exact"/>
        <w:rPr>
          <w:sz w:val="20"/>
          <w:szCs w:val="20"/>
          <w:color w:val="auto"/>
        </w:rPr>
      </w:pPr>
    </w:p>
    <w:tbl>
      <w:tblPr>
        <w:tblLayout w:type="fixed"/>
        <w:tblInd w:w="300" w:type="dxa"/>
        <w:tblCellMar>
          <w:top w:w="0" w:type="dxa"/>
          <w:left w:w="0" w:type="dxa"/>
          <w:bottom w:w="0" w:type="dxa"/>
          <w:right w:w="0" w:type="dxa"/>
        </w:tblCellMar>
      </w:tblPr>
      <w:tr>
        <w:trPr>
          <w:trHeight w:val="283"/>
        </w:trPr>
        <w:tc>
          <w:tcPr>
            <w:tcW w:w="100" w:type="dxa"/>
            <w:vAlign w:val="bottom"/>
            <w:shd w:val="clear" w:color="auto" w:fill="D9D9D9"/>
          </w:tcPr>
          <w:p>
            <w:pPr>
              <w:spacing w:after="0"/>
              <w:rPr>
                <w:sz w:val="24"/>
                <w:szCs w:val="24"/>
                <w:color w:val="auto"/>
              </w:rPr>
            </w:pPr>
          </w:p>
        </w:tc>
        <w:tc>
          <w:tcPr>
            <w:tcW w:w="7720" w:type="dxa"/>
            <w:vAlign w:val="bottom"/>
            <w:gridSpan w:val="33"/>
            <w:shd w:val="clear" w:color="auto" w:fill="D9D9D9"/>
          </w:tcPr>
          <w:p>
            <w:pPr>
              <w:spacing w:after="0"/>
              <w:rPr>
                <w:sz w:val="20"/>
                <w:szCs w:val="20"/>
                <w:color w:val="auto"/>
              </w:rPr>
            </w:pPr>
            <w:r>
              <w:rPr>
                <w:rFonts w:ascii="Arial" w:cs="Arial" w:eastAsia="Arial" w:hAnsi="Arial"/>
                <w:sz w:val="18"/>
                <w:szCs w:val="18"/>
                <w:b w:val="1"/>
                <w:bCs w:val="1"/>
                <w:color w:val="0000EE"/>
              </w:rPr>
              <w:t>INFORMATION REGARDING THE SPECIAL MEETING OF STOCKHOLDERS</w:t>
            </w:r>
          </w:p>
        </w:tc>
        <w:tc>
          <w:tcPr>
            <w:tcW w:w="500" w:type="dxa"/>
            <w:vAlign w:val="bottom"/>
            <w:gridSpan w:val="3"/>
            <w:shd w:val="clear" w:color="auto" w:fill="D9D9D9"/>
          </w:tcPr>
          <w:p>
            <w:pPr>
              <w:jc w:val="right"/>
              <w:spacing w:after="0"/>
              <w:rPr>
                <w:sz w:val="20"/>
                <w:szCs w:val="20"/>
                <w:color w:val="auto"/>
              </w:rPr>
            </w:pPr>
            <w:r>
              <w:rPr>
                <w:rFonts w:ascii="Arial" w:cs="Arial" w:eastAsia="Arial" w:hAnsi="Arial"/>
                <w:sz w:val="18"/>
                <w:szCs w:val="18"/>
                <w:color w:val="0000EE"/>
              </w:rPr>
              <w:t>1</w:t>
            </w:r>
          </w:p>
        </w:tc>
        <w:tc>
          <w:tcPr>
            <w:tcW w:w="20" w:type="dxa"/>
            <w:vAlign w:val="bottom"/>
            <w:shd w:val="clear" w:color="auto" w:fill="D9D9D9"/>
          </w:tcPr>
          <w:p>
            <w:pPr>
              <w:spacing w:after="0"/>
              <w:rPr>
                <w:sz w:val="24"/>
                <w:szCs w:val="24"/>
                <w:color w:val="auto"/>
              </w:rPr>
            </w:pPr>
          </w:p>
        </w:tc>
        <w:tc>
          <w:tcPr>
            <w:tcW w:w="80" w:type="dxa"/>
            <w:vAlign w:val="bottom"/>
            <w:shd w:val="clear" w:color="auto" w:fill="D9D9D9"/>
          </w:tcPr>
          <w:p>
            <w:pPr>
              <w:spacing w:after="0"/>
              <w:rPr>
                <w:sz w:val="24"/>
                <w:szCs w:val="24"/>
                <w:color w:val="auto"/>
              </w:rPr>
            </w:pPr>
          </w:p>
        </w:tc>
        <w:tc>
          <w:tcPr>
            <w:tcW w:w="0" w:type="dxa"/>
            <w:vAlign w:val="bottom"/>
          </w:tcPr>
          <w:p>
            <w:pPr>
              <w:spacing w:after="0"/>
              <w:rPr>
                <w:sz w:val="1"/>
                <w:szCs w:val="1"/>
                <w:color w:val="auto"/>
              </w:rPr>
            </w:pPr>
          </w:p>
        </w:tc>
      </w:tr>
      <w:tr>
        <w:trPr>
          <w:trHeight w:val="61"/>
        </w:trPr>
        <w:tc>
          <w:tcPr>
            <w:tcW w:w="10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76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26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30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40" w:type="dxa"/>
            <w:vAlign w:val="bottom"/>
            <w:tcBorders>
              <w:top w:val="single" w:sz="8" w:color="0000EE"/>
            </w:tcBorders>
            <w:shd w:val="clear" w:color="auto" w:fill="D9D9D9"/>
          </w:tcPr>
          <w:p>
            <w:pPr>
              <w:spacing w:after="0"/>
              <w:rPr>
                <w:sz w:val="5"/>
                <w:szCs w:val="5"/>
                <w:color w:val="auto"/>
              </w:rPr>
            </w:pPr>
          </w:p>
        </w:tc>
        <w:tc>
          <w:tcPr>
            <w:tcW w:w="200" w:type="dxa"/>
            <w:vAlign w:val="bottom"/>
            <w:tcBorders>
              <w:top w:val="single" w:sz="8" w:color="0000EE"/>
            </w:tcBorders>
            <w:shd w:val="clear" w:color="auto" w:fill="D9D9D9"/>
          </w:tcPr>
          <w:p>
            <w:pPr>
              <w:spacing w:after="0"/>
              <w:rPr>
                <w:sz w:val="5"/>
                <w:szCs w:val="5"/>
                <w:color w:val="auto"/>
              </w:rPr>
            </w:pPr>
          </w:p>
        </w:tc>
        <w:tc>
          <w:tcPr>
            <w:tcW w:w="5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46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540" w:type="dxa"/>
            <w:vAlign w:val="bottom"/>
            <w:tcBorders>
              <w:top w:val="single" w:sz="8" w:color="0000EE"/>
            </w:tcBorders>
            <w:shd w:val="clear" w:color="auto" w:fill="D9D9D9"/>
          </w:tcPr>
          <w:p>
            <w:pPr>
              <w:spacing w:after="0"/>
              <w:rPr>
                <w:sz w:val="5"/>
                <w:szCs w:val="5"/>
                <w:color w:val="auto"/>
              </w:rPr>
            </w:pPr>
          </w:p>
        </w:tc>
        <w:tc>
          <w:tcPr>
            <w:tcW w:w="88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34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260" w:type="dxa"/>
            <w:vAlign w:val="bottom"/>
            <w:tcBorders>
              <w:top w:val="single" w:sz="8" w:color="D9D9D9"/>
            </w:tcBorders>
            <w:shd w:val="clear" w:color="auto" w:fill="D9D9D9"/>
          </w:tcPr>
          <w:p>
            <w:pPr>
              <w:spacing w:after="0"/>
              <w:rPr>
                <w:sz w:val="5"/>
                <w:szCs w:val="5"/>
                <w:color w:val="auto"/>
              </w:rPr>
            </w:pPr>
          </w:p>
        </w:tc>
        <w:tc>
          <w:tcPr>
            <w:tcW w:w="3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2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0" w:type="dxa"/>
            <w:vAlign w:val="bottom"/>
          </w:tcPr>
          <w:p>
            <w:pPr>
              <w:spacing w:after="0"/>
              <w:rPr>
                <w:sz w:val="1"/>
                <w:szCs w:val="1"/>
                <w:color w:val="auto"/>
              </w:rPr>
            </w:pPr>
          </w:p>
        </w:tc>
      </w:tr>
      <w:tr>
        <w:trPr>
          <w:trHeight w:val="229"/>
        </w:trPr>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7540" w:type="dxa"/>
            <w:vAlign w:val="bottom"/>
            <w:gridSpan w:val="32"/>
          </w:tcPr>
          <w:p>
            <w:pPr>
              <w:spacing w:after="0"/>
              <w:rPr>
                <w:sz w:val="20"/>
                <w:szCs w:val="20"/>
                <w:color w:val="auto"/>
              </w:rPr>
            </w:pPr>
            <w:r>
              <w:rPr>
                <w:rFonts w:ascii="Arial" w:cs="Arial" w:eastAsia="Arial" w:hAnsi="Arial"/>
                <w:sz w:val="18"/>
                <w:szCs w:val="18"/>
                <w:color w:val="0000EE"/>
              </w:rPr>
              <w:t>Important Notice Regarding the Availability of Proxy Materials for the Special Meeting to be</w:t>
            </w:r>
          </w:p>
        </w:tc>
        <w:tc>
          <w:tcPr>
            <w:tcW w:w="500" w:type="dxa"/>
            <w:vAlign w:val="bottom"/>
            <w:gridSpan w:val="3"/>
            <w:vMerge w:val="restart"/>
          </w:tcPr>
          <w:p>
            <w:pPr>
              <w:jc w:val="right"/>
              <w:spacing w:after="0"/>
              <w:rPr>
                <w:sz w:val="20"/>
                <w:szCs w:val="20"/>
                <w:color w:val="auto"/>
              </w:rPr>
            </w:pPr>
            <w:r>
              <w:rPr>
                <w:rFonts w:ascii="Arial" w:cs="Arial" w:eastAsia="Arial" w:hAnsi="Arial"/>
                <w:sz w:val="18"/>
                <w:szCs w:val="18"/>
                <w:color w:val="0000EE"/>
              </w:rPr>
              <w:t>1</w:t>
            </w: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83"/>
        </w:trPr>
        <w:tc>
          <w:tcPr>
            <w:tcW w:w="1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220" w:type="dxa"/>
            <w:vAlign w:val="bottom"/>
            <w:tcBorders>
              <w:top w:val="single" w:sz="8" w:color="0000EE"/>
            </w:tcBorders>
            <w:gridSpan w:val="31"/>
          </w:tcPr>
          <w:p>
            <w:pPr>
              <w:ind w:left="180"/>
              <w:spacing w:after="0" w:line="182" w:lineRule="exact"/>
              <w:rPr>
                <w:sz w:val="20"/>
                <w:szCs w:val="20"/>
                <w:color w:val="auto"/>
              </w:rPr>
            </w:pPr>
            <w:r>
              <w:rPr>
                <w:rFonts w:ascii="Arial" w:cs="Arial" w:eastAsia="Arial" w:hAnsi="Arial"/>
                <w:sz w:val="18"/>
                <w:szCs w:val="18"/>
                <w:color w:val="0000EE"/>
              </w:rPr>
              <w:t>Held on [      ], 2025</w:t>
            </w:r>
          </w:p>
        </w:tc>
        <w:tc>
          <w:tcPr>
            <w:tcW w:w="320" w:type="dxa"/>
            <w:vAlign w:val="bottom"/>
          </w:tcPr>
          <w:p>
            <w:pPr>
              <w:spacing w:after="0"/>
              <w:rPr>
                <w:sz w:val="15"/>
                <w:szCs w:val="15"/>
                <w:color w:val="auto"/>
              </w:rPr>
            </w:pPr>
          </w:p>
        </w:tc>
        <w:tc>
          <w:tcPr>
            <w:tcW w:w="500" w:type="dxa"/>
            <w:vAlign w:val="bottom"/>
            <w:gridSpan w:val="3"/>
            <w:vMerge w:val="continue"/>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61"/>
        </w:trPr>
        <w:tc>
          <w:tcPr>
            <w:tcW w:w="10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Pr>
          <w:p>
            <w:pPr>
              <w:spacing w:after="0"/>
              <w:rPr>
                <w:sz w:val="5"/>
                <w:szCs w:val="5"/>
                <w:color w:val="auto"/>
              </w:rPr>
            </w:pPr>
          </w:p>
        </w:tc>
        <w:tc>
          <w:tcPr>
            <w:tcW w:w="76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26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300" w:type="dxa"/>
            <w:vAlign w:val="bottom"/>
            <w:tcBorders>
              <w:top w:val="single" w:sz="8" w:color="0000EE"/>
            </w:tcBorders>
          </w:tcPr>
          <w:p>
            <w:pPr>
              <w:spacing w:after="0"/>
              <w:rPr>
                <w:sz w:val="5"/>
                <w:szCs w:val="5"/>
                <w:color w:val="auto"/>
              </w:rPr>
            </w:pPr>
          </w:p>
        </w:tc>
        <w:tc>
          <w:tcPr>
            <w:tcW w:w="220" w:type="dxa"/>
            <w:vAlign w:val="bottom"/>
          </w:tcPr>
          <w:p>
            <w:pPr>
              <w:spacing w:after="0"/>
              <w:rPr>
                <w:sz w:val="5"/>
                <w:szCs w:val="5"/>
                <w:color w:val="auto"/>
              </w:rPr>
            </w:pPr>
          </w:p>
        </w:tc>
        <w:tc>
          <w:tcPr>
            <w:tcW w:w="280" w:type="dxa"/>
            <w:vAlign w:val="bottom"/>
          </w:tcPr>
          <w:p>
            <w:pPr>
              <w:spacing w:after="0"/>
              <w:rPr>
                <w:sz w:val="5"/>
                <w:szCs w:val="5"/>
                <w:color w:val="auto"/>
              </w:rPr>
            </w:pPr>
          </w:p>
        </w:tc>
        <w:tc>
          <w:tcPr>
            <w:tcW w:w="8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40" w:type="dxa"/>
            <w:vAlign w:val="bottom"/>
          </w:tcPr>
          <w:p>
            <w:pPr>
              <w:spacing w:after="0"/>
              <w:rPr>
                <w:sz w:val="5"/>
                <w:szCs w:val="5"/>
                <w:color w:val="auto"/>
              </w:rPr>
            </w:pPr>
          </w:p>
        </w:tc>
        <w:tc>
          <w:tcPr>
            <w:tcW w:w="140" w:type="dxa"/>
            <w:vAlign w:val="bottom"/>
          </w:tcPr>
          <w:p>
            <w:pPr>
              <w:spacing w:after="0"/>
              <w:rPr>
                <w:sz w:val="5"/>
                <w:szCs w:val="5"/>
                <w:color w:val="auto"/>
              </w:rPr>
            </w:pPr>
          </w:p>
        </w:tc>
        <w:tc>
          <w:tcPr>
            <w:tcW w:w="200" w:type="dxa"/>
            <w:vAlign w:val="bottom"/>
          </w:tcPr>
          <w:p>
            <w:pPr>
              <w:spacing w:after="0"/>
              <w:rPr>
                <w:sz w:val="5"/>
                <w:szCs w:val="5"/>
                <w:color w:val="auto"/>
              </w:rPr>
            </w:pPr>
          </w:p>
        </w:tc>
        <w:tc>
          <w:tcPr>
            <w:tcW w:w="540" w:type="dxa"/>
            <w:vAlign w:val="bottom"/>
          </w:tcPr>
          <w:p>
            <w:pPr>
              <w:spacing w:after="0"/>
              <w:rPr>
                <w:sz w:val="5"/>
                <w:szCs w:val="5"/>
                <w:color w:val="auto"/>
              </w:rPr>
            </w:pPr>
          </w:p>
        </w:tc>
        <w:tc>
          <w:tcPr>
            <w:tcW w:w="20" w:type="dxa"/>
            <w:vAlign w:val="bottom"/>
          </w:tcPr>
          <w:p>
            <w:pPr>
              <w:spacing w:after="0"/>
              <w:rPr>
                <w:sz w:val="5"/>
                <w:szCs w:val="5"/>
                <w:color w:val="auto"/>
              </w:rPr>
            </w:pPr>
          </w:p>
        </w:tc>
        <w:tc>
          <w:tcPr>
            <w:tcW w:w="1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460" w:type="dxa"/>
            <w:vAlign w:val="bottom"/>
          </w:tcPr>
          <w:p>
            <w:pPr>
              <w:spacing w:after="0"/>
              <w:rPr>
                <w:sz w:val="5"/>
                <w:szCs w:val="5"/>
                <w:color w:val="auto"/>
              </w:rPr>
            </w:pPr>
          </w:p>
        </w:tc>
        <w:tc>
          <w:tcPr>
            <w:tcW w:w="20" w:type="dxa"/>
            <w:vAlign w:val="bottom"/>
          </w:tcPr>
          <w:p>
            <w:pPr>
              <w:spacing w:after="0"/>
              <w:rPr>
                <w:sz w:val="5"/>
                <w:szCs w:val="5"/>
                <w:color w:val="auto"/>
              </w:rPr>
            </w:pPr>
          </w:p>
        </w:tc>
        <w:tc>
          <w:tcPr>
            <w:tcW w:w="540" w:type="dxa"/>
            <w:vAlign w:val="bottom"/>
          </w:tcPr>
          <w:p>
            <w:pPr>
              <w:spacing w:after="0"/>
              <w:rPr>
                <w:sz w:val="5"/>
                <w:szCs w:val="5"/>
                <w:color w:val="auto"/>
              </w:rPr>
            </w:pPr>
          </w:p>
        </w:tc>
        <w:tc>
          <w:tcPr>
            <w:tcW w:w="880" w:type="dxa"/>
            <w:vAlign w:val="bottom"/>
          </w:tcPr>
          <w:p>
            <w:pPr>
              <w:spacing w:after="0"/>
              <w:rPr>
                <w:sz w:val="5"/>
                <w:szCs w:val="5"/>
                <w:color w:val="auto"/>
              </w:rPr>
            </w:pPr>
          </w:p>
        </w:tc>
        <w:tc>
          <w:tcPr>
            <w:tcW w:w="2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80" w:type="dxa"/>
            <w:vAlign w:val="bottom"/>
          </w:tcPr>
          <w:p>
            <w:pPr>
              <w:spacing w:after="0"/>
              <w:rPr>
                <w:sz w:val="5"/>
                <w:szCs w:val="5"/>
                <w:color w:val="auto"/>
              </w:rPr>
            </w:pPr>
          </w:p>
        </w:tc>
        <w:tc>
          <w:tcPr>
            <w:tcW w:w="120" w:type="dxa"/>
            <w:vAlign w:val="bottom"/>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tcPr>
          <w:p>
            <w:pPr>
              <w:spacing w:after="0"/>
              <w:rPr>
                <w:sz w:val="5"/>
                <w:szCs w:val="5"/>
                <w:color w:val="auto"/>
              </w:rPr>
            </w:pPr>
          </w:p>
        </w:tc>
        <w:tc>
          <w:tcPr>
            <w:tcW w:w="320" w:type="dxa"/>
            <w:vAlign w:val="bottom"/>
          </w:tcPr>
          <w:p>
            <w:pPr>
              <w:spacing w:after="0"/>
              <w:rPr>
                <w:sz w:val="5"/>
                <w:szCs w:val="5"/>
                <w:color w:val="auto"/>
              </w:rPr>
            </w:pPr>
          </w:p>
        </w:tc>
        <w:tc>
          <w:tcPr>
            <w:tcW w:w="80" w:type="dxa"/>
            <w:vAlign w:val="bottom"/>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9"/>
        </w:trPr>
        <w:tc>
          <w:tcPr>
            <w:tcW w:w="10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7540" w:type="dxa"/>
            <w:vAlign w:val="bottom"/>
            <w:gridSpan w:val="32"/>
            <w:shd w:val="clear" w:color="auto" w:fill="D9D9D9"/>
          </w:tcPr>
          <w:p>
            <w:pPr>
              <w:spacing w:after="0"/>
              <w:rPr>
                <w:sz w:val="20"/>
                <w:szCs w:val="20"/>
                <w:color w:val="auto"/>
              </w:rPr>
            </w:pPr>
            <w:r>
              <w:rPr>
                <w:rFonts w:ascii="Arial" w:cs="Arial" w:eastAsia="Arial" w:hAnsi="Arial"/>
                <w:sz w:val="18"/>
                <w:szCs w:val="18"/>
                <w:color w:val="0000EE"/>
              </w:rPr>
              <w:t>Stockholders Entitled to Vote</w:t>
            </w:r>
          </w:p>
        </w:tc>
        <w:tc>
          <w:tcPr>
            <w:tcW w:w="500" w:type="dxa"/>
            <w:vAlign w:val="bottom"/>
            <w:gridSpan w:val="3"/>
            <w:shd w:val="clear" w:color="auto" w:fill="D9D9D9"/>
          </w:tcPr>
          <w:p>
            <w:pPr>
              <w:jc w:val="right"/>
              <w:spacing w:after="0"/>
              <w:rPr>
                <w:sz w:val="20"/>
                <w:szCs w:val="20"/>
                <w:color w:val="auto"/>
              </w:rPr>
            </w:pPr>
            <w:r>
              <w:rPr>
                <w:rFonts w:ascii="Arial" w:cs="Arial" w:eastAsia="Arial" w:hAnsi="Arial"/>
                <w:sz w:val="18"/>
                <w:szCs w:val="18"/>
                <w:color w:val="0000EE"/>
              </w:rPr>
              <w:t>1</w:t>
            </w:r>
          </w:p>
        </w:tc>
        <w:tc>
          <w:tcPr>
            <w:tcW w:w="20" w:type="dxa"/>
            <w:vAlign w:val="bottom"/>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61"/>
        </w:trPr>
        <w:tc>
          <w:tcPr>
            <w:tcW w:w="10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76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26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30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40" w:type="dxa"/>
            <w:vAlign w:val="bottom"/>
            <w:tcBorders>
              <w:top w:val="single" w:sz="8" w:color="D9D9D9"/>
            </w:tcBorders>
            <w:shd w:val="clear" w:color="auto" w:fill="D9D9D9"/>
          </w:tcPr>
          <w:p>
            <w:pPr>
              <w:spacing w:after="0"/>
              <w:rPr>
                <w:sz w:val="5"/>
                <w:szCs w:val="5"/>
                <w:color w:val="auto"/>
              </w:rPr>
            </w:pPr>
          </w:p>
        </w:tc>
        <w:tc>
          <w:tcPr>
            <w:tcW w:w="200" w:type="dxa"/>
            <w:vAlign w:val="bottom"/>
            <w:tcBorders>
              <w:top w:val="single" w:sz="8" w:color="D9D9D9"/>
            </w:tcBorders>
            <w:shd w:val="clear" w:color="auto" w:fill="D9D9D9"/>
          </w:tcPr>
          <w:p>
            <w:pPr>
              <w:spacing w:after="0"/>
              <w:rPr>
                <w:sz w:val="5"/>
                <w:szCs w:val="5"/>
                <w:color w:val="auto"/>
              </w:rPr>
            </w:pPr>
          </w:p>
        </w:tc>
        <w:tc>
          <w:tcPr>
            <w:tcW w:w="5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46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540" w:type="dxa"/>
            <w:vAlign w:val="bottom"/>
            <w:tcBorders>
              <w:top w:val="single" w:sz="8" w:color="D9D9D9"/>
            </w:tcBorders>
            <w:shd w:val="clear" w:color="auto" w:fill="D9D9D9"/>
          </w:tcPr>
          <w:p>
            <w:pPr>
              <w:spacing w:after="0"/>
              <w:rPr>
                <w:sz w:val="5"/>
                <w:szCs w:val="5"/>
                <w:color w:val="auto"/>
              </w:rPr>
            </w:pPr>
          </w:p>
        </w:tc>
        <w:tc>
          <w:tcPr>
            <w:tcW w:w="88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260" w:type="dxa"/>
            <w:vAlign w:val="bottom"/>
            <w:tcBorders>
              <w:top w:val="single" w:sz="8" w:color="D9D9D9"/>
            </w:tcBorders>
            <w:shd w:val="clear" w:color="auto" w:fill="D9D9D9"/>
          </w:tcPr>
          <w:p>
            <w:pPr>
              <w:spacing w:after="0"/>
              <w:rPr>
                <w:sz w:val="5"/>
                <w:szCs w:val="5"/>
                <w:color w:val="auto"/>
              </w:rPr>
            </w:pPr>
          </w:p>
        </w:tc>
        <w:tc>
          <w:tcPr>
            <w:tcW w:w="3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2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0" w:type="dxa"/>
            <w:vAlign w:val="bottom"/>
          </w:tcPr>
          <w:p>
            <w:pPr>
              <w:spacing w:after="0"/>
              <w:rPr>
                <w:sz w:val="1"/>
                <w:szCs w:val="1"/>
                <w:color w:val="auto"/>
              </w:rPr>
            </w:pPr>
          </w:p>
        </w:tc>
      </w:tr>
      <w:tr>
        <w:trPr>
          <w:trHeight w:val="229"/>
        </w:trPr>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7540" w:type="dxa"/>
            <w:vAlign w:val="bottom"/>
            <w:gridSpan w:val="32"/>
          </w:tcPr>
          <w:p>
            <w:pPr>
              <w:spacing w:after="0"/>
              <w:rPr>
                <w:sz w:val="20"/>
                <w:szCs w:val="20"/>
                <w:color w:val="auto"/>
              </w:rPr>
            </w:pPr>
            <w:r>
              <w:rPr>
                <w:rFonts w:ascii="Arial" w:cs="Arial" w:eastAsia="Arial" w:hAnsi="Arial"/>
                <w:sz w:val="18"/>
                <w:szCs w:val="18"/>
                <w:color w:val="0000EE"/>
              </w:rPr>
              <w:t>Votes Required</w:t>
            </w:r>
          </w:p>
        </w:tc>
        <w:tc>
          <w:tcPr>
            <w:tcW w:w="500" w:type="dxa"/>
            <w:vAlign w:val="bottom"/>
            <w:gridSpan w:val="3"/>
          </w:tcPr>
          <w:p>
            <w:pPr>
              <w:jc w:val="right"/>
              <w:spacing w:after="0"/>
              <w:rPr>
                <w:sz w:val="20"/>
                <w:szCs w:val="20"/>
                <w:color w:val="auto"/>
              </w:rPr>
            </w:pPr>
            <w:r>
              <w:rPr>
                <w:rFonts w:ascii="Arial" w:cs="Arial" w:eastAsia="Arial" w:hAnsi="Arial"/>
                <w:sz w:val="18"/>
                <w:szCs w:val="18"/>
                <w:color w:val="0000EE"/>
              </w:rPr>
              <w:t>1</w:t>
            </w: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1"/>
        </w:trPr>
        <w:tc>
          <w:tcPr>
            <w:tcW w:w="10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76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260" w:type="dxa"/>
            <w:vAlign w:val="bottom"/>
            <w:tcBorders>
              <w:top w:val="single" w:sz="8" w:color="0000EE"/>
            </w:tcBorders>
          </w:tcPr>
          <w:p>
            <w:pPr>
              <w:spacing w:after="0"/>
              <w:rPr>
                <w:sz w:val="5"/>
                <w:szCs w:val="5"/>
                <w:color w:val="auto"/>
              </w:rPr>
            </w:pPr>
          </w:p>
        </w:tc>
        <w:tc>
          <w:tcPr>
            <w:tcW w:w="280" w:type="dxa"/>
            <w:vAlign w:val="bottom"/>
          </w:tcPr>
          <w:p>
            <w:pPr>
              <w:spacing w:after="0"/>
              <w:rPr>
                <w:sz w:val="5"/>
                <w:szCs w:val="5"/>
                <w:color w:val="auto"/>
              </w:rPr>
            </w:pPr>
          </w:p>
        </w:tc>
        <w:tc>
          <w:tcPr>
            <w:tcW w:w="300" w:type="dxa"/>
            <w:vAlign w:val="bottom"/>
          </w:tcPr>
          <w:p>
            <w:pPr>
              <w:spacing w:after="0"/>
              <w:rPr>
                <w:sz w:val="5"/>
                <w:szCs w:val="5"/>
                <w:color w:val="auto"/>
              </w:rPr>
            </w:pPr>
          </w:p>
        </w:tc>
        <w:tc>
          <w:tcPr>
            <w:tcW w:w="220" w:type="dxa"/>
            <w:vAlign w:val="bottom"/>
          </w:tcPr>
          <w:p>
            <w:pPr>
              <w:spacing w:after="0"/>
              <w:rPr>
                <w:sz w:val="5"/>
                <w:szCs w:val="5"/>
                <w:color w:val="auto"/>
              </w:rPr>
            </w:pPr>
          </w:p>
        </w:tc>
        <w:tc>
          <w:tcPr>
            <w:tcW w:w="280" w:type="dxa"/>
            <w:vAlign w:val="bottom"/>
          </w:tcPr>
          <w:p>
            <w:pPr>
              <w:spacing w:after="0"/>
              <w:rPr>
                <w:sz w:val="5"/>
                <w:szCs w:val="5"/>
                <w:color w:val="auto"/>
              </w:rPr>
            </w:pPr>
          </w:p>
        </w:tc>
        <w:tc>
          <w:tcPr>
            <w:tcW w:w="8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40" w:type="dxa"/>
            <w:vAlign w:val="bottom"/>
          </w:tcPr>
          <w:p>
            <w:pPr>
              <w:spacing w:after="0"/>
              <w:rPr>
                <w:sz w:val="5"/>
                <w:szCs w:val="5"/>
                <w:color w:val="auto"/>
              </w:rPr>
            </w:pPr>
          </w:p>
        </w:tc>
        <w:tc>
          <w:tcPr>
            <w:tcW w:w="140" w:type="dxa"/>
            <w:vAlign w:val="bottom"/>
          </w:tcPr>
          <w:p>
            <w:pPr>
              <w:spacing w:after="0"/>
              <w:rPr>
                <w:sz w:val="5"/>
                <w:szCs w:val="5"/>
                <w:color w:val="auto"/>
              </w:rPr>
            </w:pPr>
          </w:p>
        </w:tc>
        <w:tc>
          <w:tcPr>
            <w:tcW w:w="200" w:type="dxa"/>
            <w:vAlign w:val="bottom"/>
          </w:tcPr>
          <w:p>
            <w:pPr>
              <w:spacing w:after="0"/>
              <w:rPr>
                <w:sz w:val="5"/>
                <w:szCs w:val="5"/>
                <w:color w:val="auto"/>
              </w:rPr>
            </w:pPr>
          </w:p>
        </w:tc>
        <w:tc>
          <w:tcPr>
            <w:tcW w:w="540" w:type="dxa"/>
            <w:vAlign w:val="bottom"/>
          </w:tcPr>
          <w:p>
            <w:pPr>
              <w:spacing w:after="0"/>
              <w:rPr>
                <w:sz w:val="5"/>
                <w:szCs w:val="5"/>
                <w:color w:val="auto"/>
              </w:rPr>
            </w:pPr>
          </w:p>
        </w:tc>
        <w:tc>
          <w:tcPr>
            <w:tcW w:w="20" w:type="dxa"/>
            <w:vAlign w:val="bottom"/>
          </w:tcPr>
          <w:p>
            <w:pPr>
              <w:spacing w:after="0"/>
              <w:rPr>
                <w:sz w:val="5"/>
                <w:szCs w:val="5"/>
                <w:color w:val="auto"/>
              </w:rPr>
            </w:pPr>
          </w:p>
        </w:tc>
        <w:tc>
          <w:tcPr>
            <w:tcW w:w="1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460" w:type="dxa"/>
            <w:vAlign w:val="bottom"/>
          </w:tcPr>
          <w:p>
            <w:pPr>
              <w:spacing w:after="0"/>
              <w:rPr>
                <w:sz w:val="5"/>
                <w:szCs w:val="5"/>
                <w:color w:val="auto"/>
              </w:rPr>
            </w:pPr>
          </w:p>
        </w:tc>
        <w:tc>
          <w:tcPr>
            <w:tcW w:w="20" w:type="dxa"/>
            <w:vAlign w:val="bottom"/>
          </w:tcPr>
          <w:p>
            <w:pPr>
              <w:spacing w:after="0"/>
              <w:rPr>
                <w:sz w:val="5"/>
                <w:szCs w:val="5"/>
                <w:color w:val="auto"/>
              </w:rPr>
            </w:pPr>
          </w:p>
        </w:tc>
        <w:tc>
          <w:tcPr>
            <w:tcW w:w="540" w:type="dxa"/>
            <w:vAlign w:val="bottom"/>
          </w:tcPr>
          <w:p>
            <w:pPr>
              <w:spacing w:after="0"/>
              <w:rPr>
                <w:sz w:val="5"/>
                <w:szCs w:val="5"/>
                <w:color w:val="auto"/>
              </w:rPr>
            </w:pPr>
          </w:p>
        </w:tc>
        <w:tc>
          <w:tcPr>
            <w:tcW w:w="880" w:type="dxa"/>
            <w:vAlign w:val="bottom"/>
          </w:tcPr>
          <w:p>
            <w:pPr>
              <w:spacing w:after="0"/>
              <w:rPr>
                <w:sz w:val="5"/>
                <w:szCs w:val="5"/>
                <w:color w:val="auto"/>
              </w:rPr>
            </w:pPr>
          </w:p>
        </w:tc>
        <w:tc>
          <w:tcPr>
            <w:tcW w:w="2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80" w:type="dxa"/>
            <w:vAlign w:val="bottom"/>
          </w:tcPr>
          <w:p>
            <w:pPr>
              <w:spacing w:after="0"/>
              <w:rPr>
                <w:sz w:val="5"/>
                <w:szCs w:val="5"/>
                <w:color w:val="auto"/>
              </w:rPr>
            </w:pPr>
          </w:p>
        </w:tc>
        <w:tc>
          <w:tcPr>
            <w:tcW w:w="120" w:type="dxa"/>
            <w:vAlign w:val="bottom"/>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tcPr>
          <w:p>
            <w:pPr>
              <w:spacing w:after="0"/>
              <w:rPr>
                <w:sz w:val="5"/>
                <w:szCs w:val="5"/>
                <w:color w:val="auto"/>
              </w:rPr>
            </w:pPr>
          </w:p>
        </w:tc>
        <w:tc>
          <w:tcPr>
            <w:tcW w:w="320" w:type="dxa"/>
            <w:vAlign w:val="bottom"/>
          </w:tcPr>
          <w:p>
            <w:pPr>
              <w:spacing w:after="0"/>
              <w:rPr>
                <w:sz w:val="5"/>
                <w:szCs w:val="5"/>
                <w:color w:val="auto"/>
              </w:rPr>
            </w:pPr>
          </w:p>
        </w:tc>
        <w:tc>
          <w:tcPr>
            <w:tcW w:w="80" w:type="dxa"/>
            <w:vAlign w:val="bottom"/>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30"/>
        </w:trPr>
        <w:tc>
          <w:tcPr>
            <w:tcW w:w="10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7540" w:type="dxa"/>
            <w:vAlign w:val="bottom"/>
            <w:gridSpan w:val="32"/>
            <w:shd w:val="clear" w:color="auto" w:fill="D9D9D9"/>
          </w:tcPr>
          <w:p>
            <w:pPr>
              <w:spacing w:after="0"/>
              <w:rPr>
                <w:sz w:val="20"/>
                <w:szCs w:val="20"/>
                <w:color w:val="auto"/>
              </w:rPr>
            </w:pPr>
            <w:r>
              <w:rPr>
                <w:rFonts w:ascii="Arial" w:cs="Arial" w:eastAsia="Arial" w:hAnsi="Arial"/>
                <w:sz w:val="18"/>
                <w:szCs w:val="18"/>
                <w:color w:val="0000EE"/>
              </w:rPr>
              <w:t>Attending the Special Meeting</w:t>
            </w:r>
          </w:p>
        </w:tc>
        <w:tc>
          <w:tcPr>
            <w:tcW w:w="500" w:type="dxa"/>
            <w:vAlign w:val="bottom"/>
            <w:gridSpan w:val="3"/>
            <w:shd w:val="clear" w:color="auto" w:fill="D9D9D9"/>
          </w:tcPr>
          <w:p>
            <w:pPr>
              <w:jc w:val="right"/>
              <w:spacing w:after="0"/>
              <w:rPr>
                <w:sz w:val="20"/>
                <w:szCs w:val="20"/>
                <w:color w:val="auto"/>
              </w:rPr>
            </w:pPr>
            <w:r>
              <w:rPr>
                <w:rFonts w:ascii="Arial" w:cs="Arial" w:eastAsia="Arial" w:hAnsi="Arial"/>
                <w:sz w:val="18"/>
                <w:szCs w:val="18"/>
                <w:color w:val="0000EE"/>
              </w:rPr>
              <w:t>2</w:t>
            </w:r>
          </w:p>
        </w:tc>
        <w:tc>
          <w:tcPr>
            <w:tcW w:w="20" w:type="dxa"/>
            <w:vAlign w:val="bottom"/>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61"/>
        </w:trPr>
        <w:tc>
          <w:tcPr>
            <w:tcW w:w="10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76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26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30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40" w:type="dxa"/>
            <w:vAlign w:val="bottom"/>
            <w:tcBorders>
              <w:top w:val="single" w:sz="8" w:color="D9D9D9"/>
            </w:tcBorders>
            <w:shd w:val="clear" w:color="auto" w:fill="D9D9D9"/>
          </w:tcPr>
          <w:p>
            <w:pPr>
              <w:spacing w:after="0"/>
              <w:rPr>
                <w:sz w:val="5"/>
                <w:szCs w:val="5"/>
                <w:color w:val="auto"/>
              </w:rPr>
            </w:pPr>
          </w:p>
        </w:tc>
        <w:tc>
          <w:tcPr>
            <w:tcW w:w="200" w:type="dxa"/>
            <w:vAlign w:val="bottom"/>
            <w:tcBorders>
              <w:top w:val="single" w:sz="8" w:color="D9D9D9"/>
            </w:tcBorders>
            <w:shd w:val="clear" w:color="auto" w:fill="D9D9D9"/>
          </w:tcPr>
          <w:p>
            <w:pPr>
              <w:spacing w:after="0"/>
              <w:rPr>
                <w:sz w:val="5"/>
                <w:szCs w:val="5"/>
                <w:color w:val="auto"/>
              </w:rPr>
            </w:pPr>
          </w:p>
        </w:tc>
        <w:tc>
          <w:tcPr>
            <w:tcW w:w="5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46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540" w:type="dxa"/>
            <w:vAlign w:val="bottom"/>
            <w:tcBorders>
              <w:top w:val="single" w:sz="8" w:color="D9D9D9"/>
            </w:tcBorders>
            <w:shd w:val="clear" w:color="auto" w:fill="D9D9D9"/>
          </w:tcPr>
          <w:p>
            <w:pPr>
              <w:spacing w:after="0"/>
              <w:rPr>
                <w:sz w:val="5"/>
                <w:szCs w:val="5"/>
                <w:color w:val="auto"/>
              </w:rPr>
            </w:pPr>
          </w:p>
        </w:tc>
        <w:tc>
          <w:tcPr>
            <w:tcW w:w="88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260" w:type="dxa"/>
            <w:vAlign w:val="bottom"/>
            <w:tcBorders>
              <w:top w:val="single" w:sz="8" w:color="D9D9D9"/>
            </w:tcBorders>
            <w:shd w:val="clear" w:color="auto" w:fill="D9D9D9"/>
          </w:tcPr>
          <w:p>
            <w:pPr>
              <w:spacing w:after="0"/>
              <w:rPr>
                <w:sz w:val="5"/>
                <w:szCs w:val="5"/>
                <w:color w:val="auto"/>
              </w:rPr>
            </w:pPr>
          </w:p>
        </w:tc>
        <w:tc>
          <w:tcPr>
            <w:tcW w:w="3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2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0" w:type="dxa"/>
            <w:vAlign w:val="bottom"/>
          </w:tcPr>
          <w:p>
            <w:pPr>
              <w:spacing w:after="0"/>
              <w:rPr>
                <w:sz w:val="1"/>
                <w:szCs w:val="1"/>
                <w:color w:val="auto"/>
              </w:rPr>
            </w:pPr>
          </w:p>
        </w:tc>
      </w:tr>
      <w:tr>
        <w:trPr>
          <w:trHeight w:val="229"/>
        </w:trPr>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7540" w:type="dxa"/>
            <w:vAlign w:val="bottom"/>
            <w:gridSpan w:val="32"/>
          </w:tcPr>
          <w:p>
            <w:pPr>
              <w:spacing w:after="0"/>
              <w:rPr>
                <w:sz w:val="20"/>
                <w:szCs w:val="20"/>
                <w:color w:val="auto"/>
              </w:rPr>
            </w:pPr>
            <w:r>
              <w:rPr>
                <w:rFonts w:ascii="Arial" w:cs="Arial" w:eastAsia="Arial" w:hAnsi="Arial"/>
                <w:sz w:val="18"/>
                <w:szCs w:val="18"/>
                <w:color w:val="0000EE"/>
              </w:rPr>
              <w:t>How to Submit Questions</w:t>
            </w:r>
          </w:p>
        </w:tc>
        <w:tc>
          <w:tcPr>
            <w:tcW w:w="500" w:type="dxa"/>
            <w:vAlign w:val="bottom"/>
            <w:gridSpan w:val="3"/>
          </w:tcPr>
          <w:p>
            <w:pPr>
              <w:jc w:val="right"/>
              <w:spacing w:after="0"/>
              <w:rPr>
                <w:sz w:val="20"/>
                <w:szCs w:val="20"/>
                <w:color w:val="auto"/>
              </w:rPr>
            </w:pPr>
            <w:r>
              <w:rPr>
                <w:rFonts w:ascii="Arial" w:cs="Arial" w:eastAsia="Arial" w:hAnsi="Arial"/>
                <w:sz w:val="18"/>
                <w:szCs w:val="18"/>
                <w:color w:val="0000EE"/>
              </w:rPr>
              <w:t>2</w:t>
            </w: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1"/>
        </w:trPr>
        <w:tc>
          <w:tcPr>
            <w:tcW w:w="10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76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26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30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280" w:type="dxa"/>
            <w:vAlign w:val="bottom"/>
          </w:tcPr>
          <w:p>
            <w:pPr>
              <w:spacing w:after="0"/>
              <w:rPr>
                <w:sz w:val="5"/>
                <w:szCs w:val="5"/>
                <w:color w:val="auto"/>
              </w:rPr>
            </w:pPr>
          </w:p>
        </w:tc>
        <w:tc>
          <w:tcPr>
            <w:tcW w:w="8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40" w:type="dxa"/>
            <w:vAlign w:val="bottom"/>
          </w:tcPr>
          <w:p>
            <w:pPr>
              <w:spacing w:after="0"/>
              <w:rPr>
                <w:sz w:val="5"/>
                <w:szCs w:val="5"/>
                <w:color w:val="auto"/>
              </w:rPr>
            </w:pPr>
          </w:p>
        </w:tc>
        <w:tc>
          <w:tcPr>
            <w:tcW w:w="140" w:type="dxa"/>
            <w:vAlign w:val="bottom"/>
          </w:tcPr>
          <w:p>
            <w:pPr>
              <w:spacing w:after="0"/>
              <w:rPr>
                <w:sz w:val="5"/>
                <w:szCs w:val="5"/>
                <w:color w:val="auto"/>
              </w:rPr>
            </w:pPr>
          </w:p>
        </w:tc>
        <w:tc>
          <w:tcPr>
            <w:tcW w:w="200" w:type="dxa"/>
            <w:vAlign w:val="bottom"/>
          </w:tcPr>
          <w:p>
            <w:pPr>
              <w:spacing w:after="0"/>
              <w:rPr>
                <w:sz w:val="5"/>
                <w:szCs w:val="5"/>
                <w:color w:val="auto"/>
              </w:rPr>
            </w:pPr>
          </w:p>
        </w:tc>
        <w:tc>
          <w:tcPr>
            <w:tcW w:w="540" w:type="dxa"/>
            <w:vAlign w:val="bottom"/>
          </w:tcPr>
          <w:p>
            <w:pPr>
              <w:spacing w:after="0"/>
              <w:rPr>
                <w:sz w:val="5"/>
                <w:szCs w:val="5"/>
                <w:color w:val="auto"/>
              </w:rPr>
            </w:pPr>
          </w:p>
        </w:tc>
        <w:tc>
          <w:tcPr>
            <w:tcW w:w="20" w:type="dxa"/>
            <w:vAlign w:val="bottom"/>
          </w:tcPr>
          <w:p>
            <w:pPr>
              <w:spacing w:after="0"/>
              <w:rPr>
                <w:sz w:val="5"/>
                <w:szCs w:val="5"/>
                <w:color w:val="auto"/>
              </w:rPr>
            </w:pPr>
          </w:p>
        </w:tc>
        <w:tc>
          <w:tcPr>
            <w:tcW w:w="1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460" w:type="dxa"/>
            <w:vAlign w:val="bottom"/>
          </w:tcPr>
          <w:p>
            <w:pPr>
              <w:spacing w:after="0"/>
              <w:rPr>
                <w:sz w:val="5"/>
                <w:szCs w:val="5"/>
                <w:color w:val="auto"/>
              </w:rPr>
            </w:pPr>
          </w:p>
        </w:tc>
        <w:tc>
          <w:tcPr>
            <w:tcW w:w="20" w:type="dxa"/>
            <w:vAlign w:val="bottom"/>
          </w:tcPr>
          <w:p>
            <w:pPr>
              <w:spacing w:after="0"/>
              <w:rPr>
                <w:sz w:val="5"/>
                <w:szCs w:val="5"/>
                <w:color w:val="auto"/>
              </w:rPr>
            </w:pPr>
          </w:p>
        </w:tc>
        <w:tc>
          <w:tcPr>
            <w:tcW w:w="540" w:type="dxa"/>
            <w:vAlign w:val="bottom"/>
          </w:tcPr>
          <w:p>
            <w:pPr>
              <w:spacing w:after="0"/>
              <w:rPr>
                <w:sz w:val="5"/>
                <w:szCs w:val="5"/>
                <w:color w:val="auto"/>
              </w:rPr>
            </w:pPr>
          </w:p>
        </w:tc>
        <w:tc>
          <w:tcPr>
            <w:tcW w:w="880" w:type="dxa"/>
            <w:vAlign w:val="bottom"/>
          </w:tcPr>
          <w:p>
            <w:pPr>
              <w:spacing w:after="0"/>
              <w:rPr>
                <w:sz w:val="5"/>
                <w:szCs w:val="5"/>
                <w:color w:val="auto"/>
              </w:rPr>
            </w:pPr>
          </w:p>
        </w:tc>
        <w:tc>
          <w:tcPr>
            <w:tcW w:w="2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80" w:type="dxa"/>
            <w:vAlign w:val="bottom"/>
          </w:tcPr>
          <w:p>
            <w:pPr>
              <w:spacing w:after="0"/>
              <w:rPr>
                <w:sz w:val="5"/>
                <w:szCs w:val="5"/>
                <w:color w:val="auto"/>
              </w:rPr>
            </w:pPr>
          </w:p>
        </w:tc>
        <w:tc>
          <w:tcPr>
            <w:tcW w:w="120" w:type="dxa"/>
            <w:vAlign w:val="bottom"/>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tcPr>
          <w:p>
            <w:pPr>
              <w:spacing w:after="0"/>
              <w:rPr>
                <w:sz w:val="5"/>
                <w:szCs w:val="5"/>
                <w:color w:val="auto"/>
              </w:rPr>
            </w:pPr>
          </w:p>
        </w:tc>
        <w:tc>
          <w:tcPr>
            <w:tcW w:w="320" w:type="dxa"/>
            <w:vAlign w:val="bottom"/>
          </w:tcPr>
          <w:p>
            <w:pPr>
              <w:spacing w:after="0"/>
              <w:rPr>
                <w:sz w:val="5"/>
                <w:szCs w:val="5"/>
                <w:color w:val="auto"/>
              </w:rPr>
            </w:pPr>
          </w:p>
        </w:tc>
        <w:tc>
          <w:tcPr>
            <w:tcW w:w="80" w:type="dxa"/>
            <w:vAlign w:val="bottom"/>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30"/>
        </w:trPr>
        <w:tc>
          <w:tcPr>
            <w:tcW w:w="10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7540" w:type="dxa"/>
            <w:vAlign w:val="bottom"/>
            <w:gridSpan w:val="32"/>
            <w:shd w:val="clear" w:color="auto" w:fill="D9D9D9"/>
          </w:tcPr>
          <w:p>
            <w:pPr>
              <w:spacing w:after="0"/>
              <w:rPr>
                <w:sz w:val="20"/>
                <w:szCs w:val="20"/>
                <w:color w:val="auto"/>
              </w:rPr>
            </w:pPr>
            <w:r>
              <w:rPr>
                <w:rFonts w:ascii="Arial" w:cs="Arial" w:eastAsia="Arial" w:hAnsi="Arial"/>
                <w:sz w:val="18"/>
                <w:szCs w:val="18"/>
                <w:color w:val="0000EE"/>
              </w:rPr>
              <w:t>How to Vote</w:t>
            </w:r>
          </w:p>
        </w:tc>
        <w:tc>
          <w:tcPr>
            <w:tcW w:w="500" w:type="dxa"/>
            <w:vAlign w:val="bottom"/>
            <w:gridSpan w:val="3"/>
            <w:shd w:val="clear" w:color="auto" w:fill="D9D9D9"/>
          </w:tcPr>
          <w:p>
            <w:pPr>
              <w:jc w:val="right"/>
              <w:spacing w:after="0"/>
              <w:rPr>
                <w:sz w:val="20"/>
                <w:szCs w:val="20"/>
                <w:color w:val="auto"/>
              </w:rPr>
            </w:pPr>
            <w:r>
              <w:rPr>
                <w:rFonts w:ascii="Arial" w:cs="Arial" w:eastAsia="Arial" w:hAnsi="Arial"/>
                <w:sz w:val="18"/>
                <w:szCs w:val="18"/>
                <w:color w:val="0000EE"/>
              </w:rPr>
              <w:t>2</w:t>
            </w:r>
          </w:p>
        </w:tc>
        <w:tc>
          <w:tcPr>
            <w:tcW w:w="20" w:type="dxa"/>
            <w:vAlign w:val="bottom"/>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61"/>
        </w:trPr>
        <w:tc>
          <w:tcPr>
            <w:tcW w:w="10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76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260" w:type="dxa"/>
            <w:vAlign w:val="bottom"/>
            <w:tcBorders>
              <w:top w:val="single" w:sz="8" w:color="D9D9D9"/>
            </w:tcBorders>
            <w:shd w:val="clear" w:color="auto" w:fill="D9D9D9"/>
          </w:tcPr>
          <w:p>
            <w:pPr>
              <w:spacing w:after="0"/>
              <w:rPr>
                <w:sz w:val="5"/>
                <w:szCs w:val="5"/>
                <w:color w:val="auto"/>
              </w:rPr>
            </w:pPr>
          </w:p>
        </w:tc>
        <w:tc>
          <w:tcPr>
            <w:tcW w:w="280" w:type="dxa"/>
            <w:vAlign w:val="bottom"/>
            <w:tcBorders>
              <w:top w:val="single" w:sz="8" w:color="D9D9D9"/>
            </w:tcBorders>
            <w:shd w:val="clear" w:color="auto" w:fill="D9D9D9"/>
          </w:tcPr>
          <w:p>
            <w:pPr>
              <w:spacing w:after="0"/>
              <w:rPr>
                <w:sz w:val="5"/>
                <w:szCs w:val="5"/>
                <w:color w:val="auto"/>
              </w:rPr>
            </w:pPr>
          </w:p>
        </w:tc>
        <w:tc>
          <w:tcPr>
            <w:tcW w:w="30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28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40" w:type="dxa"/>
            <w:vAlign w:val="bottom"/>
            <w:tcBorders>
              <w:top w:val="single" w:sz="8" w:color="D9D9D9"/>
            </w:tcBorders>
            <w:shd w:val="clear" w:color="auto" w:fill="D9D9D9"/>
          </w:tcPr>
          <w:p>
            <w:pPr>
              <w:spacing w:after="0"/>
              <w:rPr>
                <w:sz w:val="5"/>
                <w:szCs w:val="5"/>
                <w:color w:val="auto"/>
              </w:rPr>
            </w:pPr>
          </w:p>
        </w:tc>
        <w:tc>
          <w:tcPr>
            <w:tcW w:w="200" w:type="dxa"/>
            <w:vAlign w:val="bottom"/>
            <w:tcBorders>
              <w:top w:val="single" w:sz="8" w:color="D9D9D9"/>
            </w:tcBorders>
            <w:shd w:val="clear" w:color="auto" w:fill="D9D9D9"/>
          </w:tcPr>
          <w:p>
            <w:pPr>
              <w:spacing w:after="0"/>
              <w:rPr>
                <w:sz w:val="5"/>
                <w:szCs w:val="5"/>
                <w:color w:val="auto"/>
              </w:rPr>
            </w:pPr>
          </w:p>
        </w:tc>
        <w:tc>
          <w:tcPr>
            <w:tcW w:w="5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46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540" w:type="dxa"/>
            <w:vAlign w:val="bottom"/>
            <w:tcBorders>
              <w:top w:val="single" w:sz="8" w:color="D9D9D9"/>
            </w:tcBorders>
            <w:shd w:val="clear" w:color="auto" w:fill="D9D9D9"/>
          </w:tcPr>
          <w:p>
            <w:pPr>
              <w:spacing w:after="0"/>
              <w:rPr>
                <w:sz w:val="5"/>
                <w:szCs w:val="5"/>
                <w:color w:val="auto"/>
              </w:rPr>
            </w:pPr>
          </w:p>
        </w:tc>
        <w:tc>
          <w:tcPr>
            <w:tcW w:w="88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260" w:type="dxa"/>
            <w:vAlign w:val="bottom"/>
            <w:tcBorders>
              <w:top w:val="single" w:sz="8" w:color="D9D9D9"/>
            </w:tcBorders>
            <w:shd w:val="clear" w:color="auto" w:fill="D9D9D9"/>
          </w:tcPr>
          <w:p>
            <w:pPr>
              <w:spacing w:after="0"/>
              <w:rPr>
                <w:sz w:val="5"/>
                <w:szCs w:val="5"/>
                <w:color w:val="auto"/>
              </w:rPr>
            </w:pPr>
          </w:p>
        </w:tc>
        <w:tc>
          <w:tcPr>
            <w:tcW w:w="3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2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0" w:type="dxa"/>
            <w:vAlign w:val="bottom"/>
          </w:tcPr>
          <w:p>
            <w:pPr>
              <w:spacing w:after="0"/>
              <w:rPr>
                <w:sz w:val="1"/>
                <w:szCs w:val="1"/>
                <w:color w:val="auto"/>
              </w:rPr>
            </w:pPr>
          </w:p>
        </w:tc>
      </w:tr>
      <w:tr>
        <w:trPr>
          <w:trHeight w:val="229"/>
        </w:trPr>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7540" w:type="dxa"/>
            <w:vAlign w:val="bottom"/>
            <w:gridSpan w:val="32"/>
          </w:tcPr>
          <w:p>
            <w:pPr>
              <w:spacing w:after="0"/>
              <w:rPr>
                <w:sz w:val="20"/>
                <w:szCs w:val="20"/>
                <w:color w:val="auto"/>
              </w:rPr>
            </w:pPr>
            <w:r>
              <w:rPr>
                <w:rFonts w:ascii="Arial" w:cs="Arial" w:eastAsia="Arial" w:hAnsi="Arial"/>
                <w:sz w:val="18"/>
                <w:szCs w:val="18"/>
                <w:color w:val="0000EE"/>
              </w:rPr>
              <w:t>List of Registered Stockholders</w:t>
            </w:r>
          </w:p>
        </w:tc>
        <w:tc>
          <w:tcPr>
            <w:tcW w:w="500" w:type="dxa"/>
            <w:vAlign w:val="bottom"/>
            <w:gridSpan w:val="3"/>
          </w:tcPr>
          <w:p>
            <w:pPr>
              <w:jc w:val="right"/>
              <w:spacing w:after="0"/>
              <w:rPr>
                <w:sz w:val="20"/>
                <w:szCs w:val="20"/>
                <w:color w:val="auto"/>
              </w:rPr>
            </w:pPr>
            <w:r>
              <w:rPr>
                <w:rFonts w:ascii="Arial" w:cs="Arial" w:eastAsia="Arial" w:hAnsi="Arial"/>
                <w:sz w:val="18"/>
                <w:szCs w:val="18"/>
                <w:color w:val="0000EE"/>
              </w:rPr>
              <w:t>3</w:t>
            </w: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1"/>
        </w:trPr>
        <w:tc>
          <w:tcPr>
            <w:tcW w:w="10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76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26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30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40" w:type="dxa"/>
            <w:vAlign w:val="bottom"/>
          </w:tcPr>
          <w:p>
            <w:pPr>
              <w:spacing w:after="0"/>
              <w:rPr>
                <w:sz w:val="5"/>
                <w:szCs w:val="5"/>
                <w:color w:val="auto"/>
              </w:rPr>
            </w:pPr>
          </w:p>
        </w:tc>
        <w:tc>
          <w:tcPr>
            <w:tcW w:w="200" w:type="dxa"/>
            <w:vAlign w:val="bottom"/>
          </w:tcPr>
          <w:p>
            <w:pPr>
              <w:spacing w:after="0"/>
              <w:rPr>
                <w:sz w:val="5"/>
                <w:szCs w:val="5"/>
                <w:color w:val="auto"/>
              </w:rPr>
            </w:pPr>
          </w:p>
        </w:tc>
        <w:tc>
          <w:tcPr>
            <w:tcW w:w="540" w:type="dxa"/>
            <w:vAlign w:val="bottom"/>
          </w:tcPr>
          <w:p>
            <w:pPr>
              <w:spacing w:after="0"/>
              <w:rPr>
                <w:sz w:val="5"/>
                <w:szCs w:val="5"/>
                <w:color w:val="auto"/>
              </w:rPr>
            </w:pPr>
          </w:p>
        </w:tc>
        <w:tc>
          <w:tcPr>
            <w:tcW w:w="20" w:type="dxa"/>
            <w:vAlign w:val="bottom"/>
          </w:tcPr>
          <w:p>
            <w:pPr>
              <w:spacing w:after="0"/>
              <w:rPr>
                <w:sz w:val="5"/>
                <w:szCs w:val="5"/>
                <w:color w:val="auto"/>
              </w:rPr>
            </w:pPr>
          </w:p>
        </w:tc>
        <w:tc>
          <w:tcPr>
            <w:tcW w:w="1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460" w:type="dxa"/>
            <w:vAlign w:val="bottom"/>
          </w:tcPr>
          <w:p>
            <w:pPr>
              <w:spacing w:after="0"/>
              <w:rPr>
                <w:sz w:val="5"/>
                <w:szCs w:val="5"/>
                <w:color w:val="auto"/>
              </w:rPr>
            </w:pPr>
          </w:p>
        </w:tc>
        <w:tc>
          <w:tcPr>
            <w:tcW w:w="20" w:type="dxa"/>
            <w:vAlign w:val="bottom"/>
          </w:tcPr>
          <w:p>
            <w:pPr>
              <w:spacing w:after="0"/>
              <w:rPr>
                <w:sz w:val="5"/>
                <w:szCs w:val="5"/>
                <w:color w:val="auto"/>
              </w:rPr>
            </w:pPr>
          </w:p>
        </w:tc>
        <w:tc>
          <w:tcPr>
            <w:tcW w:w="540" w:type="dxa"/>
            <w:vAlign w:val="bottom"/>
          </w:tcPr>
          <w:p>
            <w:pPr>
              <w:spacing w:after="0"/>
              <w:rPr>
                <w:sz w:val="5"/>
                <w:szCs w:val="5"/>
                <w:color w:val="auto"/>
              </w:rPr>
            </w:pPr>
          </w:p>
        </w:tc>
        <w:tc>
          <w:tcPr>
            <w:tcW w:w="880" w:type="dxa"/>
            <w:vAlign w:val="bottom"/>
          </w:tcPr>
          <w:p>
            <w:pPr>
              <w:spacing w:after="0"/>
              <w:rPr>
                <w:sz w:val="5"/>
                <w:szCs w:val="5"/>
                <w:color w:val="auto"/>
              </w:rPr>
            </w:pPr>
          </w:p>
        </w:tc>
        <w:tc>
          <w:tcPr>
            <w:tcW w:w="2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80" w:type="dxa"/>
            <w:vAlign w:val="bottom"/>
          </w:tcPr>
          <w:p>
            <w:pPr>
              <w:spacing w:after="0"/>
              <w:rPr>
                <w:sz w:val="5"/>
                <w:szCs w:val="5"/>
                <w:color w:val="auto"/>
              </w:rPr>
            </w:pPr>
          </w:p>
        </w:tc>
        <w:tc>
          <w:tcPr>
            <w:tcW w:w="120" w:type="dxa"/>
            <w:vAlign w:val="bottom"/>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tcPr>
          <w:p>
            <w:pPr>
              <w:spacing w:after="0"/>
              <w:rPr>
                <w:sz w:val="5"/>
                <w:szCs w:val="5"/>
                <w:color w:val="auto"/>
              </w:rPr>
            </w:pPr>
          </w:p>
        </w:tc>
        <w:tc>
          <w:tcPr>
            <w:tcW w:w="320" w:type="dxa"/>
            <w:vAlign w:val="bottom"/>
          </w:tcPr>
          <w:p>
            <w:pPr>
              <w:spacing w:after="0"/>
              <w:rPr>
                <w:sz w:val="5"/>
                <w:szCs w:val="5"/>
                <w:color w:val="auto"/>
              </w:rPr>
            </w:pPr>
          </w:p>
        </w:tc>
        <w:tc>
          <w:tcPr>
            <w:tcW w:w="80" w:type="dxa"/>
            <w:vAlign w:val="bottom"/>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30"/>
        </w:trPr>
        <w:tc>
          <w:tcPr>
            <w:tcW w:w="10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7540" w:type="dxa"/>
            <w:vAlign w:val="bottom"/>
            <w:gridSpan w:val="32"/>
            <w:shd w:val="clear" w:color="auto" w:fill="D9D9D9"/>
          </w:tcPr>
          <w:p>
            <w:pPr>
              <w:spacing w:after="0"/>
              <w:rPr>
                <w:sz w:val="20"/>
                <w:szCs w:val="20"/>
                <w:color w:val="auto"/>
              </w:rPr>
            </w:pPr>
            <w:r>
              <w:rPr>
                <w:rFonts w:ascii="Arial" w:cs="Arial" w:eastAsia="Arial" w:hAnsi="Arial"/>
                <w:sz w:val="18"/>
                <w:szCs w:val="18"/>
                <w:color w:val="0000EE"/>
              </w:rPr>
              <w:t>The Effect of Not Casting Your Vote</w:t>
            </w:r>
          </w:p>
        </w:tc>
        <w:tc>
          <w:tcPr>
            <w:tcW w:w="500" w:type="dxa"/>
            <w:vAlign w:val="bottom"/>
            <w:gridSpan w:val="3"/>
            <w:shd w:val="clear" w:color="auto" w:fill="D9D9D9"/>
          </w:tcPr>
          <w:p>
            <w:pPr>
              <w:jc w:val="right"/>
              <w:spacing w:after="0"/>
              <w:rPr>
                <w:sz w:val="20"/>
                <w:szCs w:val="20"/>
                <w:color w:val="auto"/>
              </w:rPr>
            </w:pPr>
            <w:r>
              <w:rPr>
                <w:rFonts w:ascii="Arial" w:cs="Arial" w:eastAsia="Arial" w:hAnsi="Arial"/>
                <w:sz w:val="18"/>
                <w:szCs w:val="18"/>
                <w:color w:val="0000EE"/>
              </w:rPr>
              <w:t>3</w:t>
            </w:r>
          </w:p>
        </w:tc>
        <w:tc>
          <w:tcPr>
            <w:tcW w:w="20" w:type="dxa"/>
            <w:vAlign w:val="bottom"/>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61"/>
        </w:trPr>
        <w:tc>
          <w:tcPr>
            <w:tcW w:w="10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76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26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30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40" w:type="dxa"/>
            <w:vAlign w:val="bottom"/>
            <w:tcBorders>
              <w:top w:val="single" w:sz="8" w:color="0000EE"/>
            </w:tcBorders>
            <w:shd w:val="clear" w:color="auto" w:fill="D9D9D9"/>
          </w:tcPr>
          <w:p>
            <w:pPr>
              <w:spacing w:after="0"/>
              <w:rPr>
                <w:sz w:val="5"/>
                <w:szCs w:val="5"/>
                <w:color w:val="auto"/>
              </w:rPr>
            </w:pPr>
          </w:p>
        </w:tc>
        <w:tc>
          <w:tcPr>
            <w:tcW w:w="200" w:type="dxa"/>
            <w:vAlign w:val="bottom"/>
            <w:tcBorders>
              <w:top w:val="single" w:sz="8" w:color="0000EE"/>
            </w:tcBorders>
            <w:shd w:val="clear" w:color="auto" w:fill="D9D9D9"/>
          </w:tcPr>
          <w:p>
            <w:pPr>
              <w:spacing w:after="0"/>
              <w:rPr>
                <w:sz w:val="5"/>
                <w:szCs w:val="5"/>
                <w:color w:val="auto"/>
              </w:rPr>
            </w:pPr>
          </w:p>
        </w:tc>
        <w:tc>
          <w:tcPr>
            <w:tcW w:w="5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46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540" w:type="dxa"/>
            <w:vAlign w:val="bottom"/>
            <w:tcBorders>
              <w:top w:val="single" w:sz="8" w:color="D9D9D9"/>
            </w:tcBorders>
            <w:shd w:val="clear" w:color="auto" w:fill="D9D9D9"/>
          </w:tcPr>
          <w:p>
            <w:pPr>
              <w:spacing w:after="0"/>
              <w:rPr>
                <w:sz w:val="5"/>
                <w:szCs w:val="5"/>
                <w:color w:val="auto"/>
              </w:rPr>
            </w:pPr>
          </w:p>
        </w:tc>
        <w:tc>
          <w:tcPr>
            <w:tcW w:w="88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260" w:type="dxa"/>
            <w:vAlign w:val="bottom"/>
            <w:tcBorders>
              <w:top w:val="single" w:sz="8" w:color="D9D9D9"/>
            </w:tcBorders>
            <w:shd w:val="clear" w:color="auto" w:fill="D9D9D9"/>
          </w:tcPr>
          <w:p>
            <w:pPr>
              <w:spacing w:after="0"/>
              <w:rPr>
                <w:sz w:val="5"/>
                <w:szCs w:val="5"/>
                <w:color w:val="auto"/>
              </w:rPr>
            </w:pPr>
          </w:p>
        </w:tc>
        <w:tc>
          <w:tcPr>
            <w:tcW w:w="3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2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0" w:type="dxa"/>
            <w:vAlign w:val="bottom"/>
          </w:tcPr>
          <w:p>
            <w:pPr>
              <w:spacing w:after="0"/>
              <w:rPr>
                <w:sz w:val="1"/>
                <w:szCs w:val="1"/>
                <w:color w:val="auto"/>
              </w:rPr>
            </w:pPr>
          </w:p>
        </w:tc>
      </w:tr>
      <w:tr>
        <w:trPr>
          <w:trHeight w:val="229"/>
        </w:trPr>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7540" w:type="dxa"/>
            <w:vAlign w:val="bottom"/>
            <w:gridSpan w:val="32"/>
          </w:tcPr>
          <w:p>
            <w:pPr>
              <w:spacing w:after="0"/>
              <w:rPr>
                <w:sz w:val="20"/>
                <w:szCs w:val="20"/>
                <w:color w:val="auto"/>
              </w:rPr>
            </w:pPr>
            <w:r>
              <w:rPr>
                <w:rFonts w:ascii="Arial" w:cs="Arial" w:eastAsia="Arial" w:hAnsi="Arial"/>
                <w:sz w:val="18"/>
                <w:szCs w:val="18"/>
                <w:color w:val="0000EE"/>
              </w:rPr>
              <w:t>Changing Your Vote and Revoking Your Proxy</w:t>
            </w:r>
          </w:p>
        </w:tc>
        <w:tc>
          <w:tcPr>
            <w:tcW w:w="500" w:type="dxa"/>
            <w:vAlign w:val="bottom"/>
            <w:gridSpan w:val="3"/>
          </w:tcPr>
          <w:p>
            <w:pPr>
              <w:jc w:val="right"/>
              <w:spacing w:after="0"/>
              <w:rPr>
                <w:sz w:val="20"/>
                <w:szCs w:val="20"/>
                <w:color w:val="auto"/>
              </w:rPr>
            </w:pPr>
            <w:r>
              <w:rPr>
                <w:rFonts w:ascii="Arial" w:cs="Arial" w:eastAsia="Arial" w:hAnsi="Arial"/>
                <w:sz w:val="18"/>
                <w:szCs w:val="18"/>
                <w:color w:val="0000EE"/>
              </w:rPr>
              <w:t>4</w:t>
            </w: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8"/>
        </w:trPr>
        <w:tc>
          <w:tcPr>
            <w:tcW w:w="100" w:type="dxa"/>
            <w:vAlign w:val="bottom"/>
            <w:tcBorders>
              <w:bottom w:val="single" w:sz="8" w:color="FF0508"/>
            </w:tcBorders>
          </w:tcPr>
          <w:p>
            <w:pPr>
              <w:spacing w:after="0"/>
              <w:rPr>
                <w:sz w:val="5"/>
                <w:szCs w:val="5"/>
                <w:color w:val="auto"/>
              </w:rPr>
            </w:pPr>
          </w:p>
        </w:tc>
        <w:tc>
          <w:tcPr>
            <w:tcW w:w="180" w:type="dxa"/>
            <w:vAlign w:val="bottom"/>
            <w:tcBorders>
              <w:bottom w:val="single" w:sz="8" w:color="FF0508"/>
            </w:tcBorders>
          </w:tcPr>
          <w:p>
            <w:pPr>
              <w:spacing w:after="0"/>
              <w:rPr>
                <w:sz w:val="5"/>
                <w:szCs w:val="5"/>
                <w:color w:val="auto"/>
              </w:rPr>
            </w:pPr>
          </w:p>
        </w:tc>
        <w:tc>
          <w:tcPr>
            <w:tcW w:w="180" w:type="dxa"/>
            <w:vAlign w:val="bottom"/>
            <w:tcBorders>
              <w:top w:val="single" w:sz="8" w:color="0000EE"/>
              <w:bottom w:val="single" w:sz="8" w:color="FF0508"/>
            </w:tcBorders>
          </w:tcPr>
          <w:p>
            <w:pPr>
              <w:spacing w:after="0"/>
              <w:rPr>
                <w:sz w:val="5"/>
                <w:szCs w:val="5"/>
                <w:color w:val="auto"/>
              </w:rPr>
            </w:pPr>
          </w:p>
        </w:tc>
        <w:tc>
          <w:tcPr>
            <w:tcW w:w="760" w:type="dxa"/>
            <w:vAlign w:val="bottom"/>
            <w:tcBorders>
              <w:top w:val="single" w:sz="8" w:color="0000EE"/>
              <w:bottom w:val="single" w:sz="8" w:color="FF0508"/>
            </w:tcBorders>
          </w:tcPr>
          <w:p>
            <w:pPr>
              <w:spacing w:after="0"/>
              <w:rPr>
                <w:sz w:val="5"/>
                <w:szCs w:val="5"/>
                <w:color w:val="auto"/>
              </w:rPr>
            </w:pPr>
          </w:p>
        </w:tc>
        <w:tc>
          <w:tcPr>
            <w:tcW w:w="20" w:type="dxa"/>
            <w:vAlign w:val="bottom"/>
            <w:tcBorders>
              <w:top w:val="single" w:sz="8" w:color="0000EE"/>
              <w:bottom w:val="single" w:sz="8" w:color="FF0508"/>
            </w:tcBorders>
          </w:tcPr>
          <w:p>
            <w:pPr>
              <w:spacing w:after="0"/>
              <w:rPr>
                <w:sz w:val="5"/>
                <w:szCs w:val="5"/>
                <w:color w:val="auto"/>
              </w:rPr>
            </w:pPr>
          </w:p>
        </w:tc>
        <w:tc>
          <w:tcPr>
            <w:tcW w:w="260" w:type="dxa"/>
            <w:vAlign w:val="bottom"/>
            <w:tcBorders>
              <w:top w:val="single" w:sz="8" w:color="0000EE"/>
              <w:bottom w:val="single" w:sz="8" w:color="FF0508"/>
            </w:tcBorders>
          </w:tcPr>
          <w:p>
            <w:pPr>
              <w:spacing w:after="0"/>
              <w:rPr>
                <w:sz w:val="5"/>
                <w:szCs w:val="5"/>
                <w:color w:val="auto"/>
              </w:rPr>
            </w:pPr>
          </w:p>
        </w:tc>
        <w:tc>
          <w:tcPr>
            <w:tcW w:w="280" w:type="dxa"/>
            <w:vAlign w:val="bottom"/>
            <w:tcBorders>
              <w:top w:val="single" w:sz="8" w:color="0000EE"/>
              <w:bottom w:val="single" w:sz="8" w:color="FF0508"/>
            </w:tcBorders>
          </w:tcPr>
          <w:p>
            <w:pPr>
              <w:spacing w:after="0"/>
              <w:rPr>
                <w:sz w:val="5"/>
                <w:szCs w:val="5"/>
                <w:color w:val="auto"/>
              </w:rPr>
            </w:pPr>
          </w:p>
        </w:tc>
        <w:tc>
          <w:tcPr>
            <w:tcW w:w="300" w:type="dxa"/>
            <w:vAlign w:val="bottom"/>
            <w:tcBorders>
              <w:top w:val="single" w:sz="8" w:color="0000EE"/>
              <w:bottom w:val="single" w:sz="8" w:color="FF0508"/>
            </w:tcBorders>
          </w:tcPr>
          <w:p>
            <w:pPr>
              <w:spacing w:after="0"/>
              <w:rPr>
                <w:sz w:val="5"/>
                <w:szCs w:val="5"/>
                <w:color w:val="auto"/>
              </w:rPr>
            </w:pPr>
          </w:p>
        </w:tc>
        <w:tc>
          <w:tcPr>
            <w:tcW w:w="220" w:type="dxa"/>
            <w:vAlign w:val="bottom"/>
            <w:tcBorders>
              <w:top w:val="single" w:sz="8" w:color="0000EE"/>
              <w:bottom w:val="single" w:sz="8" w:color="FF0508"/>
            </w:tcBorders>
          </w:tcPr>
          <w:p>
            <w:pPr>
              <w:spacing w:after="0"/>
              <w:rPr>
                <w:sz w:val="5"/>
                <w:szCs w:val="5"/>
                <w:color w:val="auto"/>
              </w:rPr>
            </w:pPr>
          </w:p>
        </w:tc>
        <w:tc>
          <w:tcPr>
            <w:tcW w:w="280" w:type="dxa"/>
            <w:vAlign w:val="bottom"/>
            <w:tcBorders>
              <w:top w:val="single" w:sz="8" w:color="0000EE"/>
              <w:bottom w:val="single" w:sz="8" w:color="FF0508"/>
            </w:tcBorders>
          </w:tcPr>
          <w:p>
            <w:pPr>
              <w:spacing w:after="0"/>
              <w:rPr>
                <w:sz w:val="5"/>
                <w:szCs w:val="5"/>
                <w:color w:val="auto"/>
              </w:rPr>
            </w:pPr>
          </w:p>
        </w:tc>
        <w:tc>
          <w:tcPr>
            <w:tcW w:w="80" w:type="dxa"/>
            <w:vAlign w:val="bottom"/>
            <w:tcBorders>
              <w:top w:val="single" w:sz="8" w:color="0000EE"/>
              <w:bottom w:val="single" w:sz="8" w:color="FF0508"/>
            </w:tcBorders>
          </w:tcPr>
          <w:p>
            <w:pPr>
              <w:spacing w:after="0"/>
              <w:rPr>
                <w:sz w:val="5"/>
                <w:szCs w:val="5"/>
                <w:color w:val="auto"/>
              </w:rPr>
            </w:pPr>
          </w:p>
        </w:tc>
        <w:tc>
          <w:tcPr>
            <w:tcW w:w="40" w:type="dxa"/>
            <w:vAlign w:val="bottom"/>
            <w:tcBorders>
              <w:top w:val="single" w:sz="8" w:color="0000EE"/>
              <w:bottom w:val="single" w:sz="8" w:color="FF0508"/>
            </w:tcBorders>
          </w:tcPr>
          <w:p>
            <w:pPr>
              <w:spacing w:after="0"/>
              <w:rPr>
                <w:sz w:val="5"/>
                <w:szCs w:val="5"/>
                <w:color w:val="auto"/>
              </w:rPr>
            </w:pPr>
          </w:p>
        </w:tc>
        <w:tc>
          <w:tcPr>
            <w:tcW w:w="20" w:type="dxa"/>
            <w:vAlign w:val="bottom"/>
            <w:tcBorders>
              <w:top w:val="single" w:sz="8" w:color="0000EE"/>
              <w:bottom w:val="single" w:sz="8" w:color="FF0508"/>
            </w:tcBorders>
          </w:tcPr>
          <w:p>
            <w:pPr>
              <w:spacing w:after="0"/>
              <w:rPr>
                <w:sz w:val="5"/>
                <w:szCs w:val="5"/>
                <w:color w:val="auto"/>
              </w:rPr>
            </w:pPr>
          </w:p>
        </w:tc>
        <w:tc>
          <w:tcPr>
            <w:tcW w:w="40" w:type="dxa"/>
            <w:vAlign w:val="bottom"/>
            <w:tcBorders>
              <w:top w:val="single" w:sz="8" w:color="0000EE"/>
              <w:bottom w:val="single" w:sz="8" w:color="FF0508"/>
            </w:tcBorders>
          </w:tcPr>
          <w:p>
            <w:pPr>
              <w:spacing w:after="0"/>
              <w:rPr>
                <w:sz w:val="5"/>
                <w:szCs w:val="5"/>
                <w:color w:val="auto"/>
              </w:rPr>
            </w:pPr>
          </w:p>
        </w:tc>
        <w:tc>
          <w:tcPr>
            <w:tcW w:w="140" w:type="dxa"/>
            <w:vAlign w:val="bottom"/>
            <w:tcBorders>
              <w:top w:val="single" w:sz="8" w:color="0000EE"/>
              <w:bottom w:val="single" w:sz="8" w:color="FF0508"/>
            </w:tcBorders>
          </w:tcPr>
          <w:p>
            <w:pPr>
              <w:spacing w:after="0"/>
              <w:rPr>
                <w:sz w:val="5"/>
                <w:szCs w:val="5"/>
                <w:color w:val="auto"/>
              </w:rPr>
            </w:pPr>
          </w:p>
        </w:tc>
        <w:tc>
          <w:tcPr>
            <w:tcW w:w="200" w:type="dxa"/>
            <w:vAlign w:val="bottom"/>
            <w:tcBorders>
              <w:top w:val="single" w:sz="8" w:color="0000EE"/>
              <w:bottom w:val="single" w:sz="8" w:color="FF0508"/>
            </w:tcBorders>
          </w:tcPr>
          <w:p>
            <w:pPr>
              <w:spacing w:after="0"/>
              <w:rPr>
                <w:sz w:val="5"/>
                <w:szCs w:val="5"/>
                <w:color w:val="auto"/>
              </w:rPr>
            </w:pPr>
          </w:p>
        </w:tc>
        <w:tc>
          <w:tcPr>
            <w:tcW w:w="540" w:type="dxa"/>
            <w:vAlign w:val="bottom"/>
            <w:tcBorders>
              <w:top w:val="single" w:sz="8" w:color="0000EE"/>
              <w:bottom w:val="single" w:sz="8" w:color="FF0508"/>
            </w:tcBorders>
          </w:tcPr>
          <w:p>
            <w:pPr>
              <w:spacing w:after="0"/>
              <w:rPr>
                <w:sz w:val="5"/>
                <w:szCs w:val="5"/>
                <w:color w:val="auto"/>
              </w:rPr>
            </w:pPr>
          </w:p>
        </w:tc>
        <w:tc>
          <w:tcPr>
            <w:tcW w:w="20" w:type="dxa"/>
            <w:vAlign w:val="bottom"/>
            <w:tcBorders>
              <w:top w:val="single" w:sz="8" w:color="0000EE"/>
              <w:bottom w:val="single" w:sz="8" w:color="FF0508"/>
            </w:tcBorders>
          </w:tcPr>
          <w:p>
            <w:pPr>
              <w:spacing w:after="0"/>
              <w:rPr>
                <w:sz w:val="5"/>
                <w:szCs w:val="5"/>
                <w:color w:val="auto"/>
              </w:rPr>
            </w:pPr>
          </w:p>
        </w:tc>
        <w:tc>
          <w:tcPr>
            <w:tcW w:w="180" w:type="dxa"/>
            <w:vAlign w:val="bottom"/>
            <w:tcBorders>
              <w:top w:val="single" w:sz="8" w:color="0000EE"/>
              <w:bottom w:val="single" w:sz="8" w:color="FF0508"/>
            </w:tcBorders>
          </w:tcPr>
          <w:p>
            <w:pPr>
              <w:spacing w:after="0"/>
              <w:rPr>
                <w:sz w:val="5"/>
                <w:szCs w:val="5"/>
                <w:color w:val="auto"/>
              </w:rPr>
            </w:pPr>
          </w:p>
        </w:tc>
        <w:tc>
          <w:tcPr>
            <w:tcW w:w="20" w:type="dxa"/>
            <w:vAlign w:val="bottom"/>
            <w:tcBorders>
              <w:top w:val="single" w:sz="8" w:color="0000EE"/>
              <w:bottom w:val="single" w:sz="8" w:color="FF0508"/>
            </w:tcBorders>
          </w:tcPr>
          <w:p>
            <w:pPr>
              <w:spacing w:after="0"/>
              <w:rPr>
                <w:sz w:val="5"/>
                <w:szCs w:val="5"/>
                <w:color w:val="auto"/>
              </w:rPr>
            </w:pPr>
          </w:p>
        </w:tc>
        <w:tc>
          <w:tcPr>
            <w:tcW w:w="80" w:type="dxa"/>
            <w:vAlign w:val="bottom"/>
            <w:tcBorders>
              <w:top w:val="single" w:sz="8" w:color="0000EE"/>
              <w:bottom w:val="single" w:sz="8" w:color="FF0508"/>
            </w:tcBorders>
          </w:tcPr>
          <w:p>
            <w:pPr>
              <w:spacing w:after="0"/>
              <w:rPr>
                <w:sz w:val="5"/>
                <w:szCs w:val="5"/>
                <w:color w:val="auto"/>
              </w:rPr>
            </w:pPr>
          </w:p>
        </w:tc>
        <w:tc>
          <w:tcPr>
            <w:tcW w:w="460" w:type="dxa"/>
            <w:vAlign w:val="bottom"/>
            <w:tcBorders>
              <w:bottom w:val="single" w:sz="8" w:color="FF0508"/>
            </w:tcBorders>
          </w:tcPr>
          <w:p>
            <w:pPr>
              <w:spacing w:after="0"/>
              <w:rPr>
                <w:sz w:val="5"/>
                <w:szCs w:val="5"/>
                <w:color w:val="auto"/>
              </w:rPr>
            </w:pPr>
          </w:p>
        </w:tc>
        <w:tc>
          <w:tcPr>
            <w:tcW w:w="20" w:type="dxa"/>
            <w:vAlign w:val="bottom"/>
            <w:tcBorders>
              <w:bottom w:val="single" w:sz="8" w:color="FF0508"/>
            </w:tcBorders>
          </w:tcPr>
          <w:p>
            <w:pPr>
              <w:spacing w:after="0"/>
              <w:rPr>
                <w:sz w:val="5"/>
                <w:szCs w:val="5"/>
                <w:color w:val="auto"/>
              </w:rPr>
            </w:pPr>
          </w:p>
        </w:tc>
        <w:tc>
          <w:tcPr>
            <w:tcW w:w="540" w:type="dxa"/>
            <w:vAlign w:val="bottom"/>
            <w:tcBorders>
              <w:bottom w:val="single" w:sz="8" w:color="FF0508"/>
            </w:tcBorders>
          </w:tcPr>
          <w:p>
            <w:pPr>
              <w:spacing w:after="0"/>
              <w:rPr>
                <w:sz w:val="5"/>
                <w:szCs w:val="5"/>
                <w:color w:val="auto"/>
              </w:rPr>
            </w:pPr>
          </w:p>
        </w:tc>
        <w:tc>
          <w:tcPr>
            <w:tcW w:w="880" w:type="dxa"/>
            <w:vAlign w:val="bottom"/>
            <w:tcBorders>
              <w:bottom w:val="single" w:sz="8" w:color="FF0508"/>
            </w:tcBorders>
          </w:tcPr>
          <w:p>
            <w:pPr>
              <w:spacing w:after="0"/>
              <w:rPr>
                <w:sz w:val="5"/>
                <w:szCs w:val="5"/>
                <w:color w:val="auto"/>
              </w:rPr>
            </w:pPr>
          </w:p>
        </w:tc>
        <w:tc>
          <w:tcPr>
            <w:tcW w:w="220" w:type="dxa"/>
            <w:vAlign w:val="bottom"/>
            <w:tcBorders>
              <w:bottom w:val="single" w:sz="8" w:color="FF0508"/>
            </w:tcBorders>
          </w:tcPr>
          <w:p>
            <w:pPr>
              <w:spacing w:after="0"/>
              <w:rPr>
                <w:sz w:val="5"/>
                <w:szCs w:val="5"/>
                <w:color w:val="auto"/>
              </w:rPr>
            </w:pPr>
          </w:p>
        </w:tc>
        <w:tc>
          <w:tcPr>
            <w:tcW w:w="340" w:type="dxa"/>
            <w:vAlign w:val="bottom"/>
            <w:tcBorders>
              <w:bottom w:val="single" w:sz="8" w:color="FF0508"/>
            </w:tcBorders>
          </w:tcPr>
          <w:p>
            <w:pPr>
              <w:spacing w:after="0"/>
              <w:rPr>
                <w:sz w:val="5"/>
                <w:szCs w:val="5"/>
                <w:color w:val="auto"/>
              </w:rPr>
            </w:pPr>
          </w:p>
        </w:tc>
        <w:tc>
          <w:tcPr>
            <w:tcW w:w="60" w:type="dxa"/>
            <w:vAlign w:val="bottom"/>
            <w:tcBorders>
              <w:bottom w:val="single" w:sz="8" w:color="FF0508"/>
            </w:tcBorders>
          </w:tcPr>
          <w:p>
            <w:pPr>
              <w:spacing w:after="0"/>
              <w:rPr>
                <w:sz w:val="5"/>
                <w:szCs w:val="5"/>
                <w:color w:val="auto"/>
              </w:rPr>
            </w:pPr>
          </w:p>
        </w:tc>
        <w:tc>
          <w:tcPr>
            <w:tcW w:w="260" w:type="dxa"/>
            <w:vAlign w:val="bottom"/>
            <w:tcBorders>
              <w:bottom w:val="single" w:sz="8" w:color="FF0508"/>
            </w:tcBorders>
          </w:tcPr>
          <w:p>
            <w:pPr>
              <w:spacing w:after="0"/>
              <w:rPr>
                <w:sz w:val="5"/>
                <w:szCs w:val="5"/>
                <w:color w:val="auto"/>
              </w:rPr>
            </w:pPr>
          </w:p>
        </w:tc>
        <w:tc>
          <w:tcPr>
            <w:tcW w:w="360" w:type="dxa"/>
            <w:vAlign w:val="bottom"/>
            <w:tcBorders>
              <w:bottom w:val="single" w:sz="8" w:color="FF0508"/>
            </w:tcBorders>
          </w:tcPr>
          <w:p>
            <w:pPr>
              <w:spacing w:after="0"/>
              <w:rPr>
                <w:sz w:val="5"/>
                <w:szCs w:val="5"/>
                <w:color w:val="auto"/>
              </w:rPr>
            </w:pPr>
          </w:p>
        </w:tc>
        <w:tc>
          <w:tcPr>
            <w:tcW w:w="80" w:type="dxa"/>
            <w:vAlign w:val="bottom"/>
            <w:tcBorders>
              <w:bottom w:val="single" w:sz="8" w:color="FF0508"/>
            </w:tcBorders>
          </w:tcPr>
          <w:p>
            <w:pPr>
              <w:spacing w:after="0"/>
              <w:rPr>
                <w:sz w:val="5"/>
                <w:szCs w:val="5"/>
                <w:color w:val="auto"/>
              </w:rPr>
            </w:pPr>
          </w:p>
        </w:tc>
        <w:tc>
          <w:tcPr>
            <w:tcW w:w="120" w:type="dxa"/>
            <w:vAlign w:val="bottom"/>
            <w:tcBorders>
              <w:bottom w:val="single" w:sz="8" w:color="FF0508"/>
            </w:tcBorders>
          </w:tcPr>
          <w:p>
            <w:pPr>
              <w:spacing w:after="0"/>
              <w:rPr>
                <w:sz w:val="5"/>
                <w:szCs w:val="5"/>
                <w:color w:val="auto"/>
              </w:rPr>
            </w:pPr>
          </w:p>
        </w:tc>
        <w:tc>
          <w:tcPr>
            <w:tcW w:w="220" w:type="dxa"/>
            <w:vAlign w:val="bottom"/>
            <w:tcBorders>
              <w:bottom w:val="single" w:sz="8" w:color="FF0508"/>
            </w:tcBorders>
          </w:tcPr>
          <w:p>
            <w:pPr>
              <w:spacing w:after="0"/>
              <w:rPr>
                <w:sz w:val="5"/>
                <w:szCs w:val="5"/>
                <w:color w:val="auto"/>
              </w:rPr>
            </w:pPr>
          </w:p>
        </w:tc>
        <w:tc>
          <w:tcPr>
            <w:tcW w:w="320" w:type="dxa"/>
            <w:vAlign w:val="bottom"/>
            <w:tcBorders>
              <w:bottom w:val="single" w:sz="8" w:color="FF0508"/>
            </w:tcBorders>
          </w:tcPr>
          <w:p>
            <w:pPr>
              <w:spacing w:after="0"/>
              <w:rPr>
                <w:sz w:val="5"/>
                <w:szCs w:val="5"/>
                <w:color w:val="auto"/>
              </w:rPr>
            </w:pPr>
          </w:p>
        </w:tc>
        <w:tc>
          <w:tcPr>
            <w:tcW w:w="320" w:type="dxa"/>
            <w:vAlign w:val="bottom"/>
            <w:tcBorders>
              <w:bottom w:val="single" w:sz="8" w:color="FF0508"/>
            </w:tcBorders>
          </w:tcPr>
          <w:p>
            <w:pPr>
              <w:spacing w:after="0"/>
              <w:rPr>
                <w:sz w:val="5"/>
                <w:szCs w:val="5"/>
                <w:color w:val="auto"/>
              </w:rPr>
            </w:pPr>
          </w:p>
        </w:tc>
        <w:tc>
          <w:tcPr>
            <w:tcW w:w="80" w:type="dxa"/>
            <w:vAlign w:val="bottom"/>
            <w:tcBorders>
              <w:bottom w:val="single" w:sz="8" w:color="FF0508"/>
            </w:tcBorders>
          </w:tcPr>
          <w:p>
            <w:pPr>
              <w:spacing w:after="0"/>
              <w:rPr>
                <w:sz w:val="5"/>
                <w:szCs w:val="5"/>
                <w:color w:val="auto"/>
              </w:rPr>
            </w:pPr>
          </w:p>
        </w:tc>
        <w:tc>
          <w:tcPr>
            <w:tcW w:w="100" w:type="dxa"/>
            <w:vAlign w:val="bottom"/>
            <w:tcBorders>
              <w:top w:val="single" w:sz="8" w:color="0000EE"/>
              <w:bottom w:val="single" w:sz="8" w:color="FF0508"/>
            </w:tcBorders>
          </w:tcPr>
          <w:p>
            <w:pPr>
              <w:spacing w:after="0"/>
              <w:rPr>
                <w:sz w:val="5"/>
                <w:szCs w:val="5"/>
                <w:color w:val="auto"/>
              </w:rPr>
            </w:pPr>
          </w:p>
        </w:tc>
        <w:tc>
          <w:tcPr>
            <w:tcW w:w="20" w:type="dxa"/>
            <w:vAlign w:val="bottom"/>
            <w:tcBorders>
              <w:bottom w:val="single" w:sz="8" w:color="FF0508"/>
            </w:tcBorders>
          </w:tcPr>
          <w:p>
            <w:pPr>
              <w:spacing w:after="0"/>
              <w:rPr>
                <w:sz w:val="5"/>
                <w:szCs w:val="5"/>
                <w:color w:val="auto"/>
              </w:rPr>
            </w:pPr>
          </w:p>
        </w:tc>
        <w:tc>
          <w:tcPr>
            <w:tcW w:w="80" w:type="dxa"/>
            <w:vAlign w:val="bottom"/>
            <w:tcBorders>
              <w:bottom w:val="single" w:sz="8" w:color="FF0508"/>
            </w:tcBorders>
          </w:tcPr>
          <w:p>
            <w:pPr>
              <w:spacing w:after="0"/>
              <w:rPr>
                <w:sz w:val="5"/>
                <w:szCs w:val="5"/>
                <w:color w:val="auto"/>
              </w:rPr>
            </w:pPr>
          </w:p>
        </w:tc>
        <w:tc>
          <w:tcPr>
            <w:tcW w:w="0" w:type="dxa"/>
            <w:vAlign w:val="bottom"/>
          </w:tcPr>
          <w:p>
            <w:pPr>
              <w:spacing w:after="0"/>
              <w:rPr>
                <w:sz w:val="1"/>
                <w:szCs w:val="1"/>
                <w:color w:val="auto"/>
              </w:rPr>
            </w:pPr>
          </w:p>
        </w:tc>
      </w:tr>
      <w:tr>
        <w:trPr>
          <w:trHeight w:val="229"/>
        </w:trPr>
        <w:tc>
          <w:tcPr>
            <w:tcW w:w="100" w:type="dxa"/>
            <w:vAlign w:val="bottom"/>
            <w:shd w:val="clear" w:color="auto" w:fill="D9D9D9"/>
          </w:tcPr>
          <w:p>
            <w:pPr>
              <w:spacing w:after="0"/>
              <w:rPr>
                <w:sz w:val="19"/>
                <w:szCs w:val="19"/>
                <w:color w:val="auto"/>
              </w:rPr>
            </w:pPr>
          </w:p>
        </w:tc>
        <w:tc>
          <w:tcPr>
            <w:tcW w:w="7720" w:type="dxa"/>
            <w:vAlign w:val="bottom"/>
            <w:gridSpan w:val="33"/>
            <w:shd w:val="clear" w:color="auto" w:fill="D9D9D9"/>
          </w:tcPr>
          <w:p>
            <w:pPr>
              <w:spacing w:after="0"/>
              <w:rPr>
                <w:sz w:val="20"/>
                <w:szCs w:val="20"/>
                <w:color w:val="auto"/>
              </w:rPr>
            </w:pPr>
            <w:r>
              <w:rPr>
                <w:rFonts w:ascii="Arial" w:cs="Arial" w:eastAsia="Arial" w:hAnsi="Arial"/>
                <w:sz w:val="18"/>
                <w:szCs w:val="18"/>
                <w:b w:val="1"/>
                <w:bCs w:val="1"/>
                <w:color w:val="0000EE"/>
              </w:rPr>
              <w:t>SECURITY OWNERSHIP OF CERTAIN BENEFICIAL OWNERS AND MANAGEMENT</w:t>
            </w:r>
          </w:p>
        </w:tc>
        <w:tc>
          <w:tcPr>
            <w:tcW w:w="500" w:type="dxa"/>
            <w:vAlign w:val="bottom"/>
            <w:gridSpan w:val="3"/>
            <w:shd w:val="clear" w:color="auto" w:fill="D9D9D9"/>
          </w:tcPr>
          <w:p>
            <w:pPr>
              <w:jc w:val="right"/>
              <w:spacing w:after="0"/>
              <w:rPr>
                <w:sz w:val="20"/>
                <w:szCs w:val="20"/>
                <w:color w:val="auto"/>
              </w:rPr>
            </w:pPr>
            <w:r>
              <w:rPr>
                <w:rFonts w:ascii="Arial" w:cs="Arial" w:eastAsia="Arial" w:hAnsi="Arial"/>
                <w:sz w:val="18"/>
                <w:szCs w:val="18"/>
                <w:color w:val="0000EE"/>
              </w:rPr>
              <w:t>5</w:t>
            </w:r>
          </w:p>
        </w:tc>
        <w:tc>
          <w:tcPr>
            <w:tcW w:w="20" w:type="dxa"/>
            <w:vAlign w:val="bottom"/>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68"/>
        </w:trPr>
        <w:tc>
          <w:tcPr>
            <w:tcW w:w="100" w:type="dxa"/>
            <w:vAlign w:val="bottom"/>
            <w:tcBorders>
              <w:top w:val="single" w:sz="8" w:color="D9D9D9"/>
              <w:bottom w:val="single" w:sz="8" w:color="FF0508"/>
            </w:tcBorders>
            <w:shd w:val="clear" w:color="auto" w:fill="D9D9D9"/>
          </w:tcPr>
          <w:p>
            <w:pPr>
              <w:spacing w:after="0"/>
              <w:rPr>
                <w:sz w:val="5"/>
                <w:szCs w:val="5"/>
                <w:color w:val="auto"/>
              </w:rPr>
            </w:pPr>
          </w:p>
        </w:tc>
        <w:tc>
          <w:tcPr>
            <w:tcW w:w="180" w:type="dxa"/>
            <w:vAlign w:val="bottom"/>
            <w:tcBorders>
              <w:top w:val="single" w:sz="8" w:color="0000EE"/>
              <w:bottom w:val="single" w:sz="8" w:color="FF0508"/>
            </w:tcBorders>
            <w:shd w:val="clear" w:color="auto" w:fill="D9D9D9"/>
          </w:tcPr>
          <w:p>
            <w:pPr>
              <w:spacing w:after="0"/>
              <w:rPr>
                <w:sz w:val="5"/>
                <w:szCs w:val="5"/>
                <w:color w:val="auto"/>
              </w:rPr>
            </w:pPr>
          </w:p>
        </w:tc>
        <w:tc>
          <w:tcPr>
            <w:tcW w:w="180" w:type="dxa"/>
            <w:vAlign w:val="bottom"/>
            <w:tcBorders>
              <w:top w:val="single" w:sz="8" w:color="0000EE"/>
              <w:bottom w:val="single" w:sz="8" w:color="FF0508"/>
            </w:tcBorders>
            <w:shd w:val="clear" w:color="auto" w:fill="D9D9D9"/>
          </w:tcPr>
          <w:p>
            <w:pPr>
              <w:spacing w:after="0"/>
              <w:rPr>
                <w:sz w:val="5"/>
                <w:szCs w:val="5"/>
                <w:color w:val="auto"/>
              </w:rPr>
            </w:pPr>
          </w:p>
        </w:tc>
        <w:tc>
          <w:tcPr>
            <w:tcW w:w="760" w:type="dxa"/>
            <w:vAlign w:val="bottom"/>
            <w:tcBorders>
              <w:top w:val="single" w:sz="8" w:color="0000EE"/>
              <w:bottom w:val="single" w:sz="8" w:color="FF0508"/>
            </w:tcBorders>
            <w:shd w:val="clear" w:color="auto" w:fill="D9D9D9"/>
          </w:tcPr>
          <w:p>
            <w:pPr>
              <w:spacing w:after="0"/>
              <w:rPr>
                <w:sz w:val="5"/>
                <w:szCs w:val="5"/>
                <w:color w:val="auto"/>
              </w:rPr>
            </w:pPr>
          </w:p>
        </w:tc>
        <w:tc>
          <w:tcPr>
            <w:tcW w:w="20" w:type="dxa"/>
            <w:vAlign w:val="bottom"/>
            <w:tcBorders>
              <w:top w:val="single" w:sz="8" w:color="0000EE"/>
              <w:bottom w:val="single" w:sz="8" w:color="FF0508"/>
            </w:tcBorders>
            <w:shd w:val="clear" w:color="auto" w:fill="D9D9D9"/>
          </w:tcPr>
          <w:p>
            <w:pPr>
              <w:spacing w:after="0"/>
              <w:rPr>
                <w:sz w:val="5"/>
                <w:szCs w:val="5"/>
                <w:color w:val="auto"/>
              </w:rPr>
            </w:pPr>
          </w:p>
        </w:tc>
        <w:tc>
          <w:tcPr>
            <w:tcW w:w="260" w:type="dxa"/>
            <w:vAlign w:val="bottom"/>
            <w:tcBorders>
              <w:top w:val="single" w:sz="8" w:color="0000EE"/>
              <w:bottom w:val="single" w:sz="8" w:color="FF0508"/>
            </w:tcBorders>
            <w:shd w:val="clear" w:color="auto" w:fill="D9D9D9"/>
          </w:tcPr>
          <w:p>
            <w:pPr>
              <w:spacing w:after="0"/>
              <w:rPr>
                <w:sz w:val="5"/>
                <w:szCs w:val="5"/>
                <w:color w:val="auto"/>
              </w:rPr>
            </w:pPr>
          </w:p>
        </w:tc>
        <w:tc>
          <w:tcPr>
            <w:tcW w:w="280" w:type="dxa"/>
            <w:vAlign w:val="bottom"/>
            <w:tcBorders>
              <w:top w:val="single" w:sz="8" w:color="0000EE"/>
              <w:bottom w:val="single" w:sz="8" w:color="FF0508"/>
            </w:tcBorders>
            <w:shd w:val="clear" w:color="auto" w:fill="D9D9D9"/>
          </w:tcPr>
          <w:p>
            <w:pPr>
              <w:spacing w:after="0"/>
              <w:rPr>
                <w:sz w:val="5"/>
                <w:szCs w:val="5"/>
                <w:color w:val="auto"/>
              </w:rPr>
            </w:pPr>
          </w:p>
        </w:tc>
        <w:tc>
          <w:tcPr>
            <w:tcW w:w="300" w:type="dxa"/>
            <w:vAlign w:val="bottom"/>
            <w:tcBorders>
              <w:top w:val="single" w:sz="8" w:color="0000EE"/>
              <w:bottom w:val="single" w:sz="8" w:color="FF0508"/>
            </w:tcBorders>
            <w:shd w:val="clear" w:color="auto" w:fill="D9D9D9"/>
          </w:tcPr>
          <w:p>
            <w:pPr>
              <w:spacing w:after="0"/>
              <w:rPr>
                <w:sz w:val="5"/>
                <w:szCs w:val="5"/>
                <w:color w:val="auto"/>
              </w:rPr>
            </w:pPr>
          </w:p>
        </w:tc>
        <w:tc>
          <w:tcPr>
            <w:tcW w:w="220" w:type="dxa"/>
            <w:vAlign w:val="bottom"/>
            <w:tcBorders>
              <w:top w:val="single" w:sz="8" w:color="0000EE"/>
              <w:bottom w:val="single" w:sz="8" w:color="FF0508"/>
            </w:tcBorders>
            <w:shd w:val="clear" w:color="auto" w:fill="D9D9D9"/>
          </w:tcPr>
          <w:p>
            <w:pPr>
              <w:spacing w:after="0"/>
              <w:rPr>
                <w:sz w:val="5"/>
                <w:szCs w:val="5"/>
                <w:color w:val="auto"/>
              </w:rPr>
            </w:pPr>
          </w:p>
        </w:tc>
        <w:tc>
          <w:tcPr>
            <w:tcW w:w="280" w:type="dxa"/>
            <w:vAlign w:val="bottom"/>
            <w:tcBorders>
              <w:top w:val="single" w:sz="8" w:color="0000EE"/>
              <w:bottom w:val="single" w:sz="8" w:color="FF0508"/>
            </w:tcBorders>
            <w:shd w:val="clear" w:color="auto" w:fill="D9D9D9"/>
          </w:tcPr>
          <w:p>
            <w:pPr>
              <w:spacing w:after="0"/>
              <w:rPr>
                <w:sz w:val="5"/>
                <w:szCs w:val="5"/>
                <w:color w:val="auto"/>
              </w:rPr>
            </w:pPr>
          </w:p>
        </w:tc>
        <w:tc>
          <w:tcPr>
            <w:tcW w:w="80" w:type="dxa"/>
            <w:vAlign w:val="bottom"/>
            <w:tcBorders>
              <w:top w:val="single" w:sz="8" w:color="0000EE"/>
              <w:bottom w:val="single" w:sz="8" w:color="FF0508"/>
            </w:tcBorders>
            <w:shd w:val="clear" w:color="auto" w:fill="D9D9D9"/>
          </w:tcPr>
          <w:p>
            <w:pPr>
              <w:spacing w:after="0"/>
              <w:rPr>
                <w:sz w:val="5"/>
                <w:szCs w:val="5"/>
                <w:color w:val="auto"/>
              </w:rPr>
            </w:pPr>
          </w:p>
        </w:tc>
        <w:tc>
          <w:tcPr>
            <w:tcW w:w="40" w:type="dxa"/>
            <w:vAlign w:val="bottom"/>
            <w:tcBorders>
              <w:top w:val="single" w:sz="8" w:color="0000EE"/>
              <w:bottom w:val="single" w:sz="8" w:color="FF0508"/>
            </w:tcBorders>
            <w:shd w:val="clear" w:color="auto" w:fill="D9D9D9"/>
          </w:tcPr>
          <w:p>
            <w:pPr>
              <w:spacing w:after="0"/>
              <w:rPr>
                <w:sz w:val="5"/>
                <w:szCs w:val="5"/>
                <w:color w:val="auto"/>
              </w:rPr>
            </w:pPr>
          </w:p>
        </w:tc>
        <w:tc>
          <w:tcPr>
            <w:tcW w:w="20" w:type="dxa"/>
            <w:vAlign w:val="bottom"/>
            <w:tcBorders>
              <w:top w:val="single" w:sz="8" w:color="0000EE"/>
              <w:bottom w:val="single" w:sz="8" w:color="FF0508"/>
            </w:tcBorders>
            <w:shd w:val="clear" w:color="auto" w:fill="D9D9D9"/>
          </w:tcPr>
          <w:p>
            <w:pPr>
              <w:spacing w:after="0"/>
              <w:rPr>
                <w:sz w:val="5"/>
                <w:szCs w:val="5"/>
                <w:color w:val="auto"/>
              </w:rPr>
            </w:pPr>
          </w:p>
        </w:tc>
        <w:tc>
          <w:tcPr>
            <w:tcW w:w="40" w:type="dxa"/>
            <w:vAlign w:val="bottom"/>
            <w:tcBorders>
              <w:top w:val="single" w:sz="8" w:color="0000EE"/>
              <w:bottom w:val="single" w:sz="8" w:color="FF0508"/>
            </w:tcBorders>
            <w:shd w:val="clear" w:color="auto" w:fill="D9D9D9"/>
          </w:tcPr>
          <w:p>
            <w:pPr>
              <w:spacing w:after="0"/>
              <w:rPr>
                <w:sz w:val="5"/>
                <w:szCs w:val="5"/>
                <w:color w:val="auto"/>
              </w:rPr>
            </w:pPr>
          </w:p>
        </w:tc>
        <w:tc>
          <w:tcPr>
            <w:tcW w:w="140" w:type="dxa"/>
            <w:vAlign w:val="bottom"/>
            <w:tcBorders>
              <w:top w:val="single" w:sz="8" w:color="0000EE"/>
              <w:bottom w:val="single" w:sz="8" w:color="FF0508"/>
            </w:tcBorders>
            <w:shd w:val="clear" w:color="auto" w:fill="D9D9D9"/>
          </w:tcPr>
          <w:p>
            <w:pPr>
              <w:spacing w:after="0"/>
              <w:rPr>
                <w:sz w:val="5"/>
                <w:szCs w:val="5"/>
                <w:color w:val="auto"/>
              </w:rPr>
            </w:pPr>
          </w:p>
        </w:tc>
        <w:tc>
          <w:tcPr>
            <w:tcW w:w="200" w:type="dxa"/>
            <w:vAlign w:val="bottom"/>
            <w:tcBorders>
              <w:top w:val="single" w:sz="8" w:color="0000EE"/>
              <w:bottom w:val="single" w:sz="8" w:color="FF0508"/>
            </w:tcBorders>
            <w:shd w:val="clear" w:color="auto" w:fill="D9D9D9"/>
          </w:tcPr>
          <w:p>
            <w:pPr>
              <w:spacing w:after="0"/>
              <w:rPr>
                <w:sz w:val="5"/>
                <w:szCs w:val="5"/>
                <w:color w:val="auto"/>
              </w:rPr>
            </w:pPr>
          </w:p>
        </w:tc>
        <w:tc>
          <w:tcPr>
            <w:tcW w:w="540" w:type="dxa"/>
            <w:vAlign w:val="bottom"/>
            <w:tcBorders>
              <w:top w:val="single" w:sz="8" w:color="0000EE"/>
              <w:bottom w:val="single" w:sz="8" w:color="FF0508"/>
            </w:tcBorders>
            <w:shd w:val="clear" w:color="auto" w:fill="D9D9D9"/>
          </w:tcPr>
          <w:p>
            <w:pPr>
              <w:spacing w:after="0"/>
              <w:rPr>
                <w:sz w:val="5"/>
                <w:szCs w:val="5"/>
                <w:color w:val="auto"/>
              </w:rPr>
            </w:pPr>
          </w:p>
        </w:tc>
        <w:tc>
          <w:tcPr>
            <w:tcW w:w="20" w:type="dxa"/>
            <w:vAlign w:val="bottom"/>
            <w:tcBorders>
              <w:top w:val="single" w:sz="8" w:color="0000EE"/>
              <w:bottom w:val="single" w:sz="8" w:color="FF0508"/>
            </w:tcBorders>
            <w:shd w:val="clear" w:color="auto" w:fill="D9D9D9"/>
          </w:tcPr>
          <w:p>
            <w:pPr>
              <w:spacing w:after="0"/>
              <w:rPr>
                <w:sz w:val="5"/>
                <w:szCs w:val="5"/>
                <w:color w:val="auto"/>
              </w:rPr>
            </w:pPr>
          </w:p>
        </w:tc>
        <w:tc>
          <w:tcPr>
            <w:tcW w:w="180" w:type="dxa"/>
            <w:vAlign w:val="bottom"/>
            <w:tcBorders>
              <w:top w:val="single" w:sz="8" w:color="0000EE"/>
              <w:bottom w:val="single" w:sz="8" w:color="FF0508"/>
            </w:tcBorders>
            <w:shd w:val="clear" w:color="auto" w:fill="D9D9D9"/>
          </w:tcPr>
          <w:p>
            <w:pPr>
              <w:spacing w:after="0"/>
              <w:rPr>
                <w:sz w:val="5"/>
                <w:szCs w:val="5"/>
                <w:color w:val="auto"/>
              </w:rPr>
            </w:pPr>
          </w:p>
        </w:tc>
        <w:tc>
          <w:tcPr>
            <w:tcW w:w="20" w:type="dxa"/>
            <w:vAlign w:val="bottom"/>
            <w:tcBorders>
              <w:top w:val="single" w:sz="8" w:color="0000EE"/>
              <w:bottom w:val="single" w:sz="8" w:color="FF0508"/>
            </w:tcBorders>
            <w:shd w:val="clear" w:color="auto" w:fill="D9D9D9"/>
          </w:tcPr>
          <w:p>
            <w:pPr>
              <w:spacing w:after="0"/>
              <w:rPr>
                <w:sz w:val="5"/>
                <w:szCs w:val="5"/>
                <w:color w:val="auto"/>
              </w:rPr>
            </w:pPr>
          </w:p>
        </w:tc>
        <w:tc>
          <w:tcPr>
            <w:tcW w:w="80" w:type="dxa"/>
            <w:vAlign w:val="bottom"/>
            <w:tcBorders>
              <w:top w:val="single" w:sz="8" w:color="0000EE"/>
              <w:bottom w:val="single" w:sz="8" w:color="FF0508"/>
            </w:tcBorders>
            <w:shd w:val="clear" w:color="auto" w:fill="D9D9D9"/>
          </w:tcPr>
          <w:p>
            <w:pPr>
              <w:spacing w:after="0"/>
              <w:rPr>
                <w:sz w:val="5"/>
                <w:szCs w:val="5"/>
                <w:color w:val="auto"/>
              </w:rPr>
            </w:pPr>
          </w:p>
        </w:tc>
        <w:tc>
          <w:tcPr>
            <w:tcW w:w="460" w:type="dxa"/>
            <w:vAlign w:val="bottom"/>
            <w:tcBorders>
              <w:top w:val="single" w:sz="8" w:color="0000EE"/>
              <w:bottom w:val="single" w:sz="8" w:color="FF0508"/>
            </w:tcBorders>
            <w:shd w:val="clear" w:color="auto" w:fill="D9D9D9"/>
          </w:tcPr>
          <w:p>
            <w:pPr>
              <w:spacing w:after="0"/>
              <w:rPr>
                <w:sz w:val="5"/>
                <w:szCs w:val="5"/>
                <w:color w:val="auto"/>
              </w:rPr>
            </w:pPr>
          </w:p>
        </w:tc>
        <w:tc>
          <w:tcPr>
            <w:tcW w:w="20" w:type="dxa"/>
            <w:vAlign w:val="bottom"/>
            <w:tcBorders>
              <w:top w:val="single" w:sz="8" w:color="0000EE"/>
              <w:bottom w:val="single" w:sz="8" w:color="FF0508"/>
            </w:tcBorders>
            <w:shd w:val="clear" w:color="auto" w:fill="D9D9D9"/>
          </w:tcPr>
          <w:p>
            <w:pPr>
              <w:spacing w:after="0"/>
              <w:rPr>
                <w:sz w:val="5"/>
                <w:szCs w:val="5"/>
                <w:color w:val="auto"/>
              </w:rPr>
            </w:pPr>
          </w:p>
        </w:tc>
        <w:tc>
          <w:tcPr>
            <w:tcW w:w="540" w:type="dxa"/>
            <w:vAlign w:val="bottom"/>
            <w:tcBorders>
              <w:top w:val="single" w:sz="8" w:color="0000EE"/>
              <w:bottom w:val="single" w:sz="8" w:color="FF0508"/>
            </w:tcBorders>
            <w:shd w:val="clear" w:color="auto" w:fill="D9D9D9"/>
          </w:tcPr>
          <w:p>
            <w:pPr>
              <w:spacing w:after="0"/>
              <w:rPr>
                <w:sz w:val="5"/>
                <w:szCs w:val="5"/>
                <w:color w:val="auto"/>
              </w:rPr>
            </w:pPr>
          </w:p>
        </w:tc>
        <w:tc>
          <w:tcPr>
            <w:tcW w:w="880" w:type="dxa"/>
            <w:vAlign w:val="bottom"/>
            <w:tcBorders>
              <w:top w:val="single" w:sz="8" w:color="0000EE"/>
              <w:bottom w:val="single" w:sz="8" w:color="FF0508"/>
            </w:tcBorders>
            <w:shd w:val="clear" w:color="auto" w:fill="D9D9D9"/>
          </w:tcPr>
          <w:p>
            <w:pPr>
              <w:spacing w:after="0"/>
              <w:rPr>
                <w:sz w:val="5"/>
                <w:szCs w:val="5"/>
                <w:color w:val="auto"/>
              </w:rPr>
            </w:pPr>
          </w:p>
        </w:tc>
        <w:tc>
          <w:tcPr>
            <w:tcW w:w="220" w:type="dxa"/>
            <w:vAlign w:val="bottom"/>
            <w:tcBorders>
              <w:top w:val="single" w:sz="8" w:color="0000EE"/>
              <w:bottom w:val="single" w:sz="8" w:color="FF0508"/>
            </w:tcBorders>
            <w:shd w:val="clear" w:color="auto" w:fill="D9D9D9"/>
          </w:tcPr>
          <w:p>
            <w:pPr>
              <w:spacing w:after="0"/>
              <w:rPr>
                <w:sz w:val="5"/>
                <w:szCs w:val="5"/>
                <w:color w:val="auto"/>
              </w:rPr>
            </w:pPr>
          </w:p>
        </w:tc>
        <w:tc>
          <w:tcPr>
            <w:tcW w:w="340" w:type="dxa"/>
            <w:vAlign w:val="bottom"/>
            <w:tcBorders>
              <w:top w:val="single" w:sz="8" w:color="0000EE"/>
              <w:bottom w:val="single" w:sz="8" w:color="FF0508"/>
            </w:tcBorders>
            <w:shd w:val="clear" w:color="auto" w:fill="D9D9D9"/>
          </w:tcPr>
          <w:p>
            <w:pPr>
              <w:spacing w:after="0"/>
              <w:rPr>
                <w:sz w:val="5"/>
                <w:szCs w:val="5"/>
                <w:color w:val="auto"/>
              </w:rPr>
            </w:pPr>
          </w:p>
        </w:tc>
        <w:tc>
          <w:tcPr>
            <w:tcW w:w="60" w:type="dxa"/>
            <w:vAlign w:val="bottom"/>
            <w:tcBorders>
              <w:top w:val="single" w:sz="8" w:color="0000EE"/>
              <w:bottom w:val="single" w:sz="8" w:color="FF0508"/>
            </w:tcBorders>
            <w:shd w:val="clear" w:color="auto" w:fill="D9D9D9"/>
          </w:tcPr>
          <w:p>
            <w:pPr>
              <w:spacing w:after="0"/>
              <w:rPr>
                <w:sz w:val="5"/>
                <w:szCs w:val="5"/>
                <w:color w:val="auto"/>
              </w:rPr>
            </w:pPr>
          </w:p>
        </w:tc>
        <w:tc>
          <w:tcPr>
            <w:tcW w:w="260" w:type="dxa"/>
            <w:vAlign w:val="bottom"/>
            <w:tcBorders>
              <w:top w:val="single" w:sz="8" w:color="0000EE"/>
              <w:bottom w:val="single" w:sz="8" w:color="FF0508"/>
            </w:tcBorders>
            <w:shd w:val="clear" w:color="auto" w:fill="D9D9D9"/>
          </w:tcPr>
          <w:p>
            <w:pPr>
              <w:spacing w:after="0"/>
              <w:rPr>
                <w:sz w:val="5"/>
                <w:szCs w:val="5"/>
                <w:color w:val="auto"/>
              </w:rPr>
            </w:pPr>
          </w:p>
        </w:tc>
        <w:tc>
          <w:tcPr>
            <w:tcW w:w="360" w:type="dxa"/>
            <w:vAlign w:val="bottom"/>
            <w:tcBorders>
              <w:top w:val="single" w:sz="8" w:color="0000EE"/>
              <w:bottom w:val="single" w:sz="8" w:color="FF0508"/>
            </w:tcBorders>
            <w:shd w:val="clear" w:color="auto" w:fill="D9D9D9"/>
          </w:tcPr>
          <w:p>
            <w:pPr>
              <w:spacing w:after="0"/>
              <w:rPr>
                <w:sz w:val="5"/>
                <w:szCs w:val="5"/>
                <w:color w:val="auto"/>
              </w:rPr>
            </w:pPr>
          </w:p>
        </w:tc>
        <w:tc>
          <w:tcPr>
            <w:tcW w:w="80" w:type="dxa"/>
            <w:vAlign w:val="bottom"/>
            <w:tcBorders>
              <w:top w:val="single" w:sz="8" w:color="D9D9D9"/>
              <w:bottom w:val="single" w:sz="8" w:color="FF0508"/>
            </w:tcBorders>
            <w:shd w:val="clear" w:color="auto" w:fill="D9D9D9"/>
          </w:tcPr>
          <w:p>
            <w:pPr>
              <w:spacing w:after="0"/>
              <w:rPr>
                <w:sz w:val="5"/>
                <w:szCs w:val="5"/>
                <w:color w:val="auto"/>
              </w:rPr>
            </w:pPr>
          </w:p>
        </w:tc>
        <w:tc>
          <w:tcPr>
            <w:tcW w:w="120" w:type="dxa"/>
            <w:vAlign w:val="bottom"/>
            <w:tcBorders>
              <w:top w:val="single" w:sz="8" w:color="D9D9D9"/>
              <w:bottom w:val="single" w:sz="8" w:color="FF0508"/>
            </w:tcBorders>
            <w:shd w:val="clear" w:color="auto" w:fill="D9D9D9"/>
          </w:tcPr>
          <w:p>
            <w:pPr>
              <w:spacing w:after="0"/>
              <w:rPr>
                <w:sz w:val="5"/>
                <w:szCs w:val="5"/>
                <w:color w:val="auto"/>
              </w:rPr>
            </w:pPr>
          </w:p>
        </w:tc>
        <w:tc>
          <w:tcPr>
            <w:tcW w:w="220" w:type="dxa"/>
            <w:vAlign w:val="bottom"/>
            <w:tcBorders>
              <w:top w:val="single" w:sz="8" w:color="D9D9D9"/>
              <w:bottom w:val="single" w:sz="8" w:color="FF0508"/>
            </w:tcBorders>
            <w:shd w:val="clear" w:color="auto" w:fill="D9D9D9"/>
          </w:tcPr>
          <w:p>
            <w:pPr>
              <w:spacing w:after="0"/>
              <w:rPr>
                <w:sz w:val="5"/>
                <w:szCs w:val="5"/>
                <w:color w:val="auto"/>
              </w:rPr>
            </w:pPr>
          </w:p>
        </w:tc>
        <w:tc>
          <w:tcPr>
            <w:tcW w:w="320" w:type="dxa"/>
            <w:vAlign w:val="bottom"/>
            <w:tcBorders>
              <w:top w:val="single" w:sz="8" w:color="D9D9D9"/>
              <w:bottom w:val="single" w:sz="8" w:color="FF0508"/>
            </w:tcBorders>
            <w:shd w:val="clear" w:color="auto" w:fill="D9D9D9"/>
          </w:tcPr>
          <w:p>
            <w:pPr>
              <w:spacing w:after="0"/>
              <w:rPr>
                <w:sz w:val="5"/>
                <w:szCs w:val="5"/>
                <w:color w:val="auto"/>
              </w:rPr>
            </w:pPr>
          </w:p>
        </w:tc>
        <w:tc>
          <w:tcPr>
            <w:tcW w:w="320" w:type="dxa"/>
            <w:vAlign w:val="bottom"/>
            <w:tcBorders>
              <w:top w:val="single" w:sz="8" w:color="D9D9D9"/>
              <w:bottom w:val="single" w:sz="8" w:color="FF0508"/>
            </w:tcBorders>
            <w:shd w:val="clear" w:color="auto" w:fill="D9D9D9"/>
          </w:tcPr>
          <w:p>
            <w:pPr>
              <w:spacing w:after="0"/>
              <w:rPr>
                <w:sz w:val="5"/>
                <w:szCs w:val="5"/>
                <w:color w:val="auto"/>
              </w:rPr>
            </w:pPr>
          </w:p>
        </w:tc>
        <w:tc>
          <w:tcPr>
            <w:tcW w:w="80" w:type="dxa"/>
            <w:vAlign w:val="bottom"/>
            <w:tcBorders>
              <w:top w:val="single" w:sz="8" w:color="D9D9D9"/>
              <w:bottom w:val="single" w:sz="8" w:color="FF0508"/>
            </w:tcBorders>
            <w:shd w:val="clear" w:color="auto" w:fill="D9D9D9"/>
          </w:tcPr>
          <w:p>
            <w:pPr>
              <w:spacing w:after="0"/>
              <w:rPr>
                <w:sz w:val="5"/>
                <w:szCs w:val="5"/>
                <w:color w:val="auto"/>
              </w:rPr>
            </w:pPr>
          </w:p>
        </w:tc>
        <w:tc>
          <w:tcPr>
            <w:tcW w:w="100" w:type="dxa"/>
            <w:vAlign w:val="bottom"/>
            <w:tcBorders>
              <w:top w:val="single" w:sz="8" w:color="0000EE"/>
              <w:bottom w:val="single" w:sz="8" w:color="FF0508"/>
            </w:tcBorders>
            <w:shd w:val="clear" w:color="auto" w:fill="D9D9D9"/>
          </w:tcPr>
          <w:p>
            <w:pPr>
              <w:spacing w:after="0"/>
              <w:rPr>
                <w:sz w:val="5"/>
                <w:szCs w:val="5"/>
                <w:color w:val="auto"/>
              </w:rPr>
            </w:pPr>
          </w:p>
        </w:tc>
        <w:tc>
          <w:tcPr>
            <w:tcW w:w="20" w:type="dxa"/>
            <w:vAlign w:val="bottom"/>
            <w:tcBorders>
              <w:top w:val="single" w:sz="8" w:color="D9D9D9"/>
              <w:bottom w:val="single" w:sz="8" w:color="FF0508"/>
            </w:tcBorders>
            <w:shd w:val="clear" w:color="auto" w:fill="D9D9D9"/>
          </w:tcPr>
          <w:p>
            <w:pPr>
              <w:spacing w:after="0"/>
              <w:rPr>
                <w:sz w:val="5"/>
                <w:szCs w:val="5"/>
                <w:color w:val="auto"/>
              </w:rPr>
            </w:pPr>
          </w:p>
        </w:tc>
        <w:tc>
          <w:tcPr>
            <w:tcW w:w="80" w:type="dxa"/>
            <w:vAlign w:val="bottom"/>
            <w:tcBorders>
              <w:top w:val="single" w:sz="8" w:color="D9D9D9"/>
              <w:bottom w:val="single" w:sz="8" w:color="FF0508"/>
            </w:tcBorders>
            <w:shd w:val="clear" w:color="auto" w:fill="D9D9D9"/>
          </w:tcPr>
          <w:p>
            <w:pPr>
              <w:spacing w:after="0"/>
              <w:rPr>
                <w:sz w:val="5"/>
                <w:szCs w:val="5"/>
                <w:color w:val="auto"/>
              </w:rPr>
            </w:pPr>
          </w:p>
        </w:tc>
        <w:tc>
          <w:tcPr>
            <w:tcW w:w="0" w:type="dxa"/>
            <w:vAlign w:val="bottom"/>
          </w:tcPr>
          <w:p>
            <w:pPr>
              <w:spacing w:after="0"/>
              <w:rPr>
                <w:sz w:val="1"/>
                <w:szCs w:val="1"/>
                <w:color w:val="auto"/>
              </w:rPr>
            </w:pPr>
          </w:p>
        </w:tc>
      </w:tr>
      <w:tr>
        <w:trPr>
          <w:trHeight w:val="229"/>
        </w:trPr>
        <w:tc>
          <w:tcPr>
            <w:tcW w:w="100" w:type="dxa"/>
            <w:vAlign w:val="bottom"/>
          </w:tcPr>
          <w:p>
            <w:pPr>
              <w:spacing w:after="0"/>
              <w:rPr>
                <w:sz w:val="19"/>
                <w:szCs w:val="19"/>
                <w:color w:val="auto"/>
              </w:rPr>
            </w:pPr>
          </w:p>
        </w:tc>
        <w:tc>
          <w:tcPr>
            <w:tcW w:w="7720" w:type="dxa"/>
            <w:vAlign w:val="bottom"/>
            <w:gridSpan w:val="33"/>
          </w:tcPr>
          <w:p>
            <w:pPr>
              <w:spacing w:after="0"/>
              <w:rPr>
                <w:sz w:val="20"/>
                <w:szCs w:val="20"/>
                <w:color w:val="auto"/>
              </w:rPr>
            </w:pPr>
            <w:r>
              <w:rPr>
                <w:rFonts w:ascii="Arial" w:cs="Arial" w:eastAsia="Arial" w:hAnsi="Arial"/>
                <w:sz w:val="18"/>
                <w:szCs w:val="18"/>
                <w:b w:val="1"/>
                <w:bCs w:val="1"/>
                <w:color w:val="0000EE"/>
              </w:rPr>
              <w:t>PROPOSAL 1 – APPROVAL AND ADOPTION OF AN AMENDMENT TO OUR SECOND</w:t>
            </w:r>
          </w:p>
        </w:tc>
        <w:tc>
          <w:tcPr>
            <w:tcW w:w="3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83"/>
        </w:trPr>
        <w:tc>
          <w:tcPr>
            <w:tcW w:w="100" w:type="dxa"/>
            <w:vAlign w:val="bottom"/>
          </w:tcPr>
          <w:p>
            <w:pPr>
              <w:spacing w:after="0"/>
              <w:rPr>
                <w:sz w:val="15"/>
                <w:szCs w:val="15"/>
                <w:color w:val="auto"/>
              </w:rPr>
            </w:pPr>
          </w:p>
        </w:tc>
        <w:tc>
          <w:tcPr>
            <w:tcW w:w="180" w:type="dxa"/>
            <w:vAlign w:val="bottom"/>
            <w:tcBorders>
              <w:top w:val="single" w:sz="8" w:color="0000EE"/>
            </w:tcBorders>
          </w:tcPr>
          <w:p>
            <w:pPr>
              <w:spacing w:after="0"/>
              <w:rPr>
                <w:sz w:val="15"/>
                <w:szCs w:val="15"/>
                <w:color w:val="auto"/>
              </w:rPr>
            </w:pPr>
          </w:p>
        </w:tc>
        <w:tc>
          <w:tcPr>
            <w:tcW w:w="7000" w:type="dxa"/>
            <w:vAlign w:val="bottom"/>
            <w:tcBorders>
              <w:top w:val="single" w:sz="8" w:color="0000EE"/>
            </w:tcBorders>
            <w:gridSpan w:val="30"/>
          </w:tcPr>
          <w:p>
            <w:pPr>
              <w:spacing w:after="0" w:line="182" w:lineRule="exact"/>
              <w:rPr>
                <w:sz w:val="20"/>
                <w:szCs w:val="20"/>
                <w:color w:val="auto"/>
              </w:rPr>
            </w:pPr>
            <w:r>
              <w:rPr>
                <w:rFonts w:ascii="Arial" w:cs="Arial" w:eastAsia="Arial" w:hAnsi="Arial"/>
                <w:sz w:val="18"/>
                <w:szCs w:val="18"/>
                <w:b w:val="1"/>
                <w:bCs w:val="1"/>
                <w:color w:val="0000EE"/>
              </w:rPr>
              <w:t>RESTATED CERTIFICATE OF INCORPORATION TO INCREASE NUMBER OF</w:t>
            </w:r>
          </w:p>
        </w:tc>
        <w:tc>
          <w:tcPr>
            <w:tcW w:w="540" w:type="dxa"/>
            <w:vAlign w:val="bottom"/>
            <w:gridSpan w:val="2"/>
          </w:tcPr>
          <w:p>
            <w:pPr>
              <w:spacing w:after="0"/>
              <w:rPr>
                <w:sz w:val="15"/>
                <w:szCs w:val="15"/>
                <w:color w:val="auto"/>
              </w:rPr>
            </w:pPr>
          </w:p>
        </w:tc>
        <w:tc>
          <w:tcPr>
            <w:tcW w:w="500" w:type="dxa"/>
            <w:vAlign w:val="bottom"/>
            <w:gridSpan w:val="3"/>
            <w:vMerge w:val="restart"/>
          </w:tcPr>
          <w:p>
            <w:pPr>
              <w:jc w:val="right"/>
              <w:spacing w:after="0"/>
              <w:rPr>
                <w:sz w:val="20"/>
                <w:szCs w:val="20"/>
                <w:color w:val="auto"/>
              </w:rPr>
            </w:pPr>
            <w:r>
              <w:rPr>
                <w:rFonts w:ascii="Arial" w:cs="Arial" w:eastAsia="Arial" w:hAnsi="Arial"/>
                <w:sz w:val="18"/>
                <w:szCs w:val="18"/>
                <w:color w:val="0000EE"/>
              </w:rPr>
              <w:t>7</w:t>
            </w: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3"/>
        </w:trPr>
        <w:tc>
          <w:tcPr>
            <w:tcW w:w="1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6440" w:type="dxa"/>
            <w:vAlign w:val="bottom"/>
            <w:tcBorders>
              <w:top w:val="single" w:sz="8" w:color="0000EE"/>
            </w:tcBorders>
            <w:gridSpan w:val="27"/>
          </w:tcPr>
          <w:p>
            <w:pPr>
              <w:spacing w:after="0" w:line="182" w:lineRule="exact"/>
              <w:rPr>
                <w:sz w:val="20"/>
                <w:szCs w:val="20"/>
                <w:color w:val="auto"/>
              </w:rPr>
            </w:pPr>
            <w:r>
              <w:rPr>
                <w:rFonts w:ascii="Arial" w:cs="Arial" w:eastAsia="Arial" w:hAnsi="Arial"/>
                <w:sz w:val="18"/>
                <w:szCs w:val="18"/>
                <w:b w:val="1"/>
                <w:bCs w:val="1"/>
                <w:color w:val="0000EE"/>
              </w:rPr>
              <w:t>AUTHORIZED SHARES OF CLASS A COMMON STOCK</w:t>
            </w:r>
          </w:p>
        </w:tc>
        <w:tc>
          <w:tcPr>
            <w:tcW w:w="440" w:type="dxa"/>
            <w:vAlign w:val="bottom"/>
            <w:gridSpan w:val="2"/>
          </w:tcPr>
          <w:p>
            <w:pPr>
              <w:spacing w:after="0"/>
              <w:rPr>
                <w:sz w:val="15"/>
                <w:szCs w:val="15"/>
                <w:color w:val="auto"/>
              </w:rPr>
            </w:pPr>
          </w:p>
        </w:tc>
        <w:tc>
          <w:tcPr>
            <w:tcW w:w="660" w:type="dxa"/>
            <w:vAlign w:val="bottom"/>
            <w:gridSpan w:val="3"/>
          </w:tcPr>
          <w:p>
            <w:pPr>
              <w:spacing w:after="0"/>
              <w:rPr>
                <w:sz w:val="15"/>
                <w:szCs w:val="15"/>
                <w:color w:val="auto"/>
              </w:rPr>
            </w:pPr>
          </w:p>
        </w:tc>
        <w:tc>
          <w:tcPr>
            <w:tcW w:w="500" w:type="dxa"/>
            <w:vAlign w:val="bottom"/>
            <w:gridSpan w:val="3"/>
            <w:vMerge w:val="continue"/>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61"/>
        </w:trPr>
        <w:tc>
          <w:tcPr>
            <w:tcW w:w="10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76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26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30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40" w:type="dxa"/>
            <w:vAlign w:val="bottom"/>
            <w:tcBorders>
              <w:top w:val="single" w:sz="8" w:color="0000EE"/>
            </w:tcBorders>
          </w:tcPr>
          <w:p>
            <w:pPr>
              <w:spacing w:after="0"/>
              <w:rPr>
                <w:sz w:val="5"/>
                <w:szCs w:val="5"/>
                <w:color w:val="auto"/>
              </w:rPr>
            </w:pPr>
          </w:p>
        </w:tc>
        <w:tc>
          <w:tcPr>
            <w:tcW w:w="200" w:type="dxa"/>
            <w:vAlign w:val="bottom"/>
            <w:tcBorders>
              <w:top w:val="single" w:sz="8" w:color="0000EE"/>
            </w:tcBorders>
          </w:tcPr>
          <w:p>
            <w:pPr>
              <w:spacing w:after="0"/>
              <w:rPr>
                <w:sz w:val="5"/>
                <w:szCs w:val="5"/>
                <w:color w:val="auto"/>
              </w:rPr>
            </w:pPr>
          </w:p>
        </w:tc>
        <w:tc>
          <w:tcPr>
            <w:tcW w:w="5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46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540" w:type="dxa"/>
            <w:vAlign w:val="bottom"/>
            <w:tcBorders>
              <w:top w:val="single" w:sz="8" w:color="0000EE"/>
            </w:tcBorders>
          </w:tcPr>
          <w:p>
            <w:pPr>
              <w:spacing w:after="0"/>
              <w:rPr>
                <w:sz w:val="5"/>
                <w:szCs w:val="5"/>
                <w:color w:val="auto"/>
              </w:rPr>
            </w:pPr>
          </w:p>
        </w:tc>
        <w:tc>
          <w:tcPr>
            <w:tcW w:w="880" w:type="dxa"/>
            <w:vAlign w:val="bottom"/>
          </w:tcPr>
          <w:p>
            <w:pPr>
              <w:spacing w:after="0"/>
              <w:rPr>
                <w:sz w:val="5"/>
                <w:szCs w:val="5"/>
                <w:color w:val="auto"/>
              </w:rPr>
            </w:pPr>
          </w:p>
        </w:tc>
        <w:tc>
          <w:tcPr>
            <w:tcW w:w="2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80" w:type="dxa"/>
            <w:vAlign w:val="bottom"/>
          </w:tcPr>
          <w:p>
            <w:pPr>
              <w:spacing w:after="0"/>
              <w:rPr>
                <w:sz w:val="5"/>
                <w:szCs w:val="5"/>
                <w:color w:val="auto"/>
              </w:rPr>
            </w:pPr>
          </w:p>
        </w:tc>
        <w:tc>
          <w:tcPr>
            <w:tcW w:w="120" w:type="dxa"/>
            <w:vAlign w:val="bottom"/>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tcPr>
          <w:p>
            <w:pPr>
              <w:spacing w:after="0"/>
              <w:rPr>
                <w:sz w:val="5"/>
                <w:szCs w:val="5"/>
                <w:color w:val="auto"/>
              </w:rPr>
            </w:pPr>
          </w:p>
        </w:tc>
        <w:tc>
          <w:tcPr>
            <w:tcW w:w="320" w:type="dxa"/>
            <w:vAlign w:val="bottom"/>
          </w:tcPr>
          <w:p>
            <w:pPr>
              <w:spacing w:after="0"/>
              <w:rPr>
                <w:sz w:val="5"/>
                <w:szCs w:val="5"/>
                <w:color w:val="auto"/>
              </w:rPr>
            </w:pPr>
          </w:p>
        </w:tc>
        <w:tc>
          <w:tcPr>
            <w:tcW w:w="80" w:type="dxa"/>
            <w:vAlign w:val="bottom"/>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9"/>
        </w:trPr>
        <w:tc>
          <w:tcPr>
            <w:tcW w:w="10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7540" w:type="dxa"/>
            <w:vAlign w:val="bottom"/>
            <w:gridSpan w:val="32"/>
            <w:shd w:val="clear" w:color="auto" w:fill="D9D9D9"/>
          </w:tcPr>
          <w:p>
            <w:pPr>
              <w:spacing w:after="0"/>
              <w:rPr>
                <w:sz w:val="20"/>
                <w:szCs w:val="20"/>
                <w:color w:val="auto"/>
              </w:rPr>
            </w:pPr>
            <w:r>
              <w:rPr>
                <w:rFonts w:ascii="Arial" w:cs="Arial" w:eastAsia="Arial" w:hAnsi="Arial"/>
                <w:sz w:val="18"/>
                <w:szCs w:val="18"/>
                <w:color w:val="0000EE"/>
              </w:rPr>
              <w:t>Background</w:t>
            </w:r>
          </w:p>
        </w:tc>
        <w:tc>
          <w:tcPr>
            <w:tcW w:w="500" w:type="dxa"/>
            <w:vAlign w:val="bottom"/>
            <w:gridSpan w:val="3"/>
            <w:shd w:val="clear" w:color="auto" w:fill="D9D9D9"/>
          </w:tcPr>
          <w:p>
            <w:pPr>
              <w:jc w:val="right"/>
              <w:spacing w:after="0"/>
              <w:rPr>
                <w:sz w:val="20"/>
                <w:szCs w:val="20"/>
                <w:color w:val="auto"/>
              </w:rPr>
            </w:pPr>
            <w:r>
              <w:rPr>
                <w:rFonts w:ascii="Arial" w:cs="Arial" w:eastAsia="Arial" w:hAnsi="Arial"/>
                <w:sz w:val="18"/>
                <w:szCs w:val="18"/>
                <w:color w:val="0000EE"/>
              </w:rPr>
              <w:t>7</w:t>
            </w:r>
          </w:p>
        </w:tc>
        <w:tc>
          <w:tcPr>
            <w:tcW w:w="20" w:type="dxa"/>
            <w:vAlign w:val="bottom"/>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61"/>
        </w:trPr>
        <w:tc>
          <w:tcPr>
            <w:tcW w:w="10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76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260" w:type="dxa"/>
            <w:vAlign w:val="bottom"/>
            <w:tcBorders>
              <w:top w:val="single" w:sz="8" w:color="D9D9D9"/>
            </w:tcBorders>
            <w:shd w:val="clear" w:color="auto" w:fill="D9D9D9"/>
          </w:tcPr>
          <w:p>
            <w:pPr>
              <w:spacing w:after="0"/>
              <w:rPr>
                <w:sz w:val="5"/>
                <w:szCs w:val="5"/>
                <w:color w:val="auto"/>
              </w:rPr>
            </w:pPr>
          </w:p>
        </w:tc>
        <w:tc>
          <w:tcPr>
            <w:tcW w:w="280" w:type="dxa"/>
            <w:vAlign w:val="bottom"/>
            <w:tcBorders>
              <w:top w:val="single" w:sz="8" w:color="D9D9D9"/>
            </w:tcBorders>
            <w:shd w:val="clear" w:color="auto" w:fill="D9D9D9"/>
          </w:tcPr>
          <w:p>
            <w:pPr>
              <w:spacing w:after="0"/>
              <w:rPr>
                <w:sz w:val="5"/>
                <w:szCs w:val="5"/>
                <w:color w:val="auto"/>
              </w:rPr>
            </w:pPr>
          </w:p>
        </w:tc>
        <w:tc>
          <w:tcPr>
            <w:tcW w:w="30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28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40" w:type="dxa"/>
            <w:vAlign w:val="bottom"/>
            <w:tcBorders>
              <w:top w:val="single" w:sz="8" w:color="D9D9D9"/>
            </w:tcBorders>
            <w:shd w:val="clear" w:color="auto" w:fill="D9D9D9"/>
          </w:tcPr>
          <w:p>
            <w:pPr>
              <w:spacing w:after="0"/>
              <w:rPr>
                <w:sz w:val="5"/>
                <w:szCs w:val="5"/>
                <w:color w:val="auto"/>
              </w:rPr>
            </w:pPr>
          </w:p>
        </w:tc>
        <w:tc>
          <w:tcPr>
            <w:tcW w:w="200" w:type="dxa"/>
            <w:vAlign w:val="bottom"/>
            <w:tcBorders>
              <w:top w:val="single" w:sz="8" w:color="D9D9D9"/>
            </w:tcBorders>
            <w:shd w:val="clear" w:color="auto" w:fill="D9D9D9"/>
          </w:tcPr>
          <w:p>
            <w:pPr>
              <w:spacing w:after="0"/>
              <w:rPr>
                <w:sz w:val="5"/>
                <w:szCs w:val="5"/>
                <w:color w:val="auto"/>
              </w:rPr>
            </w:pPr>
          </w:p>
        </w:tc>
        <w:tc>
          <w:tcPr>
            <w:tcW w:w="5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46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540" w:type="dxa"/>
            <w:vAlign w:val="bottom"/>
            <w:tcBorders>
              <w:top w:val="single" w:sz="8" w:color="D9D9D9"/>
            </w:tcBorders>
            <w:shd w:val="clear" w:color="auto" w:fill="D9D9D9"/>
          </w:tcPr>
          <w:p>
            <w:pPr>
              <w:spacing w:after="0"/>
              <w:rPr>
                <w:sz w:val="5"/>
                <w:szCs w:val="5"/>
                <w:color w:val="auto"/>
              </w:rPr>
            </w:pPr>
          </w:p>
        </w:tc>
        <w:tc>
          <w:tcPr>
            <w:tcW w:w="88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260" w:type="dxa"/>
            <w:vAlign w:val="bottom"/>
            <w:tcBorders>
              <w:top w:val="single" w:sz="8" w:color="D9D9D9"/>
            </w:tcBorders>
            <w:shd w:val="clear" w:color="auto" w:fill="D9D9D9"/>
          </w:tcPr>
          <w:p>
            <w:pPr>
              <w:spacing w:after="0"/>
              <w:rPr>
                <w:sz w:val="5"/>
                <w:szCs w:val="5"/>
                <w:color w:val="auto"/>
              </w:rPr>
            </w:pPr>
          </w:p>
        </w:tc>
        <w:tc>
          <w:tcPr>
            <w:tcW w:w="3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2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0" w:type="dxa"/>
            <w:vAlign w:val="bottom"/>
          </w:tcPr>
          <w:p>
            <w:pPr>
              <w:spacing w:after="0"/>
              <w:rPr>
                <w:sz w:val="1"/>
                <w:szCs w:val="1"/>
                <w:color w:val="auto"/>
              </w:rPr>
            </w:pPr>
          </w:p>
        </w:tc>
      </w:tr>
      <w:tr>
        <w:trPr>
          <w:trHeight w:val="229"/>
        </w:trPr>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7540" w:type="dxa"/>
            <w:vAlign w:val="bottom"/>
            <w:gridSpan w:val="32"/>
          </w:tcPr>
          <w:p>
            <w:pPr>
              <w:spacing w:after="0"/>
              <w:rPr>
                <w:sz w:val="20"/>
                <w:szCs w:val="20"/>
                <w:color w:val="auto"/>
              </w:rPr>
            </w:pPr>
            <w:r>
              <w:rPr>
                <w:rFonts w:ascii="Arial" w:cs="Arial" w:eastAsia="Arial" w:hAnsi="Arial"/>
                <w:sz w:val="18"/>
                <w:szCs w:val="18"/>
                <w:color w:val="0000EE"/>
              </w:rPr>
              <w:t>Reasons for the Proposed Increase</w:t>
            </w:r>
          </w:p>
        </w:tc>
        <w:tc>
          <w:tcPr>
            <w:tcW w:w="500" w:type="dxa"/>
            <w:vAlign w:val="bottom"/>
            <w:gridSpan w:val="3"/>
          </w:tcPr>
          <w:p>
            <w:pPr>
              <w:jc w:val="right"/>
              <w:spacing w:after="0"/>
              <w:rPr>
                <w:sz w:val="20"/>
                <w:szCs w:val="20"/>
                <w:color w:val="auto"/>
              </w:rPr>
            </w:pPr>
            <w:r>
              <w:rPr>
                <w:rFonts w:ascii="Arial" w:cs="Arial" w:eastAsia="Arial" w:hAnsi="Arial"/>
                <w:sz w:val="18"/>
                <w:szCs w:val="18"/>
                <w:color w:val="0000EE"/>
              </w:rPr>
              <w:t>8</w:t>
            </w: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1"/>
        </w:trPr>
        <w:tc>
          <w:tcPr>
            <w:tcW w:w="10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76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26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30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40" w:type="dxa"/>
            <w:vAlign w:val="bottom"/>
            <w:tcBorders>
              <w:top w:val="single" w:sz="8" w:color="0000EE"/>
            </w:tcBorders>
          </w:tcPr>
          <w:p>
            <w:pPr>
              <w:spacing w:after="0"/>
              <w:rPr>
                <w:sz w:val="5"/>
                <w:szCs w:val="5"/>
                <w:color w:val="auto"/>
              </w:rPr>
            </w:pPr>
          </w:p>
        </w:tc>
        <w:tc>
          <w:tcPr>
            <w:tcW w:w="200" w:type="dxa"/>
            <w:vAlign w:val="bottom"/>
            <w:tcBorders>
              <w:top w:val="single" w:sz="8" w:color="0000EE"/>
            </w:tcBorders>
          </w:tcPr>
          <w:p>
            <w:pPr>
              <w:spacing w:after="0"/>
              <w:rPr>
                <w:sz w:val="5"/>
                <w:szCs w:val="5"/>
                <w:color w:val="auto"/>
              </w:rPr>
            </w:pPr>
          </w:p>
        </w:tc>
        <w:tc>
          <w:tcPr>
            <w:tcW w:w="540" w:type="dxa"/>
            <w:vAlign w:val="bottom"/>
          </w:tcPr>
          <w:p>
            <w:pPr>
              <w:spacing w:after="0"/>
              <w:rPr>
                <w:sz w:val="5"/>
                <w:szCs w:val="5"/>
                <w:color w:val="auto"/>
              </w:rPr>
            </w:pPr>
          </w:p>
        </w:tc>
        <w:tc>
          <w:tcPr>
            <w:tcW w:w="20" w:type="dxa"/>
            <w:vAlign w:val="bottom"/>
          </w:tcPr>
          <w:p>
            <w:pPr>
              <w:spacing w:after="0"/>
              <w:rPr>
                <w:sz w:val="5"/>
                <w:szCs w:val="5"/>
                <w:color w:val="auto"/>
              </w:rPr>
            </w:pPr>
          </w:p>
        </w:tc>
        <w:tc>
          <w:tcPr>
            <w:tcW w:w="1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460" w:type="dxa"/>
            <w:vAlign w:val="bottom"/>
          </w:tcPr>
          <w:p>
            <w:pPr>
              <w:spacing w:after="0"/>
              <w:rPr>
                <w:sz w:val="5"/>
                <w:szCs w:val="5"/>
                <w:color w:val="auto"/>
              </w:rPr>
            </w:pPr>
          </w:p>
        </w:tc>
        <w:tc>
          <w:tcPr>
            <w:tcW w:w="20" w:type="dxa"/>
            <w:vAlign w:val="bottom"/>
          </w:tcPr>
          <w:p>
            <w:pPr>
              <w:spacing w:after="0"/>
              <w:rPr>
                <w:sz w:val="5"/>
                <w:szCs w:val="5"/>
                <w:color w:val="auto"/>
              </w:rPr>
            </w:pPr>
          </w:p>
        </w:tc>
        <w:tc>
          <w:tcPr>
            <w:tcW w:w="540" w:type="dxa"/>
            <w:vAlign w:val="bottom"/>
          </w:tcPr>
          <w:p>
            <w:pPr>
              <w:spacing w:after="0"/>
              <w:rPr>
                <w:sz w:val="5"/>
                <w:szCs w:val="5"/>
                <w:color w:val="auto"/>
              </w:rPr>
            </w:pPr>
          </w:p>
        </w:tc>
        <w:tc>
          <w:tcPr>
            <w:tcW w:w="880" w:type="dxa"/>
            <w:vAlign w:val="bottom"/>
          </w:tcPr>
          <w:p>
            <w:pPr>
              <w:spacing w:after="0"/>
              <w:rPr>
                <w:sz w:val="5"/>
                <w:szCs w:val="5"/>
                <w:color w:val="auto"/>
              </w:rPr>
            </w:pPr>
          </w:p>
        </w:tc>
        <w:tc>
          <w:tcPr>
            <w:tcW w:w="2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80" w:type="dxa"/>
            <w:vAlign w:val="bottom"/>
          </w:tcPr>
          <w:p>
            <w:pPr>
              <w:spacing w:after="0"/>
              <w:rPr>
                <w:sz w:val="5"/>
                <w:szCs w:val="5"/>
                <w:color w:val="auto"/>
              </w:rPr>
            </w:pPr>
          </w:p>
        </w:tc>
        <w:tc>
          <w:tcPr>
            <w:tcW w:w="120" w:type="dxa"/>
            <w:vAlign w:val="bottom"/>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tcPr>
          <w:p>
            <w:pPr>
              <w:spacing w:after="0"/>
              <w:rPr>
                <w:sz w:val="5"/>
                <w:szCs w:val="5"/>
                <w:color w:val="auto"/>
              </w:rPr>
            </w:pPr>
          </w:p>
        </w:tc>
        <w:tc>
          <w:tcPr>
            <w:tcW w:w="320" w:type="dxa"/>
            <w:vAlign w:val="bottom"/>
          </w:tcPr>
          <w:p>
            <w:pPr>
              <w:spacing w:after="0"/>
              <w:rPr>
                <w:sz w:val="5"/>
                <w:szCs w:val="5"/>
                <w:color w:val="auto"/>
              </w:rPr>
            </w:pPr>
          </w:p>
        </w:tc>
        <w:tc>
          <w:tcPr>
            <w:tcW w:w="80" w:type="dxa"/>
            <w:vAlign w:val="bottom"/>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9"/>
        </w:trPr>
        <w:tc>
          <w:tcPr>
            <w:tcW w:w="10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7540" w:type="dxa"/>
            <w:vAlign w:val="bottom"/>
            <w:gridSpan w:val="32"/>
            <w:shd w:val="clear" w:color="auto" w:fill="D9D9D9"/>
          </w:tcPr>
          <w:p>
            <w:pPr>
              <w:spacing w:after="0"/>
              <w:rPr>
                <w:sz w:val="20"/>
                <w:szCs w:val="20"/>
                <w:color w:val="auto"/>
              </w:rPr>
            </w:pPr>
            <w:r>
              <w:rPr>
                <w:rFonts w:ascii="Arial" w:cs="Arial" w:eastAsia="Arial" w:hAnsi="Arial"/>
                <w:sz w:val="18"/>
                <w:szCs w:val="18"/>
                <w:color w:val="0000EE"/>
              </w:rPr>
              <w:t>Potential Effects of the Proposed Increase</w:t>
            </w:r>
          </w:p>
        </w:tc>
        <w:tc>
          <w:tcPr>
            <w:tcW w:w="500" w:type="dxa"/>
            <w:vAlign w:val="bottom"/>
            <w:gridSpan w:val="3"/>
            <w:shd w:val="clear" w:color="auto" w:fill="D9D9D9"/>
          </w:tcPr>
          <w:p>
            <w:pPr>
              <w:jc w:val="right"/>
              <w:spacing w:after="0"/>
              <w:rPr>
                <w:sz w:val="20"/>
                <w:szCs w:val="20"/>
                <w:color w:val="auto"/>
              </w:rPr>
            </w:pPr>
            <w:r>
              <w:rPr>
                <w:rFonts w:ascii="Arial" w:cs="Arial" w:eastAsia="Arial" w:hAnsi="Arial"/>
                <w:sz w:val="18"/>
                <w:szCs w:val="18"/>
                <w:color w:val="0000EE"/>
              </w:rPr>
              <w:t>9</w:t>
            </w:r>
          </w:p>
        </w:tc>
        <w:tc>
          <w:tcPr>
            <w:tcW w:w="20" w:type="dxa"/>
            <w:vAlign w:val="bottom"/>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61"/>
        </w:trPr>
        <w:tc>
          <w:tcPr>
            <w:tcW w:w="10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76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26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30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40" w:type="dxa"/>
            <w:vAlign w:val="bottom"/>
            <w:tcBorders>
              <w:top w:val="single" w:sz="8" w:color="0000EE"/>
            </w:tcBorders>
            <w:shd w:val="clear" w:color="auto" w:fill="D9D9D9"/>
          </w:tcPr>
          <w:p>
            <w:pPr>
              <w:spacing w:after="0"/>
              <w:rPr>
                <w:sz w:val="5"/>
                <w:szCs w:val="5"/>
                <w:color w:val="auto"/>
              </w:rPr>
            </w:pPr>
          </w:p>
        </w:tc>
        <w:tc>
          <w:tcPr>
            <w:tcW w:w="200" w:type="dxa"/>
            <w:vAlign w:val="bottom"/>
            <w:tcBorders>
              <w:top w:val="single" w:sz="8" w:color="0000EE"/>
            </w:tcBorders>
            <w:shd w:val="clear" w:color="auto" w:fill="D9D9D9"/>
          </w:tcPr>
          <w:p>
            <w:pPr>
              <w:spacing w:after="0"/>
              <w:rPr>
                <w:sz w:val="5"/>
                <w:szCs w:val="5"/>
                <w:color w:val="auto"/>
              </w:rPr>
            </w:pPr>
          </w:p>
        </w:tc>
        <w:tc>
          <w:tcPr>
            <w:tcW w:w="5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46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540" w:type="dxa"/>
            <w:vAlign w:val="bottom"/>
            <w:tcBorders>
              <w:top w:val="single" w:sz="8" w:color="D9D9D9"/>
            </w:tcBorders>
            <w:shd w:val="clear" w:color="auto" w:fill="D9D9D9"/>
          </w:tcPr>
          <w:p>
            <w:pPr>
              <w:spacing w:after="0"/>
              <w:rPr>
                <w:sz w:val="5"/>
                <w:szCs w:val="5"/>
                <w:color w:val="auto"/>
              </w:rPr>
            </w:pPr>
          </w:p>
        </w:tc>
        <w:tc>
          <w:tcPr>
            <w:tcW w:w="88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260" w:type="dxa"/>
            <w:vAlign w:val="bottom"/>
            <w:tcBorders>
              <w:top w:val="single" w:sz="8" w:color="D9D9D9"/>
            </w:tcBorders>
            <w:shd w:val="clear" w:color="auto" w:fill="D9D9D9"/>
          </w:tcPr>
          <w:p>
            <w:pPr>
              <w:spacing w:after="0"/>
              <w:rPr>
                <w:sz w:val="5"/>
                <w:szCs w:val="5"/>
                <w:color w:val="auto"/>
              </w:rPr>
            </w:pPr>
          </w:p>
        </w:tc>
        <w:tc>
          <w:tcPr>
            <w:tcW w:w="3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2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0" w:type="dxa"/>
            <w:vAlign w:val="bottom"/>
          </w:tcPr>
          <w:p>
            <w:pPr>
              <w:spacing w:after="0"/>
              <w:rPr>
                <w:sz w:val="1"/>
                <w:szCs w:val="1"/>
                <w:color w:val="auto"/>
              </w:rPr>
            </w:pPr>
          </w:p>
        </w:tc>
      </w:tr>
      <w:tr>
        <w:trPr>
          <w:trHeight w:val="230"/>
        </w:trPr>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7540" w:type="dxa"/>
            <w:vAlign w:val="bottom"/>
            <w:gridSpan w:val="32"/>
          </w:tcPr>
          <w:p>
            <w:pPr>
              <w:spacing w:after="0"/>
              <w:rPr>
                <w:sz w:val="20"/>
                <w:szCs w:val="20"/>
                <w:color w:val="auto"/>
              </w:rPr>
            </w:pPr>
            <w:r>
              <w:rPr>
                <w:rFonts w:ascii="Arial" w:cs="Arial" w:eastAsia="Arial" w:hAnsi="Arial"/>
                <w:sz w:val="18"/>
                <w:szCs w:val="18"/>
                <w:color w:val="0000EE"/>
              </w:rPr>
              <w:t>Effectiveness of Common Stock Amendment</w:t>
            </w:r>
          </w:p>
        </w:tc>
        <w:tc>
          <w:tcPr>
            <w:tcW w:w="500" w:type="dxa"/>
            <w:vAlign w:val="bottom"/>
            <w:gridSpan w:val="3"/>
          </w:tcPr>
          <w:p>
            <w:pPr>
              <w:jc w:val="right"/>
              <w:spacing w:after="0"/>
              <w:rPr>
                <w:sz w:val="20"/>
                <w:szCs w:val="20"/>
                <w:color w:val="auto"/>
              </w:rPr>
            </w:pPr>
            <w:r>
              <w:rPr>
                <w:rFonts w:ascii="Arial" w:cs="Arial" w:eastAsia="Arial" w:hAnsi="Arial"/>
                <w:sz w:val="18"/>
                <w:szCs w:val="18"/>
                <w:color w:val="0000EE"/>
              </w:rPr>
              <w:t>9</w:t>
            </w: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1"/>
        </w:trPr>
        <w:tc>
          <w:tcPr>
            <w:tcW w:w="10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76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26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30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40" w:type="dxa"/>
            <w:vAlign w:val="bottom"/>
            <w:tcBorders>
              <w:top w:val="single" w:sz="8" w:color="0000EE"/>
            </w:tcBorders>
          </w:tcPr>
          <w:p>
            <w:pPr>
              <w:spacing w:after="0"/>
              <w:rPr>
                <w:sz w:val="5"/>
                <w:szCs w:val="5"/>
                <w:color w:val="auto"/>
              </w:rPr>
            </w:pPr>
          </w:p>
        </w:tc>
        <w:tc>
          <w:tcPr>
            <w:tcW w:w="200" w:type="dxa"/>
            <w:vAlign w:val="bottom"/>
            <w:tcBorders>
              <w:top w:val="single" w:sz="8" w:color="0000EE"/>
            </w:tcBorders>
          </w:tcPr>
          <w:p>
            <w:pPr>
              <w:spacing w:after="0"/>
              <w:rPr>
                <w:sz w:val="5"/>
                <w:szCs w:val="5"/>
                <w:color w:val="auto"/>
              </w:rPr>
            </w:pPr>
          </w:p>
        </w:tc>
        <w:tc>
          <w:tcPr>
            <w:tcW w:w="5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460" w:type="dxa"/>
            <w:vAlign w:val="bottom"/>
          </w:tcPr>
          <w:p>
            <w:pPr>
              <w:spacing w:after="0"/>
              <w:rPr>
                <w:sz w:val="5"/>
                <w:szCs w:val="5"/>
                <w:color w:val="auto"/>
              </w:rPr>
            </w:pPr>
          </w:p>
        </w:tc>
        <w:tc>
          <w:tcPr>
            <w:tcW w:w="20" w:type="dxa"/>
            <w:vAlign w:val="bottom"/>
          </w:tcPr>
          <w:p>
            <w:pPr>
              <w:spacing w:after="0"/>
              <w:rPr>
                <w:sz w:val="5"/>
                <w:szCs w:val="5"/>
                <w:color w:val="auto"/>
              </w:rPr>
            </w:pPr>
          </w:p>
        </w:tc>
        <w:tc>
          <w:tcPr>
            <w:tcW w:w="540" w:type="dxa"/>
            <w:vAlign w:val="bottom"/>
          </w:tcPr>
          <w:p>
            <w:pPr>
              <w:spacing w:after="0"/>
              <w:rPr>
                <w:sz w:val="5"/>
                <w:szCs w:val="5"/>
                <w:color w:val="auto"/>
              </w:rPr>
            </w:pPr>
          </w:p>
        </w:tc>
        <w:tc>
          <w:tcPr>
            <w:tcW w:w="880" w:type="dxa"/>
            <w:vAlign w:val="bottom"/>
          </w:tcPr>
          <w:p>
            <w:pPr>
              <w:spacing w:after="0"/>
              <w:rPr>
                <w:sz w:val="5"/>
                <w:szCs w:val="5"/>
                <w:color w:val="auto"/>
              </w:rPr>
            </w:pPr>
          </w:p>
        </w:tc>
        <w:tc>
          <w:tcPr>
            <w:tcW w:w="2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80" w:type="dxa"/>
            <w:vAlign w:val="bottom"/>
          </w:tcPr>
          <w:p>
            <w:pPr>
              <w:spacing w:after="0"/>
              <w:rPr>
                <w:sz w:val="5"/>
                <w:szCs w:val="5"/>
                <w:color w:val="auto"/>
              </w:rPr>
            </w:pPr>
          </w:p>
        </w:tc>
        <w:tc>
          <w:tcPr>
            <w:tcW w:w="120" w:type="dxa"/>
            <w:vAlign w:val="bottom"/>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tcPr>
          <w:p>
            <w:pPr>
              <w:spacing w:after="0"/>
              <w:rPr>
                <w:sz w:val="5"/>
                <w:szCs w:val="5"/>
                <w:color w:val="auto"/>
              </w:rPr>
            </w:pPr>
          </w:p>
        </w:tc>
        <w:tc>
          <w:tcPr>
            <w:tcW w:w="320" w:type="dxa"/>
            <w:vAlign w:val="bottom"/>
          </w:tcPr>
          <w:p>
            <w:pPr>
              <w:spacing w:after="0"/>
              <w:rPr>
                <w:sz w:val="5"/>
                <w:szCs w:val="5"/>
                <w:color w:val="auto"/>
              </w:rPr>
            </w:pPr>
          </w:p>
        </w:tc>
        <w:tc>
          <w:tcPr>
            <w:tcW w:w="80" w:type="dxa"/>
            <w:vAlign w:val="bottom"/>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9"/>
        </w:trPr>
        <w:tc>
          <w:tcPr>
            <w:tcW w:w="10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7540" w:type="dxa"/>
            <w:vAlign w:val="bottom"/>
            <w:gridSpan w:val="32"/>
            <w:shd w:val="clear" w:color="auto" w:fill="D9D9D9"/>
          </w:tcPr>
          <w:p>
            <w:pPr>
              <w:spacing w:after="0"/>
              <w:rPr>
                <w:sz w:val="20"/>
                <w:szCs w:val="20"/>
                <w:color w:val="auto"/>
              </w:rPr>
            </w:pPr>
            <w:r>
              <w:rPr>
                <w:rFonts w:ascii="Arial" w:cs="Arial" w:eastAsia="Arial" w:hAnsi="Arial"/>
                <w:sz w:val="18"/>
                <w:szCs w:val="18"/>
                <w:color w:val="0000EE"/>
              </w:rPr>
              <w:t>Recommendation of the Board</w:t>
            </w:r>
          </w:p>
        </w:tc>
        <w:tc>
          <w:tcPr>
            <w:tcW w:w="500" w:type="dxa"/>
            <w:vAlign w:val="bottom"/>
            <w:gridSpan w:val="3"/>
            <w:shd w:val="clear" w:color="auto" w:fill="D9D9D9"/>
          </w:tcPr>
          <w:p>
            <w:pPr>
              <w:jc w:val="right"/>
              <w:spacing w:after="0"/>
              <w:rPr>
                <w:sz w:val="20"/>
                <w:szCs w:val="20"/>
                <w:color w:val="auto"/>
              </w:rPr>
            </w:pPr>
            <w:r>
              <w:rPr>
                <w:rFonts w:ascii="Arial" w:cs="Arial" w:eastAsia="Arial" w:hAnsi="Arial"/>
                <w:sz w:val="18"/>
                <w:szCs w:val="18"/>
                <w:color w:val="0000EE"/>
              </w:rPr>
              <w:t>9</w:t>
            </w:r>
          </w:p>
        </w:tc>
        <w:tc>
          <w:tcPr>
            <w:tcW w:w="20" w:type="dxa"/>
            <w:vAlign w:val="bottom"/>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68"/>
        </w:trPr>
        <w:tc>
          <w:tcPr>
            <w:tcW w:w="100" w:type="dxa"/>
            <w:vAlign w:val="bottom"/>
            <w:tcBorders>
              <w:top w:val="single" w:sz="8" w:color="D9D9D9"/>
              <w:bottom w:val="single" w:sz="8" w:color="FF0508"/>
            </w:tcBorders>
            <w:shd w:val="clear" w:color="auto" w:fill="D9D9D9"/>
          </w:tcPr>
          <w:p>
            <w:pPr>
              <w:spacing w:after="0"/>
              <w:rPr>
                <w:sz w:val="5"/>
                <w:szCs w:val="5"/>
                <w:color w:val="auto"/>
              </w:rPr>
            </w:pPr>
          </w:p>
        </w:tc>
        <w:tc>
          <w:tcPr>
            <w:tcW w:w="180" w:type="dxa"/>
            <w:vAlign w:val="bottom"/>
            <w:tcBorders>
              <w:top w:val="single" w:sz="8" w:color="D9D9D9"/>
              <w:bottom w:val="single" w:sz="8" w:color="FF0508"/>
            </w:tcBorders>
            <w:shd w:val="clear" w:color="auto" w:fill="D9D9D9"/>
          </w:tcPr>
          <w:p>
            <w:pPr>
              <w:spacing w:after="0"/>
              <w:rPr>
                <w:sz w:val="5"/>
                <w:szCs w:val="5"/>
                <w:color w:val="auto"/>
              </w:rPr>
            </w:pPr>
          </w:p>
        </w:tc>
        <w:tc>
          <w:tcPr>
            <w:tcW w:w="180" w:type="dxa"/>
            <w:vAlign w:val="bottom"/>
            <w:tcBorders>
              <w:top w:val="single" w:sz="8" w:color="0000EE"/>
              <w:bottom w:val="single" w:sz="8" w:color="FF0508"/>
            </w:tcBorders>
            <w:shd w:val="clear" w:color="auto" w:fill="D9D9D9"/>
          </w:tcPr>
          <w:p>
            <w:pPr>
              <w:spacing w:after="0"/>
              <w:rPr>
                <w:sz w:val="5"/>
                <w:szCs w:val="5"/>
                <w:color w:val="auto"/>
              </w:rPr>
            </w:pPr>
          </w:p>
        </w:tc>
        <w:tc>
          <w:tcPr>
            <w:tcW w:w="760" w:type="dxa"/>
            <w:vAlign w:val="bottom"/>
            <w:tcBorders>
              <w:top w:val="single" w:sz="8" w:color="0000EE"/>
              <w:bottom w:val="single" w:sz="8" w:color="FF0508"/>
            </w:tcBorders>
            <w:shd w:val="clear" w:color="auto" w:fill="D9D9D9"/>
          </w:tcPr>
          <w:p>
            <w:pPr>
              <w:spacing w:after="0"/>
              <w:rPr>
                <w:sz w:val="5"/>
                <w:szCs w:val="5"/>
                <w:color w:val="auto"/>
              </w:rPr>
            </w:pPr>
          </w:p>
        </w:tc>
        <w:tc>
          <w:tcPr>
            <w:tcW w:w="20" w:type="dxa"/>
            <w:vAlign w:val="bottom"/>
            <w:tcBorders>
              <w:top w:val="single" w:sz="8" w:color="0000EE"/>
              <w:bottom w:val="single" w:sz="8" w:color="FF0508"/>
            </w:tcBorders>
            <w:shd w:val="clear" w:color="auto" w:fill="D9D9D9"/>
          </w:tcPr>
          <w:p>
            <w:pPr>
              <w:spacing w:after="0"/>
              <w:rPr>
                <w:sz w:val="5"/>
                <w:szCs w:val="5"/>
                <w:color w:val="auto"/>
              </w:rPr>
            </w:pPr>
          </w:p>
        </w:tc>
        <w:tc>
          <w:tcPr>
            <w:tcW w:w="260" w:type="dxa"/>
            <w:vAlign w:val="bottom"/>
            <w:tcBorders>
              <w:top w:val="single" w:sz="8" w:color="0000EE"/>
              <w:bottom w:val="single" w:sz="8" w:color="FF0508"/>
            </w:tcBorders>
            <w:shd w:val="clear" w:color="auto" w:fill="D9D9D9"/>
          </w:tcPr>
          <w:p>
            <w:pPr>
              <w:spacing w:after="0"/>
              <w:rPr>
                <w:sz w:val="5"/>
                <w:szCs w:val="5"/>
                <w:color w:val="auto"/>
              </w:rPr>
            </w:pPr>
          </w:p>
        </w:tc>
        <w:tc>
          <w:tcPr>
            <w:tcW w:w="280" w:type="dxa"/>
            <w:vAlign w:val="bottom"/>
            <w:tcBorders>
              <w:top w:val="single" w:sz="8" w:color="0000EE"/>
              <w:bottom w:val="single" w:sz="8" w:color="FF0508"/>
            </w:tcBorders>
            <w:shd w:val="clear" w:color="auto" w:fill="D9D9D9"/>
          </w:tcPr>
          <w:p>
            <w:pPr>
              <w:spacing w:after="0"/>
              <w:rPr>
                <w:sz w:val="5"/>
                <w:szCs w:val="5"/>
                <w:color w:val="auto"/>
              </w:rPr>
            </w:pPr>
          </w:p>
        </w:tc>
        <w:tc>
          <w:tcPr>
            <w:tcW w:w="300" w:type="dxa"/>
            <w:vAlign w:val="bottom"/>
            <w:tcBorders>
              <w:top w:val="single" w:sz="8" w:color="0000EE"/>
              <w:bottom w:val="single" w:sz="8" w:color="FF0508"/>
            </w:tcBorders>
            <w:shd w:val="clear" w:color="auto" w:fill="D9D9D9"/>
          </w:tcPr>
          <w:p>
            <w:pPr>
              <w:spacing w:after="0"/>
              <w:rPr>
                <w:sz w:val="5"/>
                <w:szCs w:val="5"/>
                <w:color w:val="auto"/>
              </w:rPr>
            </w:pPr>
          </w:p>
        </w:tc>
        <w:tc>
          <w:tcPr>
            <w:tcW w:w="220" w:type="dxa"/>
            <w:vAlign w:val="bottom"/>
            <w:tcBorders>
              <w:top w:val="single" w:sz="8" w:color="0000EE"/>
              <w:bottom w:val="single" w:sz="8" w:color="FF0508"/>
            </w:tcBorders>
            <w:shd w:val="clear" w:color="auto" w:fill="D9D9D9"/>
          </w:tcPr>
          <w:p>
            <w:pPr>
              <w:spacing w:after="0"/>
              <w:rPr>
                <w:sz w:val="5"/>
                <w:szCs w:val="5"/>
                <w:color w:val="auto"/>
              </w:rPr>
            </w:pPr>
          </w:p>
        </w:tc>
        <w:tc>
          <w:tcPr>
            <w:tcW w:w="280" w:type="dxa"/>
            <w:vAlign w:val="bottom"/>
            <w:tcBorders>
              <w:top w:val="single" w:sz="8" w:color="0000EE"/>
              <w:bottom w:val="single" w:sz="8" w:color="FF0508"/>
            </w:tcBorders>
            <w:shd w:val="clear" w:color="auto" w:fill="D9D9D9"/>
          </w:tcPr>
          <w:p>
            <w:pPr>
              <w:spacing w:after="0"/>
              <w:rPr>
                <w:sz w:val="5"/>
                <w:szCs w:val="5"/>
                <w:color w:val="auto"/>
              </w:rPr>
            </w:pPr>
          </w:p>
        </w:tc>
        <w:tc>
          <w:tcPr>
            <w:tcW w:w="80" w:type="dxa"/>
            <w:vAlign w:val="bottom"/>
            <w:tcBorders>
              <w:top w:val="single" w:sz="8" w:color="0000EE"/>
              <w:bottom w:val="single" w:sz="8" w:color="FF0508"/>
            </w:tcBorders>
            <w:shd w:val="clear" w:color="auto" w:fill="D9D9D9"/>
          </w:tcPr>
          <w:p>
            <w:pPr>
              <w:spacing w:after="0"/>
              <w:rPr>
                <w:sz w:val="5"/>
                <w:szCs w:val="5"/>
                <w:color w:val="auto"/>
              </w:rPr>
            </w:pPr>
          </w:p>
        </w:tc>
        <w:tc>
          <w:tcPr>
            <w:tcW w:w="40" w:type="dxa"/>
            <w:vAlign w:val="bottom"/>
            <w:tcBorders>
              <w:top w:val="single" w:sz="8" w:color="0000EE"/>
              <w:bottom w:val="single" w:sz="8" w:color="FF0508"/>
            </w:tcBorders>
            <w:shd w:val="clear" w:color="auto" w:fill="D9D9D9"/>
          </w:tcPr>
          <w:p>
            <w:pPr>
              <w:spacing w:after="0"/>
              <w:rPr>
                <w:sz w:val="5"/>
                <w:szCs w:val="5"/>
                <w:color w:val="auto"/>
              </w:rPr>
            </w:pPr>
          </w:p>
        </w:tc>
        <w:tc>
          <w:tcPr>
            <w:tcW w:w="20" w:type="dxa"/>
            <w:vAlign w:val="bottom"/>
            <w:tcBorders>
              <w:top w:val="single" w:sz="8" w:color="0000EE"/>
              <w:bottom w:val="single" w:sz="8" w:color="FF0508"/>
            </w:tcBorders>
            <w:shd w:val="clear" w:color="auto" w:fill="D9D9D9"/>
          </w:tcPr>
          <w:p>
            <w:pPr>
              <w:spacing w:after="0"/>
              <w:rPr>
                <w:sz w:val="5"/>
                <w:szCs w:val="5"/>
                <w:color w:val="auto"/>
              </w:rPr>
            </w:pPr>
          </w:p>
        </w:tc>
        <w:tc>
          <w:tcPr>
            <w:tcW w:w="40" w:type="dxa"/>
            <w:vAlign w:val="bottom"/>
            <w:tcBorders>
              <w:top w:val="single" w:sz="8" w:color="D9D9D9"/>
              <w:bottom w:val="single" w:sz="8" w:color="FF0508"/>
            </w:tcBorders>
            <w:shd w:val="clear" w:color="auto" w:fill="D9D9D9"/>
          </w:tcPr>
          <w:p>
            <w:pPr>
              <w:spacing w:after="0"/>
              <w:rPr>
                <w:sz w:val="5"/>
                <w:szCs w:val="5"/>
                <w:color w:val="auto"/>
              </w:rPr>
            </w:pPr>
          </w:p>
        </w:tc>
        <w:tc>
          <w:tcPr>
            <w:tcW w:w="140" w:type="dxa"/>
            <w:vAlign w:val="bottom"/>
            <w:tcBorders>
              <w:top w:val="single" w:sz="8" w:color="D9D9D9"/>
              <w:bottom w:val="single" w:sz="8" w:color="FF0508"/>
            </w:tcBorders>
            <w:shd w:val="clear" w:color="auto" w:fill="D9D9D9"/>
          </w:tcPr>
          <w:p>
            <w:pPr>
              <w:spacing w:after="0"/>
              <w:rPr>
                <w:sz w:val="5"/>
                <w:szCs w:val="5"/>
                <w:color w:val="auto"/>
              </w:rPr>
            </w:pPr>
          </w:p>
        </w:tc>
        <w:tc>
          <w:tcPr>
            <w:tcW w:w="200" w:type="dxa"/>
            <w:vAlign w:val="bottom"/>
            <w:tcBorders>
              <w:top w:val="single" w:sz="8" w:color="D9D9D9"/>
              <w:bottom w:val="single" w:sz="8" w:color="FF0508"/>
            </w:tcBorders>
            <w:shd w:val="clear" w:color="auto" w:fill="D9D9D9"/>
          </w:tcPr>
          <w:p>
            <w:pPr>
              <w:spacing w:after="0"/>
              <w:rPr>
                <w:sz w:val="5"/>
                <w:szCs w:val="5"/>
                <w:color w:val="auto"/>
              </w:rPr>
            </w:pPr>
          </w:p>
        </w:tc>
        <w:tc>
          <w:tcPr>
            <w:tcW w:w="540" w:type="dxa"/>
            <w:vAlign w:val="bottom"/>
            <w:tcBorders>
              <w:top w:val="single" w:sz="8" w:color="D9D9D9"/>
              <w:bottom w:val="single" w:sz="8" w:color="FF0508"/>
            </w:tcBorders>
            <w:shd w:val="clear" w:color="auto" w:fill="D9D9D9"/>
          </w:tcPr>
          <w:p>
            <w:pPr>
              <w:spacing w:after="0"/>
              <w:rPr>
                <w:sz w:val="5"/>
                <w:szCs w:val="5"/>
                <w:color w:val="auto"/>
              </w:rPr>
            </w:pPr>
          </w:p>
        </w:tc>
        <w:tc>
          <w:tcPr>
            <w:tcW w:w="20" w:type="dxa"/>
            <w:vAlign w:val="bottom"/>
            <w:tcBorders>
              <w:top w:val="single" w:sz="8" w:color="D9D9D9"/>
              <w:bottom w:val="single" w:sz="8" w:color="FF0508"/>
            </w:tcBorders>
            <w:shd w:val="clear" w:color="auto" w:fill="D9D9D9"/>
          </w:tcPr>
          <w:p>
            <w:pPr>
              <w:spacing w:after="0"/>
              <w:rPr>
                <w:sz w:val="5"/>
                <w:szCs w:val="5"/>
                <w:color w:val="auto"/>
              </w:rPr>
            </w:pPr>
          </w:p>
        </w:tc>
        <w:tc>
          <w:tcPr>
            <w:tcW w:w="180" w:type="dxa"/>
            <w:vAlign w:val="bottom"/>
            <w:tcBorders>
              <w:top w:val="single" w:sz="8" w:color="D9D9D9"/>
              <w:bottom w:val="single" w:sz="8" w:color="FF0508"/>
            </w:tcBorders>
            <w:shd w:val="clear" w:color="auto" w:fill="D9D9D9"/>
          </w:tcPr>
          <w:p>
            <w:pPr>
              <w:spacing w:after="0"/>
              <w:rPr>
                <w:sz w:val="5"/>
                <w:szCs w:val="5"/>
                <w:color w:val="auto"/>
              </w:rPr>
            </w:pPr>
          </w:p>
        </w:tc>
        <w:tc>
          <w:tcPr>
            <w:tcW w:w="20" w:type="dxa"/>
            <w:vAlign w:val="bottom"/>
            <w:tcBorders>
              <w:top w:val="single" w:sz="8" w:color="D9D9D9"/>
              <w:bottom w:val="single" w:sz="8" w:color="FF0508"/>
            </w:tcBorders>
            <w:shd w:val="clear" w:color="auto" w:fill="D9D9D9"/>
          </w:tcPr>
          <w:p>
            <w:pPr>
              <w:spacing w:after="0"/>
              <w:rPr>
                <w:sz w:val="5"/>
                <w:szCs w:val="5"/>
                <w:color w:val="auto"/>
              </w:rPr>
            </w:pPr>
          </w:p>
        </w:tc>
        <w:tc>
          <w:tcPr>
            <w:tcW w:w="80" w:type="dxa"/>
            <w:vAlign w:val="bottom"/>
            <w:tcBorders>
              <w:top w:val="single" w:sz="8" w:color="D9D9D9"/>
              <w:bottom w:val="single" w:sz="8" w:color="FF0508"/>
            </w:tcBorders>
            <w:shd w:val="clear" w:color="auto" w:fill="D9D9D9"/>
          </w:tcPr>
          <w:p>
            <w:pPr>
              <w:spacing w:after="0"/>
              <w:rPr>
                <w:sz w:val="5"/>
                <w:szCs w:val="5"/>
                <w:color w:val="auto"/>
              </w:rPr>
            </w:pPr>
          </w:p>
        </w:tc>
        <w:tc>
          <w:tcPr>
            <w:tcW w:w="460" w:type="dxa"/>
            <w:vAlign w:val="bottom"/>
            <w:tcBorders>
              <w:top w:val="single" w:sz="8" w:color="D9D9D9"/>
              <w:bottom w:val="single" w:sz="8" w:color="FF0508"/>
            </w:tcBorders>
            <w:shd w:val="clear" w:color="auto" w:fill="D9D9D9"/>
          </w:tcPr>
          <w:p>
            <w:pPr>
              <w:spacing w:after="0"/>
              <w:rPr>
                <w:sz w:val="5"/>
                <w:szCs w:val="5"/>
                <w:color w:val="auto"/>
              </w:rPr>
            </w:pPr>
          </w:p>
        </w:tc>
        <w:tc>
          <w:tcPr>
            <w:tcW w:w="20" w:type="dxa"/>
            <w:vAlign w:val="bottom"/>
            <w:tcBorders>
              <w:top w:val="single" w:sz="8" w:color="D9D9D9"/>
              <w:bottom w:val="single" w:sz="8" w:color="FF0508"/>
            </w:tcBorders>
            <w:shd w:val="clear" w:color="auto" w:fill="D9D9D9"/>
          </w:tcPr>
          <w:p>
            <w:pPr>
              <w:spacing w:after="0"/>
              <w:rPr>
                <w:sz w:val="5"/>
                <w:szCs w:val="5"/>
                <w:color w:val="auto"/>
              </w:rPr>
            </w:pPr>
          </w:p>
        </w:tc>
        <w:tc>
          <w:tcPr>
            <w:tcW w:w="540" w:type="dxa"/>
            <w:vAlign w:val="bottom"/>
            <w:tcBorders>
              <w:top w:val="single" w:sz="8" w:color="D9D9D9"/>
              <w:bottom w:val="single" w:sz="8" w:color="FF0508"/>
            </w:tcBorders>
            <w:shd w:val="clear" w:color="auto" w:fill="D9D9D9"/>
          </w:tcPr>
          <w:p>
            <w:pPr>
              <w:spacing w:after="0"/>
              <w:rPr>
                <w:sz w:val="5"/>
                <w:szCs w:val="5"/>
                <w:color w:val="auto"/>
              </w:rPr>
            </w:pPr>
          </w:p>
        </w:tc>
        <w:tc>
          <w:tcPr>
            <w:tcW w:w="880" w:type="dxa"/>
            <w:vAlign w:val="bottom"/>
            <w:tcBorders>
              <w:top w:val="single" w:sz="8" w:color="D9D9D9"/>
              <w:bottom w:val="single" w:sz="8" w:color="FF0508"/>
            </w:tcBorders>
            <w:shd w:val="clear" w:color="auto" w:fill="D9D9D9"/>
          </w:tcPr>
          <w:p>
            <w:pPr>
              <w:spacing w:after="0"/>
              <w:rPr>
                <w:sz w:val="5"/>
                <w:szCs w:val="5"/>
                <w:color w:val="auto"/>
              </w:rPr>
            </w:pPr>
          </w:p>
        </w:tc>
        <w:tc>
          <w:tcPr>
            <w:tcW w:w="220" w:type="dxa"/>
            <w:vAlign w:val="bottom"/>
            <w:tcBorders>
              <w:top w:val="single" w:sz="8" w:color="D9D9D9"/>
              <w:bottom w:val="single" w:sz="8" w:color="FF0508"/>
            </w:tcBorders>
            <w:shd w:val="clear" w:color="auto" w:fill="D9D9D9"/>
          </w:tcPr>
          <w:p>
            <w:pPr>
              <w:spacing w:after="0"/>
              <w:rPr>
                <w:sz w:val="5"/>
                <w:szCs w:val="5"/>
                <w:color w:val="auto"/>
              </w:rPr>
            </w:pPr>
          </w:p>
        </w:tc>
        <w:tc>
          <w:tcPr>
            <w:tcW w:w="340" w:type="dxa"/>
            <w:vAlign w:val="bottom"/>
            <w:tcBorders>
              <w:top w:val="single" w:sz="8" w:color="D9D9D9"/>
              <w:bottom w:val="single" w:sz="8" w:color="FF0508"/>
            </w:tcBorders>
            <w:shd w:val="clear" w:color="auto" w:fill="D9D9D9"/>
          </w:tcPr>
          <w:p>
            <w:pPr>
              <w:spacing w:after="0"/>
              <w:rPr>
                <w:sz w:val="5"/>
                <w:szCs w:val="5"/>
                <w:color w:val="auto"/>
              </w:rPr>
            </w:pPr>
          </w:p>
        </w:tc>
        <w:tc>
          <w:tcPr>
            <w:tcW w:w="60" w:type="dxa"/>
            <w:vAlign w:val="bottom"/>
            <w:tcBorders>
              <w:top w:val="single" w:sz="8" w:color="D9D9D9"/>
              <w:bottom w:val="single" w:sz="8" w:color="FF0508"/>
            </w:tcBorders>
            <w:shd w:val="clear" w:color="auto" w:fill="D9D9D9"/>
          </w:tcPr>
          <w:p>
            <w:pPr>
              <w:spacing w:after="0"/>
              <w:rPr>
                <w:sz w:val="5"/>
                <w:szCs w:val="5"/>
                <w:color w:val="auto"/>
              </w:rPr>
            </w:pPr>
          </w:p>
        </w:tc>
        <w:tc>
          <w:tcPr>
            <w:tcW w:w="260" w:type="dxa"/>
            <w:vAlign w:val="bottom"/>
            <w:tcBorders>
              <w:top w:val="single" w:sz="8" w:color="D9D9D9"/>
              <w:bottom w:val="single" w:sz="8" w:color="FF0508"/>
            </w:tcBorders>
            <w:shd w:val="clear" w:color="auto" w:fill="D9D9D9"/>
          </w:tcPr>
          <w:p>
            <w:pPr>
              <w:spacing w:after="0"/>
              <w:rPr>
                <w:sz w:val="5"/>
                <w:szCs w:val="5"/>
                <w:color w:val="auto"/>
              </w:rPr>
            </w:pPr>
          </w:p>
        </w:tc>
        <w:tc>
          <w:tcPr>
            <w:tcW w:w="360" w:type="dxa"/>
            <w:vAlign w:val="bottom"/>
            <w:tcBorders>
              <w:top w:val="single" w:sz="8" w:color="D9D9D9"/>
              <w:bottom w:val="single" w:sz="8" w:color="FF0508"/>
            </w:tcBorders>
            <w:shd w:val="clear" w:color="auto" w:fill="D9D9D9"/>
          </w:tcPr>
          <w:p>
            <w:pPr>
              <w:spacing w:after="0"/>
              <w:rPr>
                <w:sz w:val="5"/>
                <w:szCs w:val="5"/>
                <w:color w:val="auto"/>
              </w:rPr>
            </w:pPr>
          </w:p>
        </w:tc>
        <w:tc>
          <w:tcPr>
            <w:tcW w:w="80" w:type="dxa"/>
            <w:vAlign w:val="bottom"/>
            <w:tcBorders>
              <w:top w:val="single" w:sz="8" w:color="D9D9D9"/>
              <w:bottom w:val="single" w:sz="8" w:color="FF0508"/>
            </w:tcBorders>
            <w:shd w:val="clear" w:color="auto" w:fill="D9D9D9"/>
          </w:tcPr>
          <w:p>
            <w:pPr>
              <w:spacing w:after="0"/>
              <w:rPr>
                <w:sz w:val="5"/>
                <w:szCs w:val="5"/>
                <w:color w:val="auto"/>
              </w:rPr>
            </w:pPr>
          </w:p>
        </w:tc>
        <w:tc>
          <w:tcPr>
            <w:tcW w:w="120" w:type="dxa"/>
            <w:vAlign w:val="bottom"/>
            <w:tcBorders>
              <w:top w:val="single" w:sz="8" w:color="D9D9D9"/>
              <w:bottom w:val="single" w:sz="8" w:color="FF0508"/>
            </w:tcBorders>
            <w:shd w:val="clear" w:color="auto" w:fill="D9D9D9"/>
          </w:tcPr>
          <w:p>
            <w:pPr>
              <w:spacing w:after="0"/>
              <w:rPr>
                <w:sz w:val="5"/>
                <w:szCs w:val="5"/>
                <w:color w:val="auto"/>
              </w:rPr>
            </w:pPr>
          </w:p>
        </w:tc>
        <w:tc>
          <w:tcPr>
            <w:tcW w:w="220" w:type="dxa"/>
            <w:vAlign w:val="bottom"/>
            <w:tcBorders>
              <w:top w:val="single" w:sz="8" w:color="D9D9D9"/>
              <w:bottom w:val="single" w:sz="8" w:color="FF0508"/>
            </w:tcBorders>
            <w:shd w:val="clear" w:color="auto" w:fill="D9D9D9"/>
          </w:tcPr>
          <w:p>
            <w:pPr>
              <w:spacing w:after="0"/>
              <w:rPr>
                <w:sz w:val="5"/>
                <w:szCs w:val="5"/>
                <w:color w:val="auto"/>
              </w:rPr>
            </w:pPr>
          </w:p>
        </w:tc>
        <w:tc>
          <w:tcPr>
            <w:tcW w:w="320" w:type="dxa"/>
            <w:vAlign w:val="bottom"/>
            <w:tcBorders>
              <w:top w:val="single" w:sz="8" w:color="D9D9D9"/>
              <w:bottom w:val="single" w:sz="8" w:color="FF0508"/>
            </w:tcBorders>
            <w:shd w:val="clear" w:color="auto" w:fill="D9D9D9"/>
          </w:tcPr>
          <w:p>
            <w:pPr>
              <w:spacing w:after="0"/>
              <w:rPr>
                <w:sz w:val="5"/>
                <w:szCs w:val="5"/>
                <w:color w:val="auto"/>
              </w:rPr>
            </w:pPr>
          </w:p>
        </w:tc>
        <w:tc>
          <w:tcPr>
            <w:tcW w:w="320" w:type="dxa"/>
            <w:vAlign w:val="bottom"/>
            <w:tcBorders>
              <w:top w:val="single" w:sz="8" w:color="D9D9D9"/>
              <w:bottom w:val="single" w:sz="8" w:color="FF0508"/>
            </w:tcBorders>
            <w:shd w:val="clear" w:color="auto" w:fill="D9D9D9"/>
          </w:tcPr>
          <w:p>
            <w:pPr>
              <w:spacing w:after="0"/>
              <w:rPr>
                <w:sz w:val="5"/>
                <w:szCs w:val="5"/>
                <w:color w:val="auto"/>
              </w:rPr>
            </w:pPr>
          </w:p>
        </w:tc>
        <w:tc>
          <w:tcPr>
            <w:tcW w:w="80" w:type="dxa"/>
            <w:vAlign w:val="bottom"/>
            <w:tcBorders>
              <w:top w:val="single" w:sz="8" w:color="D9D9D9"/>
              <w:bottom w:val="single" w:sz="8" w:color="FF0508"/>
            </w:tcBorders>
            <w:shd w:val="clear" w:color="auto" w:fill="D9D9D9"/>
          </w:tcPr>
          <w:p>
            <w:pPr>
              <w:spacing w:after="0"/>
              <w:rPr>
                <w:sz w:val="5"/>
                <w:szCs w:val="5"/>
                <w:color w:val="auto"/>
              </w:rPr>
            </w:pPr>
          </w:p>
        </w:tc>
        <w:tc>
          <w:tcPr>
            <w:tcW w:w="100" w:type="dxa"/>
            <w:vAlign w:val="bottom"/>
            <w:tcBorders>
              <w:top w:val="single" w:sz="8" w:color="0000EE"/>
              <w:bottom w:val="single" w:sz="8" w:color="FF0508"/>
            </w:tcBorders>
            <w:shd w:val="clear" w:color="auto" w:fill="D9D9D9"/>
          </w:tcPr>
          <w:p>
            <w:pPr>
              <w:spacing w:after="0"/>
              <w:rPr>
                <w:sz w:val="5"/>
                <w:szCs w:val="5"/>
                <w:color w:val="auto"/>
              </w:rPr>
            </w:pPr>
          </w:p>
        </w:tc>
        <w:tc>
          <w:tcPr>
            <w:tcW w:w="20" w:type="dxa"/>
            <w:vAlign w:val="bottom"/>
            <w:tcBorders>
              <w:top w:val="single" w:sz="8" w:color="D9D9D9"/>
              <w:bottom w:val="single" w:sz="8" w:color="FF0508"/>
            </w:tcBorders>
            <w:shd w:val="clear" w:color="auto" w:fill="D9D9D9"/>
          </w:tcPr>
          <w:p>
            <w:pPr>
              <w:spacing w:after="0"/>
              <w:rPr>
                <w:sz w:val="5"/>
                <w:szCs w:val="5"/>
                <w:color w:val="auto"/>
              </w:rPr>
            </w:pPr>
          </w:p>
        </w:tc>
        <w:tc>
          <w:tcPr>
            <w:tcW w:w="80" w:type="dxa"/>
            <w:vAlign w:val="bottom"/>
            <w:tcBorders>
              <w:top w:val="single" w:sz="8" w:color="D9D9D9"/>
              <w:bottom w:val="single" w:sz="8" w:color="FF0508"/>
            </w:tcBorders>
            <w:shd w:val="clear" w:color="auto" w:fill="D9D9D9"/>
          </w:tcPr>
          <w:p>
            <w:pPr>
              <w:spacing w:after="0"/>
              <w:rPr>
                <w:sz w:val="5"/>
                <w:szCs w:val="5"/>
                <w:color w:val="auto"/>
              </w:rPr>
            </w:pPr>
          </w:p>
        </w:tc>
        <w:tc>
          <w:tcPr>
            <w:tcW w:w="0" w:type="dxa"/>
            <w:vAlign w:val="bottom"/>
          </w:tcPr>
          <w:p>
            <w:pPr>
              <w:spacing w:after="0"/>
              <w:rPr>
                <w:sz w:val="1"/>
                <w:szCs w:val="1"/>
                <w:color w:val="auto"/>
              </w:rPr>
            </w:pPr>
          </w:p>
        </w:tc>
      </w:tr>
      <w:tr>
        <w:trPr>
          <w:trHeight w:val="229"/>
        </w:trPr>
        <w:tc>
          <w:tcPr>
            <w:tcW w:w="100" w:type="dxa"/>
            <w:vAlign w:val="bottom"/>
          </w:tcPr>
          <w:p>
            <w:pPr>
              <w:spacing w:after="0"/>
              <w:rPr>
                <w:sz w:val="19"/>
                <w:szCs w:val="19"/>
                <w:color w:val="auto"/>
              </w:rPr>
            </w:pPr>
          </w:p>
        </w:tc>
        <w:tc>
          <w:tcPr>
            <w:tcW w:w="7720" w:type="dxa"/>
            <w:vAlign w:val="bottom"/>
            <w:gridSpan w:val="33"/>
          </w:tcPr>
          <w:p>
            <w:pPr>
              <w:spacing w:after="0"/>
              <w:rPr>
                <w:sz w:val="20"/>
                <w:szCs w:val="20"/>
                <w:color w:val="auto"/>
              </w:rPr>
            </w:pPr>
            <w:r>
              <w:rPr>
                <w:rFonts w:ascii="Arial" w:cs="Arial" w:eastAsia="Arial" w:hAnsi="Arial"/>
                <w:sz w:val="18"/>
                <w:szCs w:val="18"/>
                <w:b w:val="1"/>
                <w:bCs w:val="1"/>
                <w:color w:val="0000EE"/>
              </w:rPr>
              <w:t>PROPOSAL 2 – APPROVAL AND ADOPTION OF AN AMENDMENT TO OUR SECOND</w:t>
            </w:r>
          </w:p>
        </w:tc>
        <w:tc>
          <w:tcPr>
            <w:tcW w:w="3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83"/>
        </w:trPr>
        <w:tc>
          <w:tcPr>
            <w:tcW w:w="100" w:type="dxa"/>
            <w:vAlign w:val="bottom"/>
          </w:tcPr>
          <w:p>
            <w:pPr>
              <w:spacing w:after="0"/>
              <w:rPr>
                <w:sz w:val="15"/>
                <w:szCs w:val="15"/>
                <w:color w:val="auto"/>
              </w:rPr>
            </w:pPr>
          </w:p>
        </w:tc>
        <w:tc>
          <w:tcPr>
            <w:tcW w:w="180" w:type="dxa"/>
            <w:vAlign w:val="bottom"/>
            <w:tcBorders>
              <w:top w:val="single" w:sz="8" w:color="0000EE"/>
            </w:tcBorders>
          </w:tcPr>
          <w:p>
            <w:pPr>
              <w:spacing w:after="0"/>
              <w:rPr>
                <w:sz w:val="15"/>
                <w:szCs w:val="15"/>
                <w:color w:val="auto"/>
              </w:rPr>
            </w:pPr>
          </w:p>
        </w:tc>
        <w:tc>
          <w:tcPr>
            <w:tcW w:w="7000" w:type="dxa"/>
            <w:vAlign w:val="bottom"/>
            <w:tcBorders>
              <w:top w:val="single" w:sz="8" w:color="0000EE"/>
            </w:tcBorders>
            <w:gridSpan w:val="30"/>
          </w:tcPr>
          <w:p>
            <w:pPr>
              <w:spacing w:after="0" w:line="182" w:lineRule="exact"/>
              <w:rPr>
                <w:sz w:val="20"/>
                <w:szCs w:val="20"/>
                <w:color w:val="auto"/>
              </w:rPr>
            </w:pPr>
            <w:r>
              <w:rPr>
                <w:rFonts w:ascii="Arial" w:cs="Arial" w:eastAsia="Arial" w:hAnsi="Arial"/>
                <w:sz w:val="18"/>
                <w:szCs w:val="18"/>
                <w:b w:val="1"/>
                <w:bCs w:val="1"/>
                <w:color w:val="0000EE"/>
              </w:rPr>
              <w:t>RESTATED CERTIFICATE OF INCORPORATION TO INCREASE NUMBER OF</w:t>
            </w:r>
          </w:p>
        </w:tc>
        <w:tc>
          <w:tcPr>
            <w:tcW w:w="540" w:type="dxa"/>
            <w:vAlign w:val="bottom"/>
            <w:gridSpan w:val="2"/>
          </w:tcPr>
          <w:p>
            <w:pPr>
              <w:spacing w:after="0"/>
              <w:rPr>
                <w:sz w:val="15"/>
                <w:szCs w:val="15"/>
                <w:color w:val="auto"/>
              </w:rPr>
            </w:pPr>
          </w:p>
        </w:tc>
        <w:tc>
          <w:tcPr>
            <w:tcW w:w="600" w:type="dxa"/>
            <w:vAlign w:val="bottom"/>
            <w:gridSpan w:val="5"/>
            <w:vMerge w:val="restart"/>
          </w:tcPr>
          <w:p>
            <w:pPr>
              <w:jc w:val="right"/>
              <w:ind w:right="80"/>
              <w:spacing w:after="0"/>
              <w:rPr>
                <w:sz w:val="20"/>
                <w:szCs w:val="20"/>
                <w:color w:val="auto"/>
              </w:rPr>
            </w:pPr>
            <w:r>
              <w:rPr>
                <w:rFonts w:ascii="Arial" w:cs="Arial" w:eastAsia="Arial" w:hAnsi="Arial"/>
                <w:sz w:val="18"/>
                <w:szCs w:val="18"/>
                <w:color w:val="0000EE"/>
              </w:rPr>
              <w:t>10</w:t>
            </w:r>
          </w:p>
        </w:tc>
        <w:tc>
          <w:tcPr>
            <w:tcW w:w="0" w:type="dxa"/>
            <w:vAlign w:val="bottom"/>
          </w:tcPr>
          <w:p>
            <w:pPr>
              <w:spacing w:after="0"/>
              <w:rPr>
                <w:sz w:val="1"/>
                <w:szCs w:val="1"/>
                <w:color w:val="auto"/>
              </w:rPr>
            </w:pPr>
          </w:p>
        </w:tc>
      </w:tr>
      <w:tr>
        <w:trPr>
          <w:trHeight w:val="183"/>
        </w:trPr>
        <w:tc>
          <w:tcPr>
            <w:tcW w:w="1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6440" w:type="dxa"/>
            <w:vAlign w:val="bottom"/>
            <w:tcBorders>
              <w:top w:val="single" w:sz="8" w:color="0000EE"/>
            </w:tcBorders>
            <w:gridSpan w:val="27"/>
          </w:tcPr>
          <w:p>
            <w:pPr>
              <w:spacing w:after="0" w:line="182" w:lineRule="exact"/>
              <w:rPr>
                <w:sz w:val="20"/>
                <w:szCs w:val="20"/>
                <w:color w:val="auto"/>
              </w:rPr>
            </w:pPr>
            <w:r>
              <w:rPr>
                <w:rFonts w:ascii="Arial" w:cs="Arial" w:eastAsia="Arial" w:hAnsi="Arial"/>
                <w:sz w:val="18"/>
                <w:szCs w:val="18"/>
                <w:b w:val="1"/>
                <w:bCs w:val="1"/>
                <w:color w:val="0000EE"/>
              </w:rPr>
              <w:t>AUTHORIZED SHARES OF PREFERRED STOCK</w:t>
            </w:r>
          </w:p>
        </w:tc>
        <w:tc>
          <w:tcPr>
            <w:tcW w:w="440" w:type="dxa"/>
            <w:vAlign w:val="bottom"/>
            <w:gridSpan w:val="2"/>
          </w:tcPr>
          <w:p>
            <w:pPr>
              <w:spacing w:after="0"/>
              <w:rPr>
                <w:sz w:val="15"/>
                <w:szCs w:val="15"/>
                <w:color w:val="auto"/>
              </w:rPr>
            </w:pPr>
          </w:p>
        </w:tc>
        <w:tc>
          <w:tcPr>
            <w:tcW w:w="660" w:type="dxa"/>
            <w:vAlign w:val="bottom"/>
            <w:gridSpan w:val="3"/>
          </w:tcPr>
          <w:p>
            <w:pPr>
              <w:spacing w:after="0"/>
              <w:rPr>
                <w:sz w:val="15"/>
                <w:szCs w:val="15"/>
                <w:color w:val="auto"/>
              </w:rPr>
            </w:pPr>
          </w:p>
        </w:tc>
        <w:tc>
          <w:tcPr>
            <w:tcW w:w="600" w:type="dxa"/>
            <w:vAlign w:val="bottom"/>
            <w:gridSpan w:val="5"/>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61"/>
        </w:trPr>
        <w:tc>
          <w:tcPr>
            <w:tcW w:w="10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76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26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30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40" w:type="dxa"/>
            <w:vAlign w:val="bottom"/>
            <w:tcBorders>
              <w:top w:val="single" w:sz="8" w:color="0000EE"/>
            </w:tcBorders>
          </w:tcPr>
          <w:p>
            <w:pPr>
              <w:spacing w:after="0"/>
              <w:rPr>
                <w:sz w:val="5"/>
                <w:szCs w:val="5"/>
                <w:color w:val="auto"/>
              </w:rPr>
            </w:pPr>
          </w:p>
        </w:tc>
        <w:tc>
          <w:tcPr>
            <w:tcW w:w="200" w:type="dxa"/>
            <w:vAlign w:val="bottom"/>
            <w:tcBorders>
              <w:top w:val="single" w:sz="8" w:color="0000EE"/>
            </w:tcBorders>
          </w:tcPr>
          <w:p>
            <w:pPr>
              <w:spacing w:after="0"/>
              <w:rPr>
                <w:sz w:val="5"/>
                <w:szCs w:val="5"/>
                <w:color w:val="auto"/>
              </w:rPr>
            </w:pPr>
          </w:p>
        </w:tc>
        <w:tc>
          <w:tcPr>
            <w:tcW w:w="5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460" w:type="dxa"/>
            <w:vAlign w:val="bottom"/>
            <w:tcBorders>
              <w:top w:val="single" w:sz="8" w:color="0000EE"/>
            </w:tcBorders>
          </w:tcPr>
          <w:p>
            <w:pPr>
              <w:spacing w:after="0"/>
              <w:rPr>
                <w:sz w:val="5"/>
                <w:szCs w:val="5"/>
                <w:color w:val="auto"/>
              </w:rPr>
            </w:pPr>
          </w:p>
        </w:tc>
        <w:tc>
          <w:tcPr>
            <w:tcW w:w="20" w:type="dxa"/>
            <w:vAlign w:val="bottom"/>
          </w:tcPr>
          <w:p>
            <w:pPr>
              <w:spacing w:after="0"/>
              <w:rPr>
                <w:sz w:val="5"/>
                <w:szCs w:val="5"/>
                <w:color w:val="auto"/>
              </w:rPr>
            </w:pPr>
          </w:p>
        </w:tc>
        <w:tc>
          <w:tcPr>
            <w:tcW w:w="540" w:type="dxa"/>
            <w:vAlign w:val="bottom"/>
          </w:tcPr>
          <w:p>
            <w:pPr>
              <w:spacing w:after="0"/>
              <w:rPr>
                <w:sz w:val="5"/>
                <w:szCs w:val="5"/>
                <w:color w:val="auto"/>
              </w:rPr>
            </w:pPr>
          </w:p>
        </w:tc>
        <w:tc>
          <w:tcPr>
            <w:tcW w:w="880" w:type="dxa"/>
            <w:vAlign w:val="bottom"/>
          </w:tcPr>
          <w:p>
            <w:pPr>
              <w:spacing w:after="0"/>
              <w:rPr>
                <w:sz w:val="5"/>
                <w:szCs w:val="5"/>
                <w:color w:val="auto"/>
              </w:rPr>
            </w:pPr>
          </w:p>
        </w:tc>
        <w:tc>
          <w:tcPr>
            <w:tcW w:w="2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80" w:type="dxa"/>
            <w:vAlign w:val="bottom"/>
          </w:tcPr>
          <w:p>
            <w:pPr>
              <w:spacing w:after="0"/>
              <w:rPr>
                <w:sz w:val="5"/>
                <w:szCs w:val="5"/>
                <w:color w:val="auto"/>
              </w:rPr>
            </w:pPr>
          </w:p>
        </w:tc>
        <w:tc>
          <w:tcPr>
            <w:tcW w:w="120" w:type="dxa"/>
            <w:vAlign w:val="bottom"/>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tcPr>
          <w:p>
            <w:pPr>
              <w:spacing w:after="0"/>
              <w:rPr>
                <w:sz w:val="5"/>
                <w:szCs w:val="5"/>
                <w:color w:val="auto"/>
              </w:rPr>
            </w:pPr>
          </w:p>
        </w:tc>
        <w:tc>
          <w:tcPr>
            <w:tcW w:w="320" w:type="dxa"/>
            <w:vAlign w:val="bottom"/>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9"/>
        </w:trPr>
        <w:tc>
          <w:tcPr>
            <w:tcW w:w="10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7540" w:type="dxa"/>
            <w:vAlign w:val="bottom"/>
            <w:gridSpan w:val="32"/>
            <w:shd w:val="clear" w:color="auto" w:fill="D9D9D9"/>
          </w:tcPr>
          <w:p>
            <w:pPr>
              <w:spacing w:after="0"/>
              <w:rPr>
                <w:sz w:val="20"/>
                <w:szCs w:val="20"/>
                <w:color w:val="auto"/>
              </w:rPr>
            </w:pPr>
            <w:r>
              <w:rPr>
                <w:rFonts w:ascii="Arial" w:cs="Arial" w:eastAsia="Arial" w:hAnsi="Arial"/>
                <w:sz w:val="18"/>
                <w:szCs w:val="18"/>
                <w:color w:val="0000EE"/>
              </w:rPr>
              <w:t>Background</w:t>
            </w:r>
          </w:p>
        </w:tc>
        <w:tc>
          <w:tcPr>
            <w:tcW w:w="600" w:type="dxa"/>
            <w:vAlign w:val="bottom"/>
            <w:gridSpan w:val="5"/>
            <w:shd w:val="clear" w:color="auto" w:fill="D9D9D9"/>
          </w:tcPr>
          <w:p>
            <w:pPr>
              <w:jc w:val="right"/>
              <w:ind w:right="80"/>
              <w:spacing w:after="0"/>
              <w:rPr>
                <w:sz w:val="20"/>
                <w:szCs w:val="20"/>
                <w:color w:val="auto"/>
              </w:rPr>
            </w:pPr>
            <w:r>
              <w:rPr>
                <w:rFonts w:ascii="Arial" w:cs="Arial" w:eastAsia="Arial" w:hAnsi="Arial"/>
                <w:sz w:val="18"/>
                <w:szCs w:val="18"/>
                <w:color w:val="0000EE"/>
              </w:rPr>
              <w:t>10</w:t>
            </w:r>
          </w:p>
        </w:tc>
        <w:tc>
          <w:tcPr>
            <w:tcW w:w="0" w:type="dxa"/>
            <w:vAlign w:val="bottom"/>
          </w:tcPr>
          <w:p>
            <w:pPr>
              <w:spacing w:after="0"/>
              <w:rPr>
                <w:sz w:val="1"/>
                <w:szCs w:val="1"/>
                <w:color w:val="auto"/>
              </w:rPr>
            </w:pPr>
          </w:p>
        </w:tc>
      </w:tr>
      <w:tr>
        <w:trPr>
          <w:trHeight w:val="61"/>
        </w:trPr>
        <w:tc>
          <w:tcPr>
            <w:tcW w:w="10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76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260" w:type="dxa"/>
            <w:vAlign w:val="bottom"/>
            <w:tcBorders>
              <w:top w:val="single" w:sz="8" w:color="D9D9D9"/>
            </w:tcBorders>
            <w:shd w:val="clear" w:color="auto" w:fill="D9D9D9"/>
          </w:tcPr>
          <w:p>
            <w:pPr>
              <w:spacing w:after="0"/>
              <w:rPr>
                <w:sz w:val="5"/>
                <w:szCs w:val="5"/>
                <w:color w:val="auto"/>
              </w:rPr>
            </w:pPr>
          </w:p>
        </w:tc>
        <w:tc>
          <w:tcPr>
            <w:tcW w:w="280" w:type="dxa"/>
            <w:vAlign w:val="bottom"/>
            <w:tcBorders>
              <w:top w:val="single" w:sz="8" w:color="D9D9D9"/>
            </w:tcBorders>
            <w:shd w:val="clear" w:color="auto" w:fill="D9D9D9"/>
          </w:tcPr>
          <w:p>
            <w:pPr>
              <w:spacing w:after="0"/>
              <w:rPr>
                <w:sz w:val="5"/>
                <w:szCs w:val="5"/>
                <w:color w:val="auto"/>
              </w:rPr>
            </w:pPr>
          </w:p>
        </w:tc>
        <w:tc>
          <w:tcPr>
            <w:tcW w:w="30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28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40" w:type="dxa"/>
            <w:vAlign w:val="bottom"/>
            <w:tcBorders>
              <w:top w:val="single" w:sz="8" w:color="D9D9D9"/>
            </w:tcBorders>
            <w:shd w:val="clear" w:color="auto" w:fill="D9D9D9"/>
          </w:tcPr>
          <w:p>
            <w:pPr>
              <w:spacing w:after="0"/>
              <w:rPr>
                <w:sz w:val="5"/>
                <w:szCs w:val="5"/>
                <w:color w:val="auto"/>
              </w:rPr>
            </w:pPr>
          </w:p>
        </w:tc>
        <w:tc>
          <w:tcPr>
            <w:tcW w:w="200" w:type="dxa"/>
            <w:vAlign w:val="bottom"/>
            <w:tcBorders>
              <w:top w:val="single" w:sz="8" w:color="D9D9D9"/>
            </w:tcBorders>
            <w:shd w:val="clear" w:color="auto" w:fill="D9D9D9"/>
          </w:tcPr>
          <w:p>
            <w:pPr>
              <w:spacing w:after="0"/>
              <w:rPr>
                <w:sz w:val="5"/>
                <w:szCs w:val="5"/>
                <w:color w:val="auto"/>
              </w:rPr>
            </w:pPr>
          </w:p>
        </w:tc>
        <w:tc>
          <w:tcPr>
            <w:tcW w:w="5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46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540" w:type="dxa"/>
            <w:vAlign w:val="bottom"/>
            <w:tcBorders>
              <w:top w:val="single" w:sz="8" w:color="D9D9D9"/>
            </w:tcBorders>
            <w:shd w:val="clear" w:color="auto" w:fill="D9D9D9"/>
          </w:tcPr>
          <w:p>
            <w:pPr>
              <w:spacing w:after="0"/>
              <w:rPr>
                <w:sz w:val="5"/>
                <w:szCs w:val="5"/>
                <w:color w:val="auto"/>
              </w:rPr>
            </w:pPr>
          </w:p>
        </w:tc>
        <w:tc>
          <w:tcPr>
            <w:tcW w:w="88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260" w:type="dxa"/>
            <w:vAlign w:val="bottom"/>
            <w:tcBorders>
              <w:top w:val="single" w:sz="8" w:color="D9D9D9"/>
            </w:tcBorders>
            <w:shd w:val="clear" w:color="auto" w:fill="D9D9D9"/>
          </w:tcPr>
          <w:p>
            <w:pPr>
              <w:spacing w:after="0"/>
              <w:rPr>
                <w:sz w:val="5"/>
                <w:szCs w:val="5"/>
                <w:color w:val="auto"/>
              </w:rPr>
            </w:pPr>
          </w:p>
        </w:tc>
        <w:tc>
          <w:tcPr>
            <w:tcW w:w="3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2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0" w:type="dxa"/>
            <w:vAlign w:val="bottom"/>
          </w:tcPr>
          <w:p>
            <w:pPr>
              <w:spacing w:after="0"/>
              <w:rPr>
                <w:sz w:val="1"/>
                <w:szCs w:val="1"/>
                <w:color w:val="auto"/>
              </w:rPr>
            </w:pPr>
          </w:p>
        </w:tc>
      </w:tr>
      <w:tr>
        <w:trPr>
          <w:trHeight w:val="230"/>
        </w:trPr>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7540" w:type="dxa"/>
            <w:vAlign w:val="bottom"/>
            <w:gridSpan w:val="32"/>
          </w:tcPr>
          <w:p>
            <w:pPr>
              <w:spacing w:after="0"/>
              <w:rPr>
                <w:sz w:val="20"/>
                <w:szCs w:val="20"/>
                <w:color w:val="auto"/>
              </w:rPr>
            </w:pPr>
            <w:r>
              <w:rPr>
                <w:rFonts w:ascii="Arial" w:cs="Arial" w:eastAsia="Arial" w:hAnsi="Arial"/>
                <w:sz w:val="18"/>
                <w:szCs w:val="18"/>
                <w:color w:val="0000EE"/>
              </w:rPr>
              <w:t>Reasons for the Proposed Increase</w:t>
            </w:r>
          </w:p>
        </w:tc>
        <w:tc>
          <w:tcPr>
            <w:tcW w:w="600" w:type="dxa"/>
            <w:vAlign w:val="bottom"/>
            <w:gridSpan w:val="5"/>
          </w:tcPr>
          <w:p>
            <w:pPr>
              <w:jc w:val="right"/>
              <w:ind w:right="80"/>
              <w:spacing w:after="0"/>
              <w:rPr>
                <w:sz w:val="20"/>
                <w:szCs w:val="20"/>
                <w:color w:val="auto"/>
              </w:rPr>
            </w:pPr>
            <w:r>
              <w:rPr>
                <w:rFonts w:ascii="Arial" w:cs="Arial" w:eastAsia="Arial" w:hAnsi="Arial"/>
                <w:sz w:val="18"/>
                <w:szCs w:val="18"/>
                <w:color w:val="0000EE"/>
              </w:rPr>
              <w:t>10</w:t>
            </w:r>
          </w:p>
        </w:tc>
        <w:tc>
          <w:tcPr>
            <w:tcW w:w="0" w:type="dxa"/>
            <w:vAlign w:val="bottom"/>
          </w:tcPr>
          <w:p>
            <w:pPr>
              <w:spacing w:after="0"/>
              <w:rPr>
                <w:sz w:val="1"/>
                <w:szCs w:val="1"/>
                <w:color w:val="auto"/>
              </w:rPr>
            </w:pPr>
          </w:p>
        </w:tc>
      </w:tr>
      <w:tr>
        <w:trPr>
          <w:trHeight w:val="61"/>
        </w:trPr>
        <w:tc>
          <w:tcPr>
            <w:tcW w:w="10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76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26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30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40" w:type="dxa"/>
            <w:vAlign w:val="bottom"/>
            <w:tcBorders>
              <w:top w:val="single" w:sz="8" w:color="0000EE"/>
            </w:tcBorders>
          </w:tcPr>
          <w:p>
            <w:pPr>
              <w:spacing w:after="0"/>
              <w:rPr>
                <w:sz w:val="5"/>
                <w:szCs w:val="5"/>
                <w:color w:val="auto"/>
              </w:rPr>
            </w:pPr>
          </w:p>
        </w:tc>
        <w:tc>
          <w:tcPr>
            <w:tcW w:w="200" w:type="dxa"/>
            <w:vAlign w:val="bottom"/>
            <w:tcBorders>
              <w:top w:val="single" w:sz="8" w:color="0000EE"/>
            </w:tcBorders>
          </w:tcPr>
          <w:p>
            <w:pPr>
              <w:spacing w:after="0"/>
              <w:rPr>
                <w:sz w:val="5"/>
                <w:szCs w:val="5"/>
                <w:color w:val="auto"/>
              </w:rPr>
            </w:pPr>
          </w:p>
        </w:tc>
        <w:tc>
          <w:tcPr>
            <w:tcW w:w="540" w:type="dxa"/>
            <w:vAlign w:val="bottom"/>
          </w:tcPr>
          <w:p>
            <w:pPr>
              <w:spacing w:after="0"/>
              <w:rPr>
                <w:sz w:val="5"/>
                <w:szCs w:val="5"/>
                <w:color w:val="auto"/>
              </w:rPr>
            </w:pPr>
          </w:p>
        </w:tc>
        <w:tc>
          <w:tcPr>
            <w:tcW w:w="20" w:type="dxa"/>
            <w:vAlign w:val="bottom"/>
          </w:tcPr>
          <w:p>
            <w:pPr>
              <w:spacing w:after="0"/>
              <w:rPr>
                <w:sz w:val="5"/>
                <w:szCs w:val="5"/>
                <w:color w:val="auto"/>
              </w:rPr>
            </w:pPr>
          </w:p>
        </w:tc>
        <w:tc>
          <w:tcPr>
            <w:tcW w:w="1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460" w:type="dxa"/>
            <w:vAlign w:val="bottom"/>
          </w:tcPr>
          <w:p>
            <w:pPr>
              <w:spacing w:after="0"/>
              <w:rPr>
                <w:sz w:val="5"/>
                <w:szCs w:val="5"/>
                <w:color w:val="auto"/>
              </w:rPr>
            </w:pPr>
          </w:p>
        </w:tc>
        <w:tc>
          <w:tcPr>
            <w:tcW w:w="20" w:type="dxa"/>
            <w:vAlign w:val="bottom"/>
          </w:tcPr>
          <w:p>
            <w:pPr>
              <w:spacing w:after="0"/>
              <w:rPr>
                <w:sz w:val="5"/>
                <w:szCs w:val="5"/>
                <w:color w:val="auto"/>
              </w:rPr>
            </w:pPr>
          </w:p>
        </w:tc>
        <w:tc>
          <w:tcPr>
            <w:tcW w:w="540" w:type="dxa"/>
            <w:vAlign w:val="bottom"/>
          </w:tcPr>
          <w:p>
            <w:pPr>
              <w:spacing w:after="0"/>
              <w:rPr>
                <w:sz w:val="5"/>
                <w:szCs w:val="5"/>
                <w:color w:val="auto"/>
              </w:rPr>
            </w:pPr>
          </w:p>
        </w:tc>
        <w:tc>
          <w:tcPr>
            <w:tcW w:w="880" w:type="dxa"/>
            <w:vAlign w:val="bottom"/>
          </w:tcPr>
          <w:p>
            <w:pPr>
              <w:spacing w:after="0"/>
              <w:rPr>
                <w:sz w:val="5"/>
                <w:szCs w:val="5"/>
                <w:color w:val="auto"/>
              </w:rPr>
            </w:pPr>
          </w:p>
        </w:tc>
        <w:tc>
          <w:tcPr>
            <w:tcW w:w="2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80" w:type="dxa"/>
            <w:vAlign w:val="bottom"/>
          </w:tcPr>
          <w:p>
            <w:pPr>
              <w:spacing w:after="0"/>
              <w:rPr>
                <w:sz w:val="5"/>
                <w:szCs w:val="5"/>
                <w:color w:val="auto"/>
              </w:rPr>
            </w:pPr>
          </w:p>
        </w:tc>
        <w:tc>
          <w:tcPr>
            <w:tcW w:w="120" w:type="dxa"/>
            <w:vAlign w:val="bottom"/>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tcPr>
          <w:p>
            <w:pPr>
              <w:spacing w:after="0"/>
              <w:rPr>
                <w:sz w:val="5"/>
                <w:szCs w:val="5"/>
                <w:color w:val="auto"/>
              </w:rPr>
            </w:pPr>
          </w:p>
        </w:tc>
        <w:tc>
          <w:tcPr>
            <w:tcW w:w="320" w:type="dxa"/>
            <w:vAlign w:val="bottom"/>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30"/>
        </w:trPr>
        <w:tc>
          <w:tcPr>
            <w:tcW w:w="10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7540" w:type="dxa"/>
            <w:vAlign w:val="bottom"/>
            <w:gridSpan w:val="32"/>
            <w:shd w:val="clear" w:color="auto" w:fill="D9D9D9"/>
          </w:tcPr>
          <w:p>
            <w:pPr>
              <w:spacing w:after="0"/>
              <w:rPr>
                <w:sz w:val="20"/>
                <w:szCs w:val="20"/>
                <w:color w:val="auto"/>
              </w:rPr>
            </w:pPr>
            <w:r>
              <w:rPr>
                <w:rFonts w:ascii="Arial" w:cs="Arial" w:eastAsia="Arial" w:hAnsi="Arial"/>
                <w:sz w:val="18"/>
                <w:szCs w:val="18"/>
                <w:color w:val="0000EE"/>
              </w:rPr>
              <w:t>Board Right to Designate Rights and Preferences of Preferred Shares</w:t>
            </w:r>
          </w:p>
        </w:tc>
        <w:tc>
          <w:tcPr>
            <w:tcW w:w="520" w:type="dxa"/>
            <w:vAlign w:val="bottom"/>
            <w:gridSpan w:val="4"/>
            <w:shd w:val="clear" w:color="auto" w:fill="D9D9D9"/>
          </w:tcPr>
          <w:p>
            <w:pPr>
              <w:jc w:val="right"/>
              <w:ind w:right="20"/>
              <w:spacing w:after="0"/>
              <w:rPr>
                <w:sz w:val="20"/>
                <w:szCs w:val="20"/>
                <w:color w:val="auto"/>
              </w:rPr>
            </w:pPr>
            <w:r>
              <w:rPr>
                <w:rFonts w:ascii="Arial" w:cs="Arial" w:eastAsia="Arial" w:hAnsi="Arial"/>
                <w:sz w:val="18"/>
                <w:szCs w:val="18"/>
                <w:color w:val="0000EE"/>
              </w:rPr>
              <w:t>11</w:t>
            </w:r>
          </w:p>
        </w:tc>
        <w:tc>
          <w:tcPr>
            <w:tcW w:w="80" w:type="dxa"/>
            <w:vAlign w:val="bottom"/>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61"/>
        </w:trPr>
        <w:tc>
          <w:tcPr>
            <w:tcW w:w="10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76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26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30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40" w:type="dxa"/>
            <w:vAlign w:val="bottom"/>
            <w:tcBorders>
              <w:top w:val="single" w:sz="8" w:color="0000EE"/>
            </w:tcBorders>
            <w:shd w:val="clear" w:color="auto" w:fill="D9D9D9"/>
          </w:tcPr>
          <w:p>
            <w:pPr>
              <w:spacing w:after="0"/>
              <w:rPr>
                <w:sz w:val="5"/>
                <w:szCs w:val="5"/>
                <w:color w:val="auto"/>
              </w:rPr>
            </w:pPr>
          </w:p>
        </w:tc>
        <w:tc>
          <w:tcPr>
            <w:tcW w:w="200" w:type="dxa"/>
            <w:vAlign w:val="bottom"/>
            <w:tcBorders>
              <w:top w:val="single" w:sz="8" w:color="0000EE"/>
            </w:tcBorders>
            <w:shd w:val="clear" w:color="auto" w:fill="D9D9D9"/>
          </w:tcPr>
          <w:p>
            <w:pPr>
              <w:spacing w:after="0"/>
              <w:rPr>
                <w:sz w:val="5"/>
                <w:szCs w:val="5"/>
                <w:color w:val="auto"/>
              </w:rPr>
            </w:pPr>
          </w:p>
        </w:tc>
        <w:tc>
          <w:tcPr>
            <w:tcW w:w="5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46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540" w:type="dxa"/>
            <w:vAlign w:val="bottom"/>
            <w:tcBorders>
              <w:top w:val="single" w:sz="8" w:color="0000EE"/>
            </w:tcBorders>
            <w:shd w:val="clear" w:color="auto" w:fill="D9D9D9"/>
          </w:tcPr>
          <w:p>
            <w:pPr>
              <w:spacing w:after="0"/>
              <w:rPr>
                <w:sz w:val="5"/>
                <w:szCs w:val="5"/>
                <w:color w:val="auto"/>
              </w:rPr>
            </w:pPr>
          </w:p>
        </w:tc>
        <w:tc>
          <w:tcPr>
            <w:tcW w:w="88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260" w:type="dxa"/>
            <w:vAlign w:val="bottom"/>
            <w:tcBorders>
              <w:top w:val="single" w:sz="8" w:color="D9D9D9"/>
            </w:tcBorders>
            <w:shd w:val="clear" w:color="auto" w:fill="D9D9D9"/>
          </w:tcPr>
          <w:p>
            <w:pPr>
              <w:spacing w:after="0"/>
              <w:rPr>
                <w:sz w:val="5"/>
                <w:szCs w:val="5"/>
                <w:color w:val="auto"/>
              </w:rPr>
            </w:pPr>
          </w:p>
        </w:tc>
        <w:tc>
          <w:tcPr>
            <w:tcW w:w="3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2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0" w:type="dxa"/>
            <w:vAlign w:val="bottom"/>
          </w:tcPr>
          <w:p>
            <w:pPr>
              <w:spacing w:after="0"/>
              <w:rPr>
                <w:sz w:val="1"/>
                <w:szCs w:val="1"/>
                <w:color w:val="auto"/>
              </w:rPr>
            </w:pPr>
          </w:p>
        </w:tc>
      </w:tr>
      <w:tr>
        <w:trPr>
          <w:trHeight w:val="230"/>
        </w:trPr>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7540" w:type="dxa"/>
            <w:vAlign w:val="bottom"/>
            <w:gridSpan w:val="32"/>
          </w:tcPr>
          <w:p>
            <w:pPr>
              <w:spacing w:after="0"/>
              <w:rPr>
                <w:sz w:val="20"/>
                <w:szCs w:val="20"/>
                <w:color w:val="auto"/>
              </w:rPr>
            </w:pPr>
            <w:r>
              <w:rPr>
                <w:rFonts w:ascii="Arial" w:cs="Arial" w:eastAsia="Arial" w:hAnsi="Arial"/>
                <w:sz w:val="18"/>
                <w:szCs w:val="18"/>
                <w:color w:val="0000EE"/>
              </w:rPr>
              <w:t>Possible Anti-Takeover Effects</w:t>
            </w:r>
          </w:p>
        </w:tc>
        <w:tc>
          <w:tcPr>
            <w:tcW w:w="520" w:type="dxa"/>
            <w:vAlign w:val="bottom"/>
            <w:gridSpan w:val="4"/>
          </w:tcPr>
          <w:p>
            <w:pPr>
              <w:jc w:val="right"/>
              <w:ind w:right="20"/>
              <w:spacing w:after="0"/>
              <w:rPr>
                <w:sz w:val="20"/>
                <w:szCs w:val="20"/>
                <w:color w:val="auto"/>
              </w:rPr>
            </w:pPr>
            <w:r>
              <w:rPr>
                <w:rFonts w:ascii="Arial" w:cs="Arial" w:eastAsia="Arial" w:hAnsi="Arial"/>
                <w:sz w:val="18"/>
                <w:szCs w:val="18"/>
                <w:color w:val="0000EE"/>
              </w:rPr>
              <w:t>11</w:t>
            </w: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1"/>
        </w:trPr>
        <w:tc>
          <w:tcPr>
            <w:tcW w:w="10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76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26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30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Pr>
          <w:p>
            <w:pPr>
              <w:spacing w:after="0"/>
              <w:rPr>
                <w:sz w:val="5"/>
                <w:szCs w:val="5"/>
                <w:color w:val="auto"/>
              </w:rPr>
            </w:pPr>
          </w:p>
        </w:tc>
        <w:tc>
          <w:tcPr>
            <w:tcW w:w="40" w:type="dxa"/>
            <w:vAlign w:val="bottom"/>
          </w:tcPr>
          <w:p>
            <w:pPr>
              <w:spacing w:after="0"/>
              <w:rPr>
                <w:sz w:val="5"/>
                <w:szCs w:val="5"/>
                <w:color w:val="auto"/>
              </w:rPr>
            </w:pPr>
          </w:p>
        </w:tc>
        <w:tc>
          <w:tcPr>
            <w:tcW w:w="140" w:type="dxa"/>
            <w:vAlign w:val="bottom"/>
          </w:tcPr>
          <w:p>
            <w:pPr>
              <w:spacing w:after="0"/>
              <w:rPr>
                <w:sz w:val="5"/>
                <w:szCs w:val="5"/>
                <w:color w:val="auto"/>
              </w:rPr>
            </w:pPr>
          </w:p>
        </w:tc>
        <w:tc>
          <w:tcPr>
            <w:tcW w:w="200" w:type="dxa"/>
            <w:vAlign w:val="bottom"/>
          </w:tcPr>
          <w:p>
            <w:pPr>
              <w:spacing w:after="0"/>
              <w:rPr>
                <w:sz w:val="5"/>
                <w:szCs w:val="5"/>
                <w:color w:val="auto"/>
              </w:rPr>
            </w:pPr>
          </w:p>
        </w:tc>
        <w:tc>
          <w:tcPr>
            <w:tcW w:w="540" w:type="dxa"/>
            <w:vAlign w:val="bottom"/>
          </w:tcPr>
          <w:p>
            <w:pPr>
              <w:spacing w:after="0"/>
              <w:rPr>
                <w:sz w:val="5"/>
                <w:szCs w:val="5"/>
                <w:color w:val="auto"/>
              </w:rPr>
            </w:pPr>
          </w:p>
        </w:tc>
        <w:tc>
          <w:tcPr>
            <w:tcW w:w="20" w:type="dxa"/>
            <w:vAlign w:val="bottom"/>
          </w:tcPr>
          <w:p>
            <w:pPr>
              <w:spacing w:after="0"/>
              <w:rPr>
                <w:sz w:val="5"/>
                <w:szCs w:val="5"/>
                <w:color w:val="auto"/>
              </w:rPr>
            </w:pPr>
          </w:p>
        </w:tc>
        <w:tc>
          <w:tcPr>
            <w:tcW w:w="1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460" w:type="dxa"/>
            <w:vAlign w:val="bottom"/>
          </w:tcPr>
          <w:p>
            <w:pPr>
              <w:spacing w:after="0"/>
              <w:rPr>
                <w:sz w:val="5"/>
                <w:szCs w:val="5"/>
                <w:color w:val="auto"/>
              </w:rPr>
            </w:pPr>
          </w:p>
        </w:tc>
        <w:tc>
          <w:tcPr>
            <w:tcW w:w="20" w:type="dxa"/>
            <w:vAlign w:val="bottom"/>
          </w:tcPr>
          <w:p>
            <w:pPr>
              <w:spacing w:after="0"/>
              <w:rPr>
                <w:sz w:val="5"/>
                <w:szCs w:val="5"/>
                <w:color w:val="auto"/>
              </w:rPr>
            </w:pPr>
          </w:p>
        </w:tc>
        <w:tc>
          <w:tcPr>
            <w:tcW w:w="540" w:type="dxa"/>
            <w:vAlign w:val="bottom"/>
          </w:tcPr>
          <w:p>
            <w:pPr>
              <w:spacing w:after="0"/>
              <w:rPr>
                <w:sz w:val="5"/>
                <w:szCs w:val="5"/>
                <w:color w:val="auto"/>
              </w:rPr>
            </w:pPr>
          </w:p>
        </w:tc>
        <w:tc>
          <w:tcPr>
            <w:tcW w:w="880" w:type="dxa"/>
            <w:vAlign w:val="bottom"/>
          </w:tcPr>
          <w:p>
            <w:pPr>
              <w:spacing w:after="0"/>
              <w:rPr>
                <w:sz w:val="5"/>
                <w:szCs w:val="5"/>
                <w:color w:val="auto"/>
              </w:rPr>
            </w:pPr>
          </w:p>
        </w:tc>
        <w:tc>
          <w:tcPr>
            <w:tcW w:w="2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80" w:type="dxa"/>
            <w:vAlign w:val="bottom"/>
          </w:tcPr>
          <w:p>
            <w:pPr>
              <w:spacing w:after="0"/>
              <w:rPr>
                <w:sz w:val="5"/>
                <w:szCs w:val="5"/>
                <w:color w:val="auto"/>
              </w:rPr>
            </w:pPr>
          </w:p>
        </w:tc>
        <w:tc>
          <w:tcPr>
            <w:tcW w:w="120" w:type="dxa"/>
            <w:vAlign w:val="bottom"/>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tcPr>
          <w:p>
            <w:pPr>
              <w:spacing w:after="0"/>
              <w:rPr>
                <w:sz w:val="5"/>
                <w:szCs w:val="5"/>
                <w:color w:val="auto"/>
              </w:rPr>
            </w:pPr>
          </w:p>
        </w:tc>
        <w:tc>
          <w:tcPr>
            <w:tcW w:w="320" w:type="dxa"/>
            <w:vAlign w:val="bottom"/>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30"/>
        </w:trPr>
        <w:tc>
          <w:tcPr>
            <w:tcW w:w="10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7540" w:type="dxa"/>
            <w:vAlign w:val="bottom"/>
            <w:gridSpan w:val="32"/>
            <w:shd w:val="clear" w:color="auto" w:fill="D9D9D9"/>
          </w:tcPr>
          <w:p>
            <w:pPr>
              <w:spacing w:after="0"/>
              <w:rPr>
                <w:sz w:val="20"/>
                <w:szCs w:val="20"/>
                <w:color w:val="auto"/>
              </w:rPr>
            </w:pPr>
            <w:r>
              <w:rPr>
                <w:rFonts w:ascii="Arial" w:cs="Arial" w:eastAsia="Arial" w:hAnsi="Arial"/>
                <w:sz w:val="18"/>
                <w:szCs w:val="18"/>
                <w:color w:val="0000EE"/>
              </w:rPr>
              <w:t>Potential Effects of the Proposed Increase</w:t>
            </w:r>
          </w:p>
        </w:tc>
        <w:tc>
          <w:tcPr>
            <w:tcW w:w="520" w:type="dxa"/>
            <w:vAlign w:val="bottom"/>
            <w:gridSpan w:val="4"/>
            <w:shd w:val="clear" w:color="auto" w:fill="D9D9D9"/>
          </w:tcPr>
          <w:p>
            <w:pPr>
              <w:jc w:val="right"/>
              <w:ind w:right="20"/>
              <w:spacing w:after="0"/>
              <w:rPr>
                <w:sz w:val="20"/>
                <w:szCs w:val="20"/>
                <w:color w:val="auto"/>
              </w:rPr>
            </w:pPr>
            <w:r>
              <w:rPr>
                <w:rFonts w:ascii="Arial" w:cs="Arial" w:eastAsia="Arial" w:hAnsi="Arial"/>
                <w:sz w:val="18"/>
                <w:szCs w:val="18"/>
                <w:color w:val="0000EE"/>
              </w:rPr>
              <w:t>11</w:t>
            </w:r>
          </w:p>
        </w:tc>
        <w:tc>
          <w:tcPr>
            <w:tcW w:w="80" w:type="dxa"/>
            <w:vAlign w:val="bottom"/>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61"/>
        </w:trPr>
        <w:tc>
          <w:tcPr>
            <w:tcW w:w="10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76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26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30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40" w:type="dxa"/>
            <w:vAlign w:val="bottom"/>
            <w:tcBorders>
              <w:top w:val="single" w:sz="8" w:color="0000EE"/>
            </w:tcBorders>
            <w:shd w:val="clear" w:color="auto" w:fill="D9D9D9"/>
          </w:tcPr>
          <w:p>
            <w:pPr>
              <w:spacing w:after="0"/>
              <w:rPr>
                <w:sz w:val="5"/>
                <w:szCs w:val="5"/>
                <w:color w:val="auto"/>
              </w:rPr>
            </w:pPr>
          </w:p>
        </w:tc>
        <w:tc>
          <w:tcPr>
            <w:tcW w:w="200" w:type="dxa"/>
            <w:vAlign w:val="bottom"/>
            <w:tcBorders>
              <w:top w:val="single" w:sz="8" w:color="0000EE"/>
            </w:tcBorders>
            <w:shd w:val="clear" w:color="auto" w:fill="D9D9D9"/>
          </w:tcPr>
          <w:p>
            <w:pPr>
              <w:spacing w:after="0"/>
              <w:rPr>
                <w:sz w:val="5"/>
                <w:szCs w:val="5"/>
                <w:color w:val="auto"/>
              </w:rPr>
            </w:pPr>
          </w:p>
        </w:tc>
        <w:tc>
          <w:tcPr>
            <w:tcW w:w="5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46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540" w:type="dxa"/>
            <w:vAlign w:val="bottom"/>
            <w:tcBorders>
              <w:top w:val="single" w:sz="8" w:color="D9D9D9"/>
            </w:tcBorders>
            <w:shd w:val="clear" w:color="auto" w:fill="D9D9D9"/>
          </w:tcPr>
          <w:p>
            <w:pPr>
              <w:spacing w:after="0"/>
              <w:rPr>
                <w:sz w:val="5"/>
                <w:szCs w:val="5"/>
                <w:color w:val="auto"/>
              </w:rPr>
            </w:pPr>
          </w:p>
        </w:tc>
        <w:tc>
          <w:tcPr>
            <w:tcW w:w="88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260" w:type="dxa"/>
            <w:vAlign w:val="bottom"/>
            <w:tcBorders>
              <w:top w:val="single" w:sz="8" w:color="D9D9D9"/>
            </w:tcBorders>
            <w:shd w:val="clear" w:color="auto" w:fill="D9D9D9"/>
          </w:tcPr>
          <w:p>
            <w:pPr>
              <w:spacing w:after="0"/>
              <w:rPr>
                <w:sz w:val="5"/>
                <w:szCs w:val="5"/>
                <w:color w:val="auto"/>
              </w:rPr>
            </w:pPr>
          </w:p>
        </w:tc>
        <w:tc>
          <w:tcPr>
            <w:tcW w:w="3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2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0" w:type="dxa"/>
            <w:vAlign w:val="bottom"/>
          </w:tcPr>
          <w:p>
            <w:pPr>
              <w:spacing w:after="0"/>
              <w:rPr>
                <w:sz w:val="1"/>
                <w:szCs w:val="1"/>
                <w:color w:val="auto"/>
              </w:rPr>
            </w:pPr>
          </w:p>
        </w:tc>
      </w:tr>
      <w:tr>
        <w:trPr>
          <w:trHeight w:val="230"/>
        </w:trPr>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7540" w:type="dxa"/>
            <w:vAlign w:val="bottom"/>
            <w:gridSpan w:val="32"/>
          </w:tcPr>
          <w:p>
            <w:pPr>
              <w:spacing w:after="0"/>
              <w:rPr>
                <w:sz w:val="20"/>
                <w:szCs w:val="20"/>
                <w:color w:val="auto"/>
              </w:rPr>
            </w:pPr>
            <w:r>
              <w:rPr>
                <w:rFonts w:ascii="Arial" w:cs="Arial" w:eastAsia="Arial" w:hAnsi="Arial"/>
                <w:sz w:val="18"/>
                <w:szCs w:val="18"/>
                <w:color w:val="0000EE"/>
              </w:rPr>
              <w:t>Effectiveness of Preferred Stock Amendment</w:t>
            </w:r>
          </w:p>
        </w:tc>
        <w:tc>
          <w:tcPr>
            <w:tcW w:w="600" w:type="dxa"/>
            <w:vAlign w:val="bottom"/>
            <w:gridSpan w:val="5"/>
          </w:tcPr>
          <w:p>
            <w:pPr>
              <w:jc w:val="right"/>
              <w:ind w:right="80"/>
              <w:spacing w:after="0"/>
              <w:rPr>
                <w:sz w:val="20"/>
                <w:szCs w:val="20"/>
                <w:color w:val="auto"/>
              </w:rPr>
            </w:pPr>
            <w:r>
              <w:rPr>
                <w:rFonts w:ascii="Arial" w:cs="Arial" w:eastAsia="Arial" w:hAnsi="Arial"/>
                <w:sz w:val="18"/>
                <w:szCs w:val="18"/>
                <w:color w:val="0000EE"/>
              </w:rPr>
              <w:t>12</w:t>
            </w:r>
          </w:p>
        </w:tc>
        <w:tc>
          <w:tcPr>
            <w:tcW w:w="0" w:type="dxa"/>
            <w:vAlign w:val="bottom"/>
          </w:tcPr>
          <w:p>
            <w:pPr>
              <w:spacing w:after="0"/>
              <w:rPr>
                <w:sz w:val="1"/>
                <w:szCs w:val="1"/>
                <w:color w:val="auto"/>
              </w:rPr>
            </w:pPr>
          </w:p>
        </w:tc>
      </w:tr>
      <w:tr>
        <w:trPr>
          <w:trHeight w:val="61"/>
        </w:trPr>
        <w:tc>
          <w:tcPr>
            <w:tcW w:w="10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76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26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30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40" w:type="dxa"/>
            <w:vAlign w:val="bottom"/>
            <w:tcBorders>
              <w:top w:val="single" w:sz="8" w:color="0000EE"/>
            </w:tcBorders>
          </w:tcPr>
          <w:p>
            <w:pPr>
              <w:spacing w:after="0"/>
              <w:rPr>
                <w:sz w:val="5"/>
                <w:szCs w:val="5"/>
                <w:color w:val="auto"/>
              </w:rPr>
            </w:pPr>
          </w:p>
        </w:tc>
        <w:tc>
          <w:tcPr>
            <w:tcW w:w="200" w:type="dxa"/>
            <w:vAlign w:val="bottom"/>
            <w:tcBorders>
              <w:top w:val="single" w:sz="8" w:color="0000EE"/>
            </w:tcBorders>
          </w:tcPr>
          <w:p>
            <w:pPr>
              <w:spacing w:after="0"/>
              <w:rPr>
                <w:sz w:val="5"/>
                <w:szCs w:val="5"/>
                <w:color w:val="auto"/>
              </w:rPr>
            </w:pPr>
          </w:p>
        </w:tc>
        <w:tc>
          <w:tcPr>
            <w:tcW w:w="5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80" w:type="dxa"/>
            <w:vAlign w:val="bottom"/>
          </w:tcPr>
          <w:p>
            <w:pPr>
              <w:spacing w:after="0"/>
              <w:rPr>
                <w:sz w:val="5"/>
                <w:szCs w:val="5"/>
                <w:color w:val="auto"/>
              </w:rPr>
            </w:pPr>
          </w:p>
        </w:tc>
        <w:tc>
          <w:tcPr>
            <w:tcW w:w="460" w:type="dxa"/>
            <w:vAlign w:val="bottom"/>
          </w:tcPr>
          <w:p>
            <w:pPr>
              <w:spacing w:after="0"/>
              <w:rPr>
                <w:sz w:val="5"/>
                <w:szCs w:val="5"/>
                <w:color w:val="auto"/>
              </w:rPr>
            </w:pPr>
          </w:p>
        </w:tc>
        <w:tc>
          <w:tcPr>
            <w:tcW w:w="20" w:type="dxa"/>
            <w:vAlign w:val="bottom"/>
          </w:tcPr>
          <w:p>
            <w:pPr>
              <w:spacing w:after="0"/>
              <w:rPr>
                <w:sz w:val="5"/>
                <w:szCs w:val="5"/>
                <w:color w:val="auto"/>
              </w:rPr>
            </w:pPr>
          </w:p>
        </w:tc>
        <w:tc>
          <w:tcPr>
            <w:tcW w:w="540" w:type="dxa"/>
            <w:vAlign w:val="bottom"/>
          </w:tcPr>
          <w:p>
            <w:pPr>
              <w:spacing w:after="0"/>
              <w:rPr>
                <w:sz w:val="5"/>
                <w:szCs w:val="5"/>
                <w:color w:val="auto"/>
              </w:rPr>
            </w:pPr>
          </w:p>
        </w:tc>
        <w:tc>
          <w:tcPr>
            <w:tcW w:w="880" w:type="dxa"/>
            <w:vAlign w:val="bottom"/>
          </w:tcPr>
          <w:p>
            <w:pPr>
              <w:spacing w:after="0"/>
              <w:rPr>
                <w:sz w:val="5"/>
                <w:szCs w:val="5"/>
                <w:color w:val="auto"/>
              </w:rPr>
            </w:pPr>
          </w:p>
        </w:tc>
        <w:tc>
          <w:tcPr>
            <w:tcW w:w="2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80" w:type="dxa"/>
            <w:vAlign w:val="bottom"/>
          </w:tcPr>
          <w:p>
            <w:pPr>
              <w:spacing w:after="0"/>
              <w:rPr>
                <w:sz w:val="5"/>
                <w:szCs w:val="5"/>
                <w:color w:val="auto"/>
              </w:rPr>
            </w:pPr>
          </w:p>
        </w:tc>
        <w:tc>
          <w:tcPr>
            <w:tcW w:w="120" w:type="dxa"/>
            <w:vAlign w:val="bottom"/>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tcPr>
          <w:p>
            <w:pPr>
              <w:spacing w:after="0"/>
              <w:rPr>
                <w:sz w:val="5"/>
                <w:szCs w:val="5"/>
                <w:color w:val="auto"/>
              </w:rPr>
            </w:pPr>
          </w:p>
        </w:tc>
        <w:tc>
          <w:tcPr>
            <w:tcW w:w="320" w:type="dxa"/>
            <w:vAlign w:val="bottom"/>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30"/>
        </w:trPr>
        <w:tc>
          <w:tcPr>
            <w:tcW w:w="10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7540" w:type="dxa"/>
            <w:vAlign w:val="bottom"/>
            <w:gridSpan w:val="32"/>
            <w:shd w:val="clear" w:color="auto" w:fill="D9D9D9"/>
          </w:tcPr>
          <w:p>
            <w:pPr>
              <w:spacing w:after="0"/>
              <w:rPr>
                <w:sz w:val="20"/>
                <w:szCs w:val="20"/>
                <w:color w:val="auto"/>
              </w:rPr>
            </w:pPr>
            <w:r>
              <w:rPr>
                <w:rFonts w:ascii="Arial" w:cs="Arial" w:eastAsia="Arial" w:hAnsi="Arial"/>
                <w:sz w:val="18"/>
                <w:szCs w:val="18"/>
                <w:color w:val="0000EE"/>
              </w:rPr>
              <w:t>Recommendation of the Board</w:t>
            </w:r>
          </w:p>
        </w:tc>
        <w:tc>
          <w:tcPr>
            <w:tcW w:w="600" w:type="dxa"/>
            <w:vAlign w:val="bottom"/>
            <w:gridSpan w:val="5"/>
            <w:shd w:val="clear" w:color="auto" w:fill="D9D9D9"/>
          </w:tcPr>
          <w:p>
            <w:pPr>
              <w:jc w:val="right"/>
              <w:ind w:right="80"/>
              <w:spacing w:after="0"/>
              <w:rPr>
                <w:sz w:val="20"/>
                <w:szCs w:val="20"/>
                <w:color w:val="auto"/>
              </w:rPr>
            </w:pPr>
            <w:r>
              <w:rPr>
                <w:rFonts w:ascii="Arial" w:cs="Arial" w:eastAsia="Arial" w:hAnsi="Arial"/>
                <w:sz w:val="18"/>
                <w:szCs w:val="18"/>
                <w:color w:val="0000EE"/>
              </w:rPr>
              <w:t>12</w:t>
            </w:r>
          </w:p>
        </w:tc>
        <w:tc>
          <w:tcPr>
            <w:tcW w:w="0" w:type="dxa"/>
            <w:vAlign w:val="bottom"/>
          </w:tcPr>
          <w:p>
            <w:pPr>
              <w:spacing w:after="0"/>
              <w:rPr>
                <w:sz w:val="1"/>
                <w:szCs w:val="1"/>
                <w:color w:val="auto"/>
              </w:rPr>
            </w:pPr>
          </w:p>
        </w:tc>
      </w:tr>
      <w:tr>
        <w:trPr>
          <w:trHeight w:val="68"/>
        </w:trPr>
        <w:tc>
          <w:tcPr>
            <w:tcW w:w="100" w:type="dxa"/>
            <w:vAlign w:val="bottom"/>
            <w:tcBorders>
              <w:top w:val="single" w:sz="8" w:color="D9D9D9"/>
              <w:bottom w:val="single" w:sz="8" w:color="FF0508"/>
            </w:tcBorders>
            <w:shd w:val="clear" w:color="auto" w:fill="D9D9D9"/>
          </w:tcPr>
          <w:p>
            <w:pPr>
              <w:spacing w:after="0"/>
              <w:rPr>
                <w:sz w:val="5"/>
                <w:szCs w:val="5"/>
                <w:color w:val="auto"/>
              </w:rPr>
            </w:pPr>
          </w:p>
        </w:tc>
        <w:tc>
          <w:tcPr>
            <w:tcW w:w="180" w:type="dxa"/>
            <w:vAlign w:val="bottom"/>
            <w:tcBorders>
              <w:top w:val="single" w:sz="8" w:color="D9D9D9"/>
              <w:bottom w:val="single" w:sz="8" w:color="FF0508"/>
            </w:tcBorders>
            <w:shd w:val="clear" w:color="auto" w:fill="D9D9D9"/>
          </w:tcPr>
          <w:p>
            <w:pPr>
              <w:spacing w:after="0"/>
              <w:rPr>
                <w:sz w:val="5"/>
                <w:szCs w:val="5"/>
                <w:color w:val="auto"/>
              </w:rPr>
            </w:pPr>
          </w:p>
        </w:tc>
        <w:tc>
          <w:tcPr>
            <w:tcW w:w="180" w:type="dxa"/>
            <w:vAlign w:val="bottom"/>
            <w:tcBorders>
              <w:top w:val="single" w:sz="8" w:color="0000EE"/>
              <w:bottom w:val="single" w:sz="8" w:color="FF0508"/>
            </w:tcBorders>
            <w:shd w:val="clear" w:color="auto" w:fill="D9D9D9"/>
          </w:tcPr>
          <w:p>
            <w:pPr>
              <w:spacing w:after="0"/>
              <w:rPr>
                <w:sz w:val="5"/>
                <w:szCs w:val="5"/>
                <w:color w:val="auto"/>
              </w:rPr>
            </w:pPr>
          </w:p>
        </w:tc>
        <w:tc>
          <w:tcPr>
            <w:tcW w:w="760" w:type="dxa"/>
            <w:vAlign w:val="bottom"/>
            <w:tcBorders>
              <w:top w:val="single" w:sz="8" w:color="0000EE"/>
              <w:bottom w:val="single" w:sz="8" w:color="FF0508"/>
            </w:tcBorders>
            <w:shd w:val="clear" w:color="auto" w:fill="D9D9D9"/>
          </w:tcPr>
          <w:p>
            <w:pPr>
              <w:spacing w:after="0"/>
              <w:rPr>
                <w:sz w:val="5"/>
                <w:szCs w:val="5"/>
                <w:color w:val="auto"/>
              </w:rPr>
            </w:pPr>
          </w:p>
        </w:tc>
        <w:tc>
          <w:tcPr>
            <w:tcW w:w="20" w:type="dxa"/>
            <w:vAlign w:val="bottom"/>
            <w:tcBorders>
              <w:top w:val="single" w:sz="8" w:color="0000EE"/>
              <w:bottom w:val="single" w:sz="8" w:color="FF0508"/>
            </w:tcBorders>
            <w:shd w:val="clear" w:color="auto" w:fill="D9D9D9"/>
          </w:tcPr>
          <w:p>
            <w:pPr>
              <w:spacing w:after="0"/>
              <w:rPr>
                <w:sz w:val="5"/>
                <w:szCs w:val="5"/>
                <w:color w:val="auto"/>
              </w:rPr>
            </w:pPr>
          </w:p>
        </w:tc>
        <w:tc>
          <w:tcPr>
            <w:tcW w:w="260" w:type="dxa"/>
            <w:vAlign w:val="bottom"/>
            <w:tcBorders>
              <w:top w:val="single" w:sz="8" w:color="0000EE"/>
              <w:bottom w:val="single" w:sz="8" w:color="FF0508"/>
            </w:tcBorders>
            <w:shd w:val="clear" w:color="auto" w:fill="D9D9D9"/>
          </w:tcPr>
          <w:p>
            <w:pPr>
              <w:spacing w:after="0"/>
              <w:rPr>
                <w:sz w:val="5"/>
                <w:szCs w:val="5"/>
                <w:color w:val="auto"/>
              </w:rPr>
            </w:pPr>
          </w:p>
        </w:tc>
        <w:tc>
          <w:tcPr>
            <w:tcW w:w="280" w:type="dxa"/>
            <w:vAlign w:val="bottom"/>
            <w:tcBorders>
              <w:top w:val="single" w:sz="8" w:color="0000EE"/>
              <w:bottom w:val="single" w:sz="8" w:color="FF0508"/>
            </w:tcBorders>
            <w:shd w:val="clear" w:color="auto" w:fill="D9D9D9"/>
          </w:tcPr>
          <w:p>
            <w:pPr>
              <w:spacing w:after="0"/>
              <w:rPr>
                <w:sz w:val="5"/>
                <w:szCs w:val="5"/>
                <w:color w:val="auto"/>
              </w:rPr>
            </w:pPr>
          </w:p>
        </w:tc>
        <w:tc>
          <w:tcPr>
            <w:tcW w:w="300" w:type="dxa"/>
            <w:vAlign w:val="bottom"/>
            <w:tcBorders>
              <w:top w:val="single" w:sz="8" w:color="0000EE"/>
              <w:bottom w:val="single" w:sz="8" w:color="FF0508"/>
            </w:tcBorders>
            <w:shd w:val="clear" w:color="auto" w:fill="D9D9D9"/>
          </w:tcPr>
          <w:p>
            <w:pPr>
              <w:spacing w:after="0"/>
              <w:rPr>
                <w:sz w:val="5"/>
                <w:szCs w:val="5"/>
                <w:color w:val="auto"/>
              </w:rPr>
            </w:pPr>
          </w:p>
        </w:tc>
        <w:tc>
          <w:tcPr>
            <w:tcW w:w="220" w:type="dxa"/>
            <w:vAlign w:val="bottom"/>
            <w:tcBorders>
              <w:top w:val="single" w:sz="8" w:color="0000EE"/>
              <w:bottom w:val="single" w:sz="8" w:color="FF0508"/>
            </w:tcBorders>
            <w:shd w:val="clear" w:color="auto" w:fill="D9D9D9"/>
          </w:tcPr>
          <w:p>
            <w:pPr>
              <w:spacing w:after="0"/>
              <w:rPr>
                <w:sz w:val="5"/>
                <w:szCs w:val="5"/>
                <w:color w:val="auto"/>
              </w:rPr>
            </w:pPr>
          </w:p>
        </w:tc>
        <w:tc>
          <w:tcPr>
            <w:tcW w:w="280" w:type="dxa"/>
            <w:vAlign w:val="bottom"/>
            <w:tcBorders>
              <w:top w:val="single" w:sz="8" w:color="0000EE"/>
              <w:bottom w:val="single" w:sz="8" w:color="FF0508"/>
            </w:tcBorders>
            <w:shd w:val="clear" w:color="auto" w:fill="D9D9D9"/>
          </w:tcPr>
          <w:p>
            <w:pPr>
              <w:spacing w:after="0"/>
              <w:rPr>
                <w:sz w:val="5"/>
                <w:szCs w:val="5"/>
                <w:color w:val="auto"/>
              </w:rPr>
            </w:pPr>
          </w:p>
        </w:tc>
        <w:tc>
          <w:tcPr>
            <w:tcW w:w="80" w:type="dxa"/>
            <w:vAlign w:val="bottom"/>
            <w:tcBorders>
              <w:top w:val="single" w:sz="8" w:color="0000EE"/>
              <w:bottom w:val="single" w:sz="8" w:color="FF0508"/>
            </w:tcBorders>
            <w:shd w:val="clear" w:color="auto" w:fill="D9D9D9"/>
          </w:tcPr>
          <w:p>
            <w:pPr>
              <w:spacing w:after="0"/>
              <w:rPr>
                <w:sz w:val="5"/>
                <w:szCs w:val="5"/>
                <w:color w:val="auto"/>
              </w:rPr>
            </w:pPr>
          </w:p>
        </w:tc>
        <w:tc>
          <w:tcPr>
            <w:tcW w:w="40" w:type="dxa"/>
            <w:vAlign w:val="bottom"/>
            <w:tcBorders>
              <w:top w:val="single" w:sz="8" w:color="0000EE"/>
              <w:bottom w:val="single" w:sz="8" w:color="FF0508"/>
            </w:tcBorders>
            <w:shd w:val="clear" w:color="auto" w:fill="D9D9D9"/>
          </w:tcPr>
          <w:p>
            <w:pPr>
              <w:spacing w:after="0"/>
              <w:rPr>
                <w:sz w:val="5"/>
                <w:szCs w:val="5"/>
                <w:color w:val="auto"/>
              </w:rPr>
            </w:pPr>
          </w:p>
        </w:tc>
        <w:tc>
          <w:tcPr>
            <w:tcW w:w="20" w:type="dxa"/>
            <w:vAlign w:val="bottom"/>
            <w:tcBorders>
              <w:top w:val="single" w:sz="8" w:color="0000EE"/>
              <w:bottom w:val="single" w:sz="8" w:color="FF0508"/>
            </w:tcBorders>
            <w:shd w:val="clear" w:color="auto" w:fill="D9D9D9"/>
          </w:tcPr>
          <w:p>
            <w:pPr>
              <w:spacing w:after="0"/>
              <w:rPr>
                <w:sz w:val="5"/>
                <w:szCs w:val="5"/>
                <w:color w:val="auto"/>
              </w:rPr>
            </w:pPr>
          </w:p>
        </w:tc>
        <w:tc>
          <w:tcPr>
            <w:tcW w:w="40" w:type="dxa"/>
            <w:vAlign w:val="bottom"/>
            <w:tcBorders>
              <w:top w:val="single" w:sz="8" w:color="D9D9D9"/>
              <w:bottom w:val="single" w:sz="8" w:color="FF0508"/>
            </w:tcBorders>
            <w:shd w:val="clear" w:color="auto" w:fill="D9D9D9"/>
          </w:tcPr>
          <w:p>
            <w:pPr>
              <w:spacing w:after="0"/>
              <w:rPr>
                <w:sz w:val="5"/>
                <w:szCs w:val="5"/>
                <w:color w:val="auto"/>
              </w:rPr>
            </w:pPr>
          </w:p>
        </w:tc>
        <w:tc>
          <w:tcPr>
            <w:tcW w:w="140" w:type="dxa"/>
            <w:vAlign w:val="bottom"/>
            <w:tcBorders>
              <w:top w:val="single" w:sz="8" w:color="D9D9D9"/>
              <w:bottom w:val="single" w:sz="8" w:color="FF0508"/>
            </w:tcBorders>
            <w:shd w:val="clear" w:color="auto" w:fill="D9D9D9"/>
          </w:tcPr>
          <w:p>
            <w:pPr>
              <w:spacing w:after="0"/>
              <w:rPr>
                <w:sz w:val="5"/>
                <w:szCs w:val="5"/>
                <w:color w:val="auto"/>
              </w:rPr>
            </w:pPr>
          </w:p>
        </w:tc>
        <w:tc>
          <w:tcPr>
            <w:tcW w:w="200" w:type="dxa"/>
            <w:vAlign w:val="bottom"/>
            <w:tcBorders>
              <w:top w:val="single" w:sz="8" w:color="D9D9D9"/>
              <w:bottom w:val="single" w:sz="8" w:color="FF0508"/>
            </w:tcBorders>
            <w:shd w:val="clear" w:color="auto" w:fill="D9D9D9"/>
          </w:tcPr>
          <w:p>
            <w:pPr>
              <w:spacing w:after="0"/>
              <w:rPr>
                <w:sz w:val="5"/>
                <w:szCs w:val="5"/>
                <w:color w:val="auto"/>
              </w:rPr>
            </w:pPr>
          </w:p>
        </w:tc>
        <w:tc>
          <w:tcPr>
            <w:tcW w:w="540" w:type="dxa"/>
            <w:vAlign w:val="bottom"/>
            <w:tcBorders>
              <w:top w:val="single" w:sz="8" w:color="D9D9D9"/>
              <w:bottom w:val="single" w:sz="8" w:color="FF0508"/>
            </w:tcBorders>
            <w:shd w:val="clear" w:color="auto" w:fill="D9D9D9"/>
          </w:tcPr>
          <w:p>
            <w:pPr>
              <w:spacing w:after="0"/>
              <w:rPr>
                <w:sz w:val="5"/>
                <w:szCs w:val="5"/>
                <w:color w:val="auto"/>
              </w:rPr>
            </w:pPr>
          </w:p>
        </w:tc>
        <w:tc>
          <w:tcPr>
            <w:tcW w:w="20" w:type="dxa"/>
            <w:vAlign w:val="bottom"/>
            <w:tcBorders>
              <w:top w:val="single" w:sz="8" w:color="D9D9D9"/>
              <w:bottom w:val="single" w:sz="8" w:color="FF0508"/>
            </w:tcBorders>
            <w:shd w:val="clear" w:color="auto" w:fill="D9D9D9"/>
          </w:tcPr>
          <w:p>
            <w:pPr>
              <w:spacing w:after="0"/>
              <w:rPr>
                <w:sz w:val="5"/>
                <w:szCs w:val="5"/>
                <w:color w:val="auto"/>
              </w:rPr>
            </w:pPr>
          </w:p>
        </w:tc>
        <w:tc>
          <w:tcPr>
            <w:tcW w:w="180" w:type="dxa"/>
            <w:vAlign w:val="bottom"/>
            <w:tcBorders>
              <w:top w:val="single" w:sz="8" w:color="D9D9D9"/>
              <w:bottom w:val="single" w:sz="8" w:color="FF0508"/>
            </w:tcBorders>
            <w:shd w:val="clear" w:color="auto" w:fill="D9D9D9"/>
          </w:tcPr>
          <w:p>
            <w:pPr>
              <w:spacing w:after="0"/>
              <w:rPr>
                <w:sz w:val="5"/>
                <w:szCs w:val="5"/>
                <w:color w:val="auto"/>
              </w:rPr>
            </w:pPr>
          </w:p>
        </w:tc>
        <w:tc>
          <w:tcPr>
            <w:tcW w:w="20" w:type="dxa"/>
            <w:vAlign w:val="bottom"/>
            <w:tcBorders>
              <w:top w:val="single" w:sz="8" w:color="D9D9D9"/>
              <w:bottom w:val="single" w:sz="8" w:color="FF0508"/>
            </w:tcBorders>
            <w:shd w:val="clear" w:color="auto" w:fill="D9D9D9"/>
          </w:tcPr>
          <w:p>
            <w:pPr>
              <w:spacing w:after="0"/>
              <w:rPr>
                <w:sz w:val="5"/>
                <w:szCs w:val="5"/>
                <w:color w:val="auto"/>
              </w:rPr>
            </w:pPr>
          </w:p>
        </w:tc>
        <w:tc>
          <w:tcPr>
            <w:tcW w:w="80" w:type="dxa"/>
            <w:vAlign w:val="bottom"/>
            <w:tcBorders>
              <w:top w:val="single" w:sz="8" w:color="D9D9D9"/>
              <w:bottom w:val="single" w:sz="8" w:color="FF0508"/>
            </w:tcBorders>
            <w:shd w:val="clear" w:color="auto" w:fill="D9D9D9"/>
          </w:tcPr>
          <w:p>
            <w:pPr>
              <w:spacing w:after="0"/>
              <w:rPr>
                <w:sz w:val="5"/>
                <w:szCs w:val="5"/>
                <w:color w:val="auto"/>
              </w:rPr>
            </w:pPr>
          </w:p>
        </w:tc>
        <w:tc>
          <w:tcPr>
            <w:tcW w:w="460" w:type="dxa"/>
            <w:vAlign w:val="bottom"/>
            <w:tcBorders>
              <w:top w:val="single" w:sz="8" w:color="D9D9D9"/>
              <w:bottom w:val="single" w:sz="8" w:color="FF0508"/>
            </w:tcBorders>
            <w:shd w:val="clear" w:color="auto" w:fill="D9D9D9"/>
          </w:tcPr>
          <w:p>
            <w:pPr>
              <w:spacing w:after="0"/>
              <w:rPr>
                <w:sz w:val="5"/>
                <w:szCs w:val="5"/>
                <w:color w:val="auto"/>
              </w:rPr>
            </w:pPr>
          </w:p>
        </w:tc>
        <w:tc>
          <w:tcPr>
            <w:tcW w:w="20" w:type="dxa"/>
            <w:vAlign w:val="bottom"/>
            <w:tcBorders>
              <w:top w:val="single" w:sz="8" w:color="D9D9D9"/>
              <w:bottom w:val="single" w:sz="8" w:color="FF0508"/>
            </w:tcBorders>
            <w:shd w:val="clear" w:color="auto" w:fill="D9D9D9"/>
          </w:tcPr>
          <w:p>
            <w:pPr>
              <w:spacing w:after="0"/>
              <w:rPr>
                <w:sz w:val="5"/>
                <w:szCs w:val="5"/>
                <w:color w:val="auto"/>
              </w:rPr>
            </w:pPr>
          </w:p>
        </w:tc>
        <w:tc>
          <w:tcPr>
            <w:tcW w:w="540" w:type="dxa"/>
            <w:vAlign w:val="bottom"/>
            <w:tcBorders>
              <w:top w:val="single" w:sz="8" w:color="D9D9D9"/>
              <w:bottom w:val="single" w:sz="8" w:color="FF0508"/>
            </w:tcBorders>
            <w:shd w:val="clear" w:color="auto" w:fill="D9D9D9"/>
          </w:tcPr>
          <w:p>
            <w:pPr>
              <w:spacing w:after="0"/>
              <w:rPr>
                <w:sz w:val="5"/>
                <w:szCs w:val="5"/>
                <w:color w:val="auto"/>
              </w:rPr>
            </w:pPr>
          </w:p>
        </w:tc>
        <w:tc>
          <w:tcPr>
            <w:tcW w:w="880" w:type="dxa"/>
            <w:vAlign w:val="bottom"/>
            <w:tcBorders>
              <w:top w:val="single" w:sz="8" w:color="D9D9D9"/>
              <w:bottom w:val="single" w:sz="8" w:color="FF0508"/>
            </w:tcBorders>
            <w:shd w:val="clear" w:color="auto" w:fill="D9D9D9"/>
          </w:tcPr>
          <w:p>
            <w:pPr>
              <w:spacing w:after="0"/>
              <w:rPr>
                <w:sz w:val="5"/>
                <w:szCs w:val="5"/>
                <w:color w:val="auto"/>
              </w:rPr>
            </w:pPr>
          </w:p>
        </w:tc>
        <w:tc>
          <w:tcPr>
            <w:tcW w:w="220" w:type="dxa"/>
            <w:vAlign w:val="bottom"/>
            <w:tcBorders>
              <w:top w:val="single" w:sz="8" w:color="D9D9D9"/>
              <w:bottom w:val="single" w:sz="8" w:color="FF0508"/>
            </w:tcBorders>
            <w:shd w:val="clear" w:color="auto" w:fill="D9D9D9"/>
          </w:tcPr>
          <w:p>
            <w:pPr>
              <w:spacing w:after="0"/>
              <w:rPr>
                <w:sz w:val="5"/>
                <w:szCs w:val="5"/>
                <w:color w:val="auto"/>
              </w:rPr>
            </w:pPr>
          </w:p>
        </w:tc>
        <w:tc>
          <w:tcPr>
            <w:tcW w:w="340" w:type="dxa"/>
            <w:vAlign w:val="bottom"/>
            <w:tcBorders>
              <w:top w:val="single" w:sz="8" w:color="D9D9D9"/>
              <w:bottom w:val="single" w:sz="8" w:color="FF0508"/>
            </w:tcBorders>
            <w:shd w:val="clear" w:color="auto" w:fill="D9D9D9"/>
          </w:tcPr>
          <w:p>
            <w:pPr>
              <w:spacing w:after="0"/>
              <w:rPr>
                <w:sz w:val="5"/>
                <w:szCs w:val="5"/>
                <w:color w:val="auto"/>
              </w:rPr>
            </w:pPr>
          </w:p>
        </w:tc>
        <w:tc>
          <w:tcPr>
            <w:tcW w:w="60" w:type="dxa"/>
            <w:vAlign w:val="bottom"/>
            <w:tcBorders>
              <w:top w:val="single" w:sz="8" w:color="D9D9D9"/>
              <w:bottom w:val="single" w:sz="8" w:color="FF0508"/>
            </w:tcBorders>
            <w:shd w:val="clear" w:color="auto" w:fill="D9D9D9"/>
          </w:tcPr>
          <w:p>
            <w:pPr>
              <w:spacing w:after="0"/>
              <w:rPr>
                <w:sz w:val="5"/>
                <w:szCs w:val="5"/>
                <w:color w:val="auto"/>
              </w:rPr>
            </w:pPr>
          </w:p>
        </w:tc>
        <w:tc>
          <w:tcPr>
            <w:tcW w:w="260" w:type="dxa"/>
            <w:vAlign w:val="bottom"/>
            <w:tcBorders>
              <w:top w:val="single" w:sz="8" w:color="D9D9D9"/>
              <w:bottom w:val="single" w:sz="8" w:color="FF0508"/>
            </w:tcBorders>
            <w:shd w:val="clear" w:color="auto" w:fill="D9D9D9"/>
          </w:tcPr>
          <w:p>
            <w:pPr>
              <w:spacing w:after="0"/>
              <w:rPr>
                <w:sz w:val="5"/>
                <w:szCs w:val="5"/>
                <w:color w:val="auto"/>
              </w:rPr>
            </w:pPr>
          </w:p>
        </w:tc>
        <w:tc>
          <w:tcPr>
            <w:tcW w:w="360" w:type="dxa"/>
            <w:vAlign w:val="bottom"/>
            <w:tcBorders>
              <w:top w:val="single" w:sz="8" w:color="D9D9D9"/>
              <w:bottom w:val="single" w:sz="8" w:color="FF0508"/>
            </w:tcBorders>
            <w:shd w:val="clear" w:color="auto" w:fill="D9D9D9"/>
          </w:tcPr>
          <w:p>
            <w:pPr>
              <w:spacing w:after="0"/>
              <w:rPr>
                <w:sz w:val="5"/>
                <w:szCs w:val="5"/>
                <w:color w:val="auto"/>
              </w:rPr>
            </w:pPr>
          </w:p>
        </w:tc>
        <w:tc>
          <w:tcPr>
            <w:tcW w:w="80" w:type="dxa"/>
            <w:vAlign w:val="bottom"/>
            <w:tcBorders>
              <w:top w:val="single" w:sz="8" w:color="D9D9D9"/>
              <w:bottom w:val="single" w:sz="8" w:color="FF0508"/>
            </w:tcBorders>
            <w:shd w:val="clear" w:color="auto" w:fill="D9D9D9"/>
          </w:tcPr>
          <w:p>
            <w:pPr>
              <w:spacing w:after="0"/>
              <w:rPr>
                <w:sz w:val="5"/>
                <w:szCs w:val="5"/>
                <w:color w:val="auto"/>
              </w:rPr>
            </w:pPr>
          </w:p>
        </w:tc>
        <w:tc>
          <w:tcPr>
            <w:tcW w:w="120" w:type="dxa"/>
            <w:vAlign w:val="bottom"/>
            <w:tcBorders>
              <w:top w:val="single" w:sz="8" w:color="D9D9D9"/>
              <w:bottom w:val="single" w:sz="8" w:color="FF0508"/>
            </w:tcBorders>
            <w:shd w:val="clear" w:color="auto" w:fill="D9D9D9"/>
          </w:tcPr>
          <w:p>
            <w:pPr>
              <w:spacing w:after="0"/>
              <w:rPr>
                <w:sz w:val="5"/>
                <w:szCs w:val="5"/>
                <w:color w:val="auto"/>
              </w:rPr>
            </w:pPr>
          </w:p>
        </w:tc>
        <w:tc>
          <w:tcPr>
            <w:tcW w:w="220" w:type="dxa"/>
            <w:vAlign w:val="bottom"/>
            <w:tcBorders>
              <w:top w:val="single" w:sz="8" w:color="D9D9D9"/>
              <w:bottom w:val="single" w:sz="8" w:color="FF0508"/>
            </w:tcBorders>
            <w:shd w:val="clear" w:color="auto" w:fill="D9D9D9"/>
          </w:tcPr>
          <w:p>
            <w:pPr>
              <w:spacing w:after="0"/>
              <w:rPr>
                <w:sz w:val="5"/>
                <w:szCs w:val="5"/>
                <w:color w:val="auto"/>
              </w:rPr>
            </w:pPr>
          </w:p>
        </w:tc>
        <w:tc>
          <w:tcPr>
            <w:tcW w:w="320" w:type="dxa"/>
            <w:vAlign w:val="bottom"/>
            <w:tcBorders>
              <w:top w:val="single" w:sz="8" w:color="D9D9D9"/>
              <w:bottom w:val="single" w:sz="8" w:color="FF0508"/>
            </w:tcBorders>
            <w:shd w:val="clear" w:color="auto" w:fill="D9D9D9"/>
          </w:tcPr>
          <w:p>
            <w:pPr>
              <w:spacing w:after="0"/>
              <w:rPr>
                <w:sz w:val="5"/>
                <w:szCs w:val="5"/>
                <w:color w:val="auto"/>
              </w:rPr>
            </w:pPr>
          </w:p>
        </w:tc>
        <w:tc>
          <w:tcPr>
            <w:tcW w:w="320" w:type="dxa"/>
            <w:vAlign w:val="bottom"/>
            <w:tcBorders>
              <w:top w:val="single" w:sz="8" w:color="D9D9D9"/>
              <w:bottom w:val="single" w:sz="8" w:color="FF0508"/>
            </w:tcBorders>
            <w:shd w:val="clear" w:color="auto" w:fill="D9D9D9"/>
          </w:tcPr>
          <w:p>
            <w:pPr>
              <w:spacing w:after="0"/>
              <w:rPr>
                <w:sz w:val="5"/>
                <w:szCs w:val="5"/>
                <w:color w:val="auto"/>
              </w:rPr>
            </w:pPr>
          </w:p>
        </w:tc>
        <w:tc>
          <w:tcPr>
            <w:tcW w:w="80" w:type="dxa"/>
            <w:vAlign w:val="bottom"/>
            <w:tcBorders>
              <w:top w:val="single" w:sz="8" w:color="0000EE"/>
              <w:bottom w:val="single" w:sz="8" w:color="FF0508"/>
            </w:tcBorders>
            <w:shd w:val="clear" w:color="auto" w:fill="D9D9D9"/>
          </w:tcPr>
          <w:p>
            <w:pPr>
              <w:spacing w:after="0"/>
              <w:rPr>
                <w:sz w:val="5"/>
                <w:szCs w:val="5"/>
                <w:color w:val="auto"/>
              </w:rPr>
            </w:pPr>
          </w:p>
        </w:tc>
        <w:tc>
          <w:tcPr>
            <w:tcW w:w="100" w:type="dxa"/>
            <w:vAlign w:val="bottom"/>
            <w:tcBorders>
              <w:top w:val="single" w:sz="8" w:color="0000EE"/>
              <w:bottom w:val="single" w:sz="8" w:color="FF0508"/>
            </w:tcBorders>
            <w:shd w:val="clear" w:color="auto" w:fill="D9D9D9"/>
          </w:tcPr>
          <w:p>
            <w:pPr>
              <w:spacing w:after="0"/>
              <w:rPr>
                <w:sz w:val="5"/>
                <w:szCs w:val="5"/>
                <w:color w:val="auto"/>
              </w:rPr>
            </w:pPr>
          </w:p>
        </w:tc>
        <w:tc>
          <w:tcPr>
            <w:tcW w:w="20" w:type="dxa"/>
            <w:vAlign w:val="bottom"/>
            <w:tcBorders>
              <w:top w:val="single" w:sz="8" w:color="0000EE"/>
              <w:bottom w:val="single" w:sz="8" w:color="FF0508"/>
            </w:tcBorders>
            <w:shd w:val="clear" w:color="auto" w:fill="D9D9D9"/>
          </w:tcPr>
          <w:p>
            <w:pPr>
              <w:spacing w:after="0"/>
              <w:rPr>
                <w:sz w:val="5"/>
                <w:szCs w:val="5"/>
                <w:color w:val="auto"/>
              </w:rPr>
            </w:pPr>
          </w:p>
        </w:tc>
        <w:tc>
          <w:tcPr>
            <w:tcW w:w="80" w:type="dxa"/>
            <w:vAlign w:val="bottom"/>
            <w:tcBorders>
              <w:top w:val="single" w:sz="8" w:color="D9D9D9"/>
              <w:bottom w:val="single" w:sz="8" w:color="FF0508"/>
            </w:tcBorders>
            <w:shd w:val="clear" w:color="auto" w:fill="D9D9D9"/>
          </w:tcPr>
          <w:p>
            <w:pPr>
              <w:spacing w:after="0"/>
              <w:rPr>
                <w:sz w:val="5"/>
                <w:szCs w:val="5"/>
                <w:color w:val="auto"/>
              </w:rPr>
            </w:pPr>
          </w:p>
        </w:tc>
        <w:tc>
          <w:tcPr>
            <w:tcW w:w="0" w:type="dxa"/>
            <w:vAlign w:val="bottom"/>
          </w:tcPr>
          <w:p>
            <w:pPr>
              <w:spacing w:after="0"/>
              <w:rPr>
                <w:sz w:val="1"/>
                <w:szCs w:val="1"/>
                <w:color w:val="auto"/>
              </w:rPr>
            </w:pPr>
          </w:p>
        </w:tc>
      </w:tr>
      <w:tr>
        <w:trPr>
          <w:trHeight w:val="230"/>
        </w:trPr>
        <w:tc>
          <w:tcPr>
            <w:tcW w:w="100" w:type="dxa"/>
            <w:vAlign w:val="bottom"/>
          </w:tcPr>
          <w:p>
            <w:pPr>
              <w:spacing w:after="0"/>
              <w:rPr>
                <w:sz w:val="19"/>
                <w:szCs w:val="19"/>
                <w:color w:val="auto"/>
              </w:rPr>
            </w:pPr>
          </w:p>
        </w:tc>
        <w:tc>
          <w:tcPr>
            <w:tcW w:w="7720" w:type="dxa"/>
            <w:vAlign w:val="bottom"/>
            <w:gridSpan w:val="33"/>
          </w:tcPr>
          <w:p>
            <w:pPr>
              <w:spacing w:after="0"/>
              <w:rPr>
                <w:sz w:val="20"/>
                <w:szCs w:val="20"/>
                <w:color w:val="auto"/>
              </w:rPr>
            </w:pPr>
            <w:r>
              <w:rPr>
                <w:rFonts w:ascii="Arial" w:cs="Arial" w:eastAsia="Arial" w:hAnsi="Arial"/>
                <w:sz w:val="18"/>
                <w:szCs w:val="18"/>
                <w:b w:val="1"/>
                <w:bCs w:val="1"/>
                <w:color w:val="0000EE"/>
              </w:rPr>
              <w:t>PROPOSAL 3—APPROVAL AND ADOPTION OF AN AMENDMENT TO THE</w:t>
            </w:r>
          </w:p>
        </w:tc>
        <w:tc>
          <w:tcPr>
            <w:tcW w:w="600" w:type="dxa"/>
            <w:vAlign w:val="bottom"/>
            <w:gridSpan w:val="5"/>
            <w:vMerge w:val="restart"/>
          </w:tcPr>
          <w:p>
            <w:pPr>
              <w:jc w:val="right"/>
              <w:ind w:right="80"/>
              <w:spacing w:after="0"/>
              <w:rPr>
                <w:sz w:val="20"/>
                <w:szCs w:val="20"/>
                <w:color w:val="auto"/>
              </w:rPr>
            </w:pPr>
            <w:r>
              <w:rPr>
                <w:rFonts w:ascii="Arial" w:cs="Arial" w:eastAsia="Arial" w:hAnsi="Arial"/>
                <w:sz w:val="18"/>
                <w:szCs w:val="18"/>
                <w:color w:val="0000EE"/>
              </w:rPr>
              <w:t>13</w:t>
            </w:r>
          </w:p>
        </w:tc>
        <w:tc>
          <w:tcPr>
            <w:tcW w:w="0" w:type="dxa"/>
            <w:vAlign w:val="bottom"/>
          </w:tcPr>
          <w:p>
            <w:pPr>
              <w:spacing w:after="0"/>
              <w:rPr>
                <w:sz w:val="1"/>
                <w:szCs w:val="1"/>
                <w:color w:val="auto"/>
              </w:rPr>
            </w:pPr>
          </w:p>
        </w:tc>
      </w:tr>
      <w:tr>
        <w:trPr>
          <w:trHeight w:val="183"/>
        </w:trPr>
        <w:tc>
          <w:tcPr>
            <w:tcW w:w="100" w:type="dxa"/>
            <w:vAlign w:val="bottom"/>
          </w:tcPr>
          <w:p>
            <w:pPr>
              <w:spacing w:after="0"/>
              <w:rPr>
                <w:sz w:val="15"/>
                <w:szCs w:val="15"/>
                <w:color w:val="auto"/>
              </w:rPr>
            </w:pPr>
          </w:p>
        </w:tc>
        <w:tc>
          <w:tcPr>
            <w:tcW w:w="180" w:type="dxa"/>
            <w:vAlign w:val="bottom"/>
            <w:tcBorders>
              <w:top w:val="single" w:sz="8" w:color="0000EE"/>
            </w:tcBorders>
          </w:tcPr>
          <w:p>
            <w:pPr>
              <w:spacing w:after="0"/>
              <w:rPr>
                <w:sz w:val="15"/>
                <w:szCs w:val="15"/>
                <w:color w:val="auto"/>
              </w:rPr>
            </w:pPr>
          </w:p>
        </w:tc>
        <w:tc>
          <w:tcPr>
            <w:tcW w:w="6120" w:type="dxa"/>
            <w:vAlign w:val="bottom"/>
            <w:tcBorders>
              <w:top w:val="single" w:sz="8" w:color="0000EE"/>
            </w:tcBorders>
            <w:gridSpan w:val="25"/>
          </w:tcPr>
          <w:p>
            <w:pPr>
              <w:spacing w:after="0" w:line="182" w:lineRule="exact"/>
              <w:rPr>
                <w:sz w:val="20"/>
                <w:szCs w:val="20"/>
                <w:color w:val="auto"/>
              </w:rPr>
            </w:pPr>
            <w:r>
              <w:rPr>
                <w:rFonts w:ascii="Arial" w:cs="Arial" w:eastAsia="Arial" w:hAnsi="Arial"/>
                <w:sz w:val="18"/>
                <w:szCs w:val="18"/>
                <w:b w:val="1"/>
                <w:bCs w:val="1"/>
                <w:color w:val="0000EE"/>
              </w:rPr>
              <w:t>MICROSTRATEGY INCORPORATED 2023 EQUITY INCENTIVE PLAN</w:t>
            </w:r>
          </w:p>
        </w:tc>
        <w:tc>
          <w:tcPr>
            <w:tcW w:w="760" w:type="dxa"/>
            <w:vAlign w:val="bottom"/>
            <w:gridSpan w:val="4"/>
          </w:tcPr>
          <w:p>
            <w:pPr>
              <w:spacing w:after="0"/>
              <w:rPr>
                <w:sz w:val="15"/>
                <w:szCs w:val="15"/>
                <w:color w:val="auto"/>
              </w:rPr>
            </w:pPr>
          </w:p>
        </w:tc>
        <w:tc>
          <w:tcPr>
            <w:tcW w:w="660" w:type="dxa"/>
            <w:vAlign w:val="bottom"/>
            <w:gridSpan w:val="3"/>
          </w:tcPr>
          <w:p>
            <w:pPr>
              <w:spacing w:after="0"/>
              <w:rPr>
                <w:sz w:val="15"/>
                <w:szCs w:val="15"/>
                <w:color w:val="auto"/>
              </w:rPr>
            </w:pPr>
          </w:p>
        </w:tc>
        <w:tc>
          <w:tcPr>
            <w:tcW w:w="600" w:type="dxa"/>
            <w:vAlign w:val="bottom"/>
            <w:gridSpan w:val="5"/>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61"/>
        </w:trPr>
        <w:tc>
          <w:tcPr>
            <w:tcW w:w="10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76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26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30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40" w:type="dxa"/>
            <w:vAlign w:val="bottom"/>
            <w:tcBorders>
              <w:top w:val="single" w:sz="8" w:color="0000EE"/>
            </w:tcBorders>
          </w:tcPr>
          <w:p>
            <w:pPr>
              <w:spacing w:after="0"/>
              <w:rPr>
                <w:sz w:val="5"/>
                <w:szCs w:val="5"/>
                <w:color w:val="auto"/>
              </w:rPr>
            </w:pPr>
          </w:p>
        </w:tc>
        <w:tc>
          <w:tcPr>
            <w:tcW w:w="200" w:type="dxa"/>
            <w:vAlign w:val="bottom"/>
            <w:tcBorders>
              <w:top w:val="single" w:sz="8" w:color="0000EE"/>
            </w:tcBorders>
          </w:tcPr>
          <w:p>
            <w:pPr>
              <w:spacing w:after="0"/>
              <w:rPr>
                <w:sz w:val="5"/>
                <w:szCs w:val="5"/>
                <w:color w:val="auto"/>
              </w:rPr>
            </w:pPr>
          </w:p>
        </w:tc>
        <w:tc>
          <w:tcPr>
            <w:tcW w:w="5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46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540" w:type="dxa"/>
            <w:vAlign w:val="bottom"/>
            <w:tcBorders>
              <w:top w:val="single" w:sz="8" w:color="0000EE"/>
            </w:tcBorders>
          </w:tcPr>
          <w:p>
            <w:pPr>
              <w:spacing w:after="0"/>
              <w:rPr>
                <w:sz w:val="5"/>
                <w:szCs w:val="5"/>
                <w:color w:val="auto"/>
              </w:rPr>
            </w:pPr>
          </w:p>
        </w:tc>
        <w:tc>
          <w:tcPr>
            <w:tcW w:w="88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80" w:type="dxa"/>
            <w:vAlign w:val="bottom"/>
          </w:tcPr>
          <w:p>
            <w:pPr>
              <w:spacing w:after="0"/>
              <w:rPr>
                <w:sz w:val="5"/>
                <w:szCs w:val="5"/>
                <w:color w:val="auto"/>
              </w:rPr>
            </w:pPr>
          </w:p>
        </w:tc>
        <w:tc>
          <w:tcPr>
            <w:tcW w:w="120" w:type="dxa"/>
            <w:vAlign w:val="bottom"/>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tcPr>
          <w:p>
            <w:pPr>
              <w:spacing w:after="0"/>
              <w:rPr>
                <w:sz w:val="5"/>
                <w:szCs w:val="5"/>
                <w:color w:val="auto"/>
              </w:rPr>
            </w:pPr>
          </w:p>
        </w:tc>
        <w:tc>
          <w:tcPr>
            <w:tcW w:w="320" w:type="dxa"/>
            <w:vAlign w:val="bottom"/>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9"/>
        </w:trPr>
        <w:tc>
          <w:tcPr>
            <w:tcW w:w="10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7540" w:type="dxa"/>
            <w:vAlign w:val="bottom"/>
            <w:gridSpan w:val="32"/>
            <w:shd w:val="clear" w:color="auto" w:fill="D9D9D9"/>
          </w:tcPr>
          <w:p>
            <w:pPr>
              <w:spacing w:after="0"/>
              <w:rPr>
                <w:sz w:val="20"/>
                <w:szCs w:val="20"/>
                <w:color w:val="auto"/>
              </w:rPr>
            </w:pPr>
            <w:r>
              <w:rPr>
                <w:rFonts w:ascii="Arial" w:cs="Arial" w:eastAsia="Arial" w:hAnsi="Arial"/>
                <w:sz w:val="18"/>
                <w:szCs w:val="18"/>
                <w:color w:val="0000EE"/>
              </w:rPr>
              <w:t>Introduction</w:t>
            </w:r>
          </w:p>
        </w:tc>
        <w:tc>
          <w:tcPr>
            <w:tcW w:w="600" w:type="dxa"/>
            <w:vAlign w:val="bottom"/>
            <w:gridSpan w:val="5"/>
            <w:shd w:val="clear" w:color="auto" w:fill="D9D9D9"/>
          </w:tcPr>
          <w:p>
            <w:pPr>
              <w:jc w:val="right"/>
              <w:ind w:right="80"/>
              <w:spacing w:after="0"/>
              <w:rPr>
                <w:sz w:val="20"/>
                <w:szCs w:val="20"/>
                <w:color w:val="auto"/>
              </w:rPr>
            </w:pPr>
            <w:r>
              <w:rPr>
                <w:rFonts w:ascii="Arial" w:cs="Arial" w:eastAsia="Arial" w:hAnsi="Arial"/>
                <w:sz w:val="18"/>
                <w:szCs w:val="18"/>
                <w:color w:val="0000EE"/>
              </w:rPr>
              <w:t>13</w:t>
            </w:r>
          </w:p>
        </w:tc>
        <w:tc>
          <w:tcPr>
            <w:tcW w:w="0" w:type="dxa"/>
            <w:vAlign w:val="bottom"/>
          </w:tcPr>
          <w:p>
            <w:pPr>
              <w:spacing w:after="0"/>
              <w:rPr>
                <w:sz w:val="1"/>
                <w:szCs w:val="1"/>
                <w:color w:val="auto"/>
              </w:rPr>
            </w:pPr>
          </w:p>
        </w:tc>
      </w:tr>
      <w:tr>
        <w:trPr>
          <w:trHeight w:val="61"/>
        </w:trPr>
        <w:tc>
          <w:tcPr>
            <w:tcW w:w="10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76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260" w:type="dxa"/>
            <w:vAlign w:val="bottom"/>
            <w:tcBorders>
              <w:top w:val="single" w:sz="8" w:color="D9D9D9"/>
            </w:tcBorders>
            <w:shd w:val="clear" w:color="auto" w:fill="D9D9D9"/>
          </w:tcPr>
          <w:p>
            <w:pPr>
              <w:spacing w:after="0"/>
              <w:rPr>
                <w:sz w:val="5"/>
                <w:szCs w:val="5"/>
                <w:color w:val="auto"/>
              </w:rPr>
            </w:pPr>
          </w:p>
        </w:tc>
        <w:tc>
          <w:tcPr>
            <w:tcW w:w="280" w:type="dxa"/>
            <w:vAlign w:val="bottom"/>
            <w:tcBorders>
              <w:top w:val="single" w:sz="8" w:color="D9D9D9"/>
            </w:tcBorders>
            <w:shd w:val="clear" w:color="auto" w:fill="D9D9D9"/>
          </w:tcPr>
          <w:p>
            <w:pPr>
              <w:spacing w:after="0"/>
              <w:rPr>
                <w:sz w:val="5"/>
                <w:szCs w:val="5"/>
                <w:color w:val="auto"/>
              </w:rPr>
            </w:pPr>
          </w:p>
        </w:tc>
        <w:tc>
          <w:tcPr>
            <w:tcW w:w="30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28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40" w:type="dxa"/>
            <w:vAlign w:val="bottom"/>
            <w:tcBorders>
              <w:top w:val="single" w:sz="8" w:color="D9D9D9"/>
            </w:tcBorders>
            <w:shd w:val="clear" w:color="auto" w:fill="D9D9D9"/>
          </w:tcPr>
          <w:p>
            <w:pPr>
              <w:spacing w:after="0"/>
              <w:rPr>
                <w:sz w:val="5"/>
                <w:szCs w:val="5"/>
                <w:color w:val="auto"/>
              </w:rPr>
            </w:pPr>
          </w:p>
        </w:tc>
        <w:tc>
          <w:tcPr>
            <w:tcW w:w="200" w:type="dxa"/>
            <w:vAlign w:val="bottom"/>
            <w:tcBorders>
              <w:top w:val="single" w:sz="8" w:color="D9D9D9"/>
            </w:tcBorders>
            <w:shd w:val="clear" w:color="auto" w:fill="D9D9D9"/>
          </w:tcPr>
          <w:p>
            <w:pPr>
              <w:spacing w:after="0"/>
              <w:rPr>
                <w:sz w:val="5"/>
                <w:szCs w:val="5"/>
                <w:color w:val="auto"/>
              </w:rPr>
            </w:pPr>
          </w:p>
        </w:tc>
        <w:tc>
          <w:tcPr>
            <w:tcW w:w="5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46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540" w:type="dxa"/>
            <w:vAlign w:val="bottom"/>
            <w:tcBorders>
              <w:top w:val="single" w:sz="8" w:color="D9D9D9"/>
            </w:tcBorders>
            <w:shd w:val="clear" w:color="auto" w:fill="D9D9D9"/>
          </w:tcPr>
          <w:p>
            <w:pPr>
              <w:spacing w:after="0"/>
              <w:rPr>
                <w:sz w:val="5"/>
                <w:szCs w:val="5"/>
                <w:color w:val="auto"/>
              </w:rPr>
            </w:pPr>
          </w:p>
        </w:tc>
        <w:tc>
          <w:tcPr>
            <w:tcW w:w="88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260" w:type="dxa"/>
            <w:vAlign w:val="bottom"/>
            <w:tcBorders>
              <w:top w:val="single" w:sz="8" w:color="D9D9D9"/>
            </w:tcBorders>
            <w:shd w:val="clear" w:color="auto" w:fill="D9D9D9"/>
          </w:tcPr>
          <w:p>
            <w:pPr>
              <w:spacing w:after="0"/>
              <w:rPr>
                <w:sz w:val="5"/>
                <w:szCs w:val="5"/>
                <w:color w:val="auto"/>
              </w:rPr>
            </w:pPr>
          </w:p>
        </w:tc>
        <w:tc>
          <w:tcPr>
            <w:tcW w:w="3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2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0" w:type="dxa"/>
            <w:vAlign w:val="bottom"/>
          </w:tcPr>
          <w:p>
            <w:pPr>
              <w:spacing w:after="0"/>
              <w:rPr>
                <w:sz w:val="1"/>
                <w:szCs w:val="1"/>
                <w:color w:val="auto"/>
              </w:rPr>
            </w:pPr>
          </w:p>
        </w:tc>
      </w:tr>
      <w:tr>
        <w:trPr>
          <w:trHeight w:val="229"/>
        </w:trPr>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7540" w:type="dxa"/>
            <w:vAlign w:val="bottom"/>
            <w:gridSpan w:val="32"/>
          </w:tcPr>
          <w:p>
            <w:pPr>
              <w:spacing w:after="0"/>
              <w:rPr>
                <w:sz w:val="20"/>
                <w:szCs w:val="20"/>
                <w:color w:val="auto"/>
              </w:rPr>
            </w:pPr>
            <w:r>
              <w:rPr>
                <w:rFonts w:ascii="Arial" w:cs="Arial" w:eastAsia="Arial" w:hAnsi="Arial"/>
                <w:sz w:val="18"/>
                <w:szCs w:val="18"/>
                <w:color w:val="0000EE"/>
              </w:rPr>
              <w:t>Background</w:t>
            </w:r>
          </w:p>
        </w:tc>
        <w:tc>
          <w:tcPr>
            <w:tcW w:w="600" w:type="dxa"/>
            <w:vAlign w:val="bottom"/>
            <w:gridSpan w:val="5"/>
          </w:tcPr>
          <w:p>
            <w:pPr>
              <w:jc w:val="right"/>
              <w:ind w:right="80"/>
              <w:spacing w:after="0"/>
              <w:rPr>
                <w:sz w:val="20"/>
                <w:szCs w:val="20"/>
                <w:color w:val="auto"/>
              </w:rPr>
            </w:pPr>
            <w:r>
              <w:rPr>
                <w:rFonts w:ascii="Arial" w:cs="Arial" w:eastAsia="Arial" w:hAnsi="Arial"/>
                <w:sz w:val="18"/>
                <w:szCs w:val="18"/>
                <w:color w:val="0000EE"/>
              </w:rPr>
              <w:t>13</w:t>
            </w:r>
          </w:p>
        </w:tc>
        <w:tc>
          <w:tcPr>
            <w:tcW w:w="0" w:type="dxa"/>
            <w:vAlign w:val="bottom"/>
          </w:tcPr>
          <w:p>
            <w:pPr>
              <w:spacing w:after="0"/>
              <w:rPr>
                <w:sz w:val="1"/>
                <w:szCs w:val="1"/>
                <w:color w:val="auto"/>
              </w:rPr>
            </w:pPr>
          </w:p>
        </w:tc>
      </w:tr>
      <w:tr>
        <w:trPr>
          <w:trHeight w:val="61"/>
        </w:trPr>
        <w:tc>
          <w:tcPr>
            <w:tcW w:w="10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76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260" w:type="dxa"/>
            <w:vAlign w:val="bottom"/>
          </w:tcPr>
          <w:p>
            <w:pPr>
              <w:spacing w:after="0"/>
              <w:rPr>
                <w:sz w:val="5"/>
                <w:szCs w:val="5"/>
                <w:color w:val="auto"/>
              </w:rPr>
            </w:pPr>
          </w:p>
        </w:tc>
        <w:tc>
          <w:tcPr>
            <w:tcW w:w="280" w:type="dxa"/>
            <w:vAlign w:val="bottom"/>
          </w:tcPr>
          <w:p>
            <w:pPr>
              <w:spacing w:after="0"/>
              <w:rPr>
                <w:sz w:val="5"/>
                <w:szCs w:val="5"/>
                <w:color w:val="auto"/>
              </w:rPr>
            </w:pPr>
          </w:p>
        </w:tc>
        <w:tc>
          <w:tcPr>
            <w:tcW w:w="300" w:type="dxa"/>
            <w:vAlign w:val="bottom"/>
          </w:tcPr>
          <w:p>
            <w:pPr>
              <w:spacing w:after="0"/>
              <w:rPr>
                <w:sz w:val="5"/>
                <w:szCs w:val="5"/>
                <w:color w:val="auto"/>
              </w:rPr>
            </w:pPr>
          </w:p>
        </w:tc>
        <w:tc>
          <w:tcPr>
            <w:tcW w:w="220" w:type="dxa"/>
            <w:vAlign w:val="bottom"/>
          </w:tcPr>
          <w:p>
            <w:pPr>
              <w:spacing w:after="0"/>
              <w:rPr>
                <w:sz w:val="5"/>
                <w:szCs w:val="5"/>
                <w:color w:val="auto"/>
              </w:rPr>
            </w:pPr>
          </w:p>
        </w:tc>
        <w:tc>
          <w:tcPr>
            <w:tcW w:w="280" w:type="dxa"/>
            <w:vAlign w:val="bottom"/>
          </w:tcPr>
          <w:p>
            <w:pPr>
              <w:spacing w:after="0"/>
              <w:rPr>
                <w:sz w:val="5"/>
                <w:szCs w:val="5"/>
                <w:color w:val="auto"/>
              </w:rPr>
            </w:pPr>
          </w:p>
        </w:tc>
        <w:tc>
          <w:tcPr>
            <w:tcW w:w="8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40" w:type="dxa"/>
            <w:vAlign w:val="bottom"/>
          </w:tcPr>
          <w:p>
            <w:pPr>
              <w:spacing w:after="0"/>
              <w:rPr>
                <w:sz w:val="5"/>
                <w:szCs w:val="5"/>
                <w:color w:val="auto"/>
              </w:rPr>
            </w:pPr>
          </w:p>
        </w:tc>
        <w:tc>
          <w:tcPr>
            <w:tcW w:w="140" w:type="dxa"/>
            <w:vAlign w:val="bottom"/>
          </w:tcPr>
          <w:p>
            <w:pPr>
              <w:spacing w:after="0"/>
              <w:rPr>
                <w:sz w:val="5"/>
                <w:szCs w:val="5"/>
                <w:color w:val="auto"/>
              </w:rPr>
            </w:pPr>
          </w:p>
        </w:tc>
        <w:tc>
          <w:tcPr>
            <w:tcW w:w="200" w:type="dxa"/>
            <w:vAlign w:val="bottom"/>
          </w:tcPr>
          <w:p>
            <w:pPr>
              <w:spacing w:after="0"/>
              <w:rPr>
                <w:sz w:val="5"/>
                <w:szCs w:val="5"/>
                <w:color w:val="auto"/>
              </w:rPr>
            </w:pPr>
          </w:p>
        </w:tc>
        <w:tc>
          <w:tcPr>
            <w:tcW w:w="540" w:type="dxa"/>
            <w:vAlign w:val="bottom"/>
          </w:tcPr>
          <w:p>
            <w:pPr>
              <w:spacing w:after="0"/>
              <w:rPr>
                <w:sz w:val="5"/>
                <w:szCs w:val="5"/>
                <w:color w:val="auto"/>
              </w:rPr>
            </w:pPr>
          </w:p>
        </w:tc>
        <w:tc>
          <w:tcPr>
            <w:tcW w:w="20" w:type="dxa"/>
            <w:vAlign w:val="bottom"/>
          </w:tcPr>
          <w:p>
            <w:pPr>
              <w:spacing w:after="0"/>
              <w:rPr>
                <w:sz w:val="5"/>
                <w:szCs w:val="5"/>
                <w:color w:val="auto"/>
              </w:rPr>
            </w:pPr>
          </w:p>
        </w:tc>
        <w:tc>
          <w:tcPr>
            <w:tcW w:w="1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460" w:type="dxa"/>
            <w:vAlign w:val="bottom"/>
          </w:tcPr>
          <w:p>
            <w:pPr>
              <w:spacing w:after="0"/>
              <w:rPr>
                <w:sz w:val="5"/>
                <w:szCs w:val="5"/>
                <w:color w:val="auto"/>
              </w:rPr>
            </w:pPr>
          </w:p>
        </w:tc>
        <w:tc>
          <w:tcPr>
            <w:tcW w:w="20" w:type="dxa"/>
            <w:vAlign w:val="bottom"/>
          </w:tcPr>
          <w:p>
            <w:pPr>
              <w:spacing w:after="0"/>
              <w:rPr>
                <w:sz w:val="5"/>
                <w:szCs w:val="5"/>
                <w:color w:val="auto"/>
              </w:rPr>
            </w:pPr>
          </w:p>
        </w:tc>
        <w:tc>
          <w:tcPr>
            <w:tcW w:w="540" w:type="dxa"/>
            <w:vAlign w:val="bottom"/>
          </w:tcPr>
          <w:p>
            <w:pPr>
              <w:spacing w:after="0"/>
              <w:rPr>
                <w:sz w:val="5"/>
                <w:szCs w:val="5"/>
                <w:color w:val="auto"/>
              </w:rPr>
            </w:pPr>
          </w:p>
        </w:tc>
        <w:tc>
          <w:tcPr>
            <w:tcW w:w="880" w:type="dxa"/>
            <w:vAlign w:val="bottom"/>
          </w:tcPr>
          <w:p>
            <w:pPr>
              <w:spacing w:after="0"/>
              <w:rPr>
                <w:sz w:val="5"/>
                <w:szCs w:val="5"/>
                <w:color w:val="auto"/>
              </w:rPr>
            </w:pPr>
          </w:p>
        </w:tc>
        <w:tc>
          <w:tcPr>
            <w:tcW w:w="2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80" w:type="dxa"/>
            <w:vAlign w:val="bottom"/>
          </w:tcPr>
          <w:p>
            <w:pPr>
              <w:spacing w:after="0"/>
              <w:rPr>
                <w:sz w:val="5"/>
                <w:szCs w:val="5"/>
                <w:color w:val="auto"/>
              </w:rPr>
            </w:pPr>
          </w:p>
        </w:tc>
        <w:tc>
          <w:tcPr>
            <w:tcW w:w="120" w:type="dxa"/>
            <w:vAlign w:val="bottom"/>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tcPr>
          <w:p>
            <w:pPr>
              <w:spacing w:after="0"/>
              <w:rPr>
                <w:sz w:val="5"/>
                <w:szCs w:val="5"/>
                <w:color w:val="auto"/>
              </w:rPr>
            </w:pPr>
          </w:p>
        </w:tc>
        <w:tc>
          <w:tcPr>
            <w:tcW w:w="320" w:type="dxa"/>
            <w:vAlign w:val="bottom"/>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30"/>
        </w:trPr>
        <w:tc>
          <w:tcPr>
            <w:tcW w:w="10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7540" w:type="dxa"/>
            <w:vAlign w:val="bottom"/>
            <w:gridSpan w:val="32"/>
            <w:shd w:val="clear" w:color="auto" w:fill="D9D9D9"/>
          </w:tcPr>
          <w:p>
            <w:pPr>
              <w:spacing w:after="0"/>
              <w:rPr>
                <w:sz w:val="20"/>
                <w:szCs w:val="20"/>
                <w:color w:val="auto"/>
              </w:rPr>
            </w:pPr>
            <w:r>
              <w:rPr>
                <w:rFonts w:ascii="Arial" w:cs="Arial" w:eastAsia="Arial" w:hAnsi="Arial"/>
                <w:sz w:val="18"/>
                <w:szCs w:val="18"/>
                <w:color w:val="0000EE"/>
              </w:rPr>
              <w:t>Outstanding equity awards under equity-based compensation plans and arrangements</w:t>
            </w:r>
          </w:p>
        </w:tc>
        <w:tc>
          <w:tcPr>
            <w:tcW w:w="600" w:type="dxa"/>
            <w:vAlign w:val="bottom"/>
            <w:gridSpan w:val="5"/>
            <w:shd w:val="clear" w:color="auto" w:fill="D9D9D9"/>
          </w:tcPr>
          <w:p>
            <w:pPr>
              <w:jc w:val="right"/>
              <w:ind w:right="80"/>
              <w:spacing w:after="0"/>
              <w:rPr>
                <w:sz w:val="20"/>
                <w:szCs w:val="20"/>
                <w:color w:val="auto"/>
              </w:rPr>
            </w:pPr>
            <w:r>
              <w:rPr>
                <w:rFonts w:ascii="Arial" w:cs="Arial" w:eastAsia="Arial" w:hAnsi="Arial"/>
                <w:sz w:val="18"/>
                <w:szCs w:val="18"/>
                <w:color w:val="0000EE"/>
              </w:rPr>
              <w:t>15</w:t>
            </w:r>
          </w:p>
        </w:tc>
        <w:tc>
          <w:tcPr>
            <w:tcW w:w="0" w:type="dxa"/>
            <w:vAlign w:val="bottom"/>
          </w:tcPr>
          <w:p>
            <w:pPr>
              <w:spacing w:after="0"/>
              <w:rPr>
                <w:sz w:val="1"/>
                <w:szCs w:val="1"/>
                <w:color w:val="auto"/>
              </w:rPr>
            </w:pPr>
          </w:p>
        </w:tc>
      </w:tr>
      <w:tr>
        <w:trPr>
          <w:trHeight w:val="61"/>
        </w:trPr>
        <w:tc>
          <w:tcPr>
            <w:tcW w:w="10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76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26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30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40" w:type="dxa"/>
            <w:vAlign w:val="bottom"/>
            <w:tcBorders>
              <w:top w:val="single" w:sz="8" w:color="0000EE"/>
            </w:tcBorders>
            <w:shd w:val="clear" w:color="auto" w:fill="D9D9D9"/>
          </w:tcPr>
          <w:p>
            <w:pPr>
              <w:spacing w:after="0"/>
              <w:rPr>
                <w:sz w:val="5"/>
                <w:szCs w:val="5"/>
                <w:color w:val="auto"/>
              </w:rPr>
            </w:pPr>
          </w:p>
        </w:tc>
        <w:tc>
          <w:tcPr>
            <w:tcW w:w="200" w:type="dxa"/>
            <w:vAlign w:val="bottom"/>
            <w:tcBorders>
              <w:top w:val="single" w:sz="8" w:color="0000EE"/>
            </w:tcBorders>
            <w:shd w:val="clear" w:color="auto" w:fill="D9D9D9"/>
          </w:tcPr>
          <w:p>
            <w:pPr>
              <w:spacing w:after="0"/>
              <w:rPr>
                <w:sz w:val="5"/>
                <w:szCs w:val="5"/>
                <w:color w:val="auto"/>
              </w:rPr>
            </w:pPr>
          </w:p>
        </w:tc>
        <w:tc>
          <w:tcPr>
            <w:tcW w:w="5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46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540" w:type="dxa"/>
            <w:vAlign w:val="bottom"/>
            <w:tcBorders>
              <w:top w:val="single" w:sz="8" w:color="0000EE"/>
            </w:tcBorders>
            <w:shd w:val="clear" w:color="auto" w:fill="D9D9D9"/>
          </w:tcPr>
          <w:p>
            <w:pPr>
              <w:spacing w:after="0"/>
              <w:rPr>
                <w:sz w:val="5"/>
                <w:szCs w:val="5"/>
                <w:color w:val="auto"/>
              </w:rPr>
            </w:pPr>
          </w:p>
        </w:tc>
        <w:tc>
          <w:tcPr>
            <w:tcW w:w="88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34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260" w:type="dxa"/>
            <w:vAlign w:val="bottom"/>
            <w:tcBorders>
              <w:top w:val="single" w:sz="8" w:color="0000EE"/>
            </w:tcBorders>
            <w:shd w:val="clear" w:color="auto" w:fill="D9D9D9"/>
          </w:tcPr>
          <w:p>
            <w:pPr>
              <w:spacing w:after="0"/>
              <w:rPr>
                <w:sz w:val="5"/>
                <w:szCs w:val="5"/>
                <w:color w:val="auto"/>
              </w:rPr>
            </w:pPr>
          </w:p>
        </w:tc>
        <w:tc>
          <w:tcPr>
            <w:tcW w:w="36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12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0" w:type="dxa"/>
            <w:vAlign w:val="bottom"/>
          </w:tcPr>
          <w:p>
            <w:pPr>
              <w:spacing w:after="0"/>
              <w:rPr>
                <w:sz w:val="1"/>
                <w:szCs w:val="1"/>
                <w:color w:val="auto"/>
              </w:rPr>
            </w:pPr>
          </w:p>
        </w:tc>
      </w:tr>
      <w:tr>
        <w:trPr>
          <w:trHeight w:val="230"/>
        </w:trPr>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7540" w:type="dxa"/>
            <w:vAlign w:val="bottom"/>
            <w:gridSpan w:val="32"/>
          </w:tcPr>
          <w:p>
            <w:pPr>
              <w:spacing w:after="0"/>
              <w:rPr>
                <w:sz w:val="20"/>
                <w:szCs w:val="20"/>
                <w:color w:val="auto"/>
              </w:rPr>
            </w:pPr>
            <w:r>
              <w:rPr>
                <w:rFonts w:ascii="Arial" w:cs="Arial" w:eastAsia="Arial" w:hAnsi="Arial"/>
                <w:sz w:val="18"/>
                <w:szCs w:val="18"/>
                <w:color w:val="0000EE"/>
              </w:rPr>
              <w:t>Description of the Amended Plan</w:t>
            </w:r>
          </w:p>
        </w:tc>
        <w:tc>
          <w:tcPr>
            <w:tcW w:w="600" w:type="dxa"/>
            <w:vAlign w:val="bottom"/>
            <w:gridSpan w:val="5"/>
          </w:tcPr>
          <w:p>
            <w:pPr>
              <w:jc w:val="right"/>
              <w:ind w:right="80"/>
              <w:spacing w:after="0"/>
              <w:rPr>
                <w:sz w:val="20"/>
                <w:szCs w:val="20"/>
                <w:color w:val="auto"/>
              </w:rPr>
            </w:pPr>
            <w:r>
              <w:rPr>
                <w:rFonts w:ascii="Arial" w:cs="Arial" w:eastAsia="Arial" w:hAnsi="Arial"/>
                <w:sz w:val="18"/>
                <w:szCs w:val="18"/>
                <w:color w:val="0000EE"/>
              </w:rPr>
              <w:t>15</w:t>
            </w:r>
          </w:p>
        </w:tc>
        <w:tc>
          <w:tcPr>
            <w:tcW w:w="0" w:type="dxa"/>
            <w:vAlign w:val="bottom"/>
          </w:tcPr>
          <w:p>
            <w:pPr>
              <w:spacing w:after="0"/>
              <w:rPr>
                <w:sz w:val="1"/>
                <w:szCs w:val="1"/>
                <w:color w:val="auto"/>
              </w:rPr>
            </w:pPr>
          </w:p>
        </w:tc>
      </w:tr>
      <w:tr>
        <w:trPr>
          <w:trHeight w:val="61"/>
        </w:trPr>
        <w:tc>
          <w:tcPr>
            <w:tcW w:w="10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76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26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30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40" w:type="dxa"/>
            <w:vAlign w:val="bottom"/>
            <w:tcBorders>
              <w:top w:val="single" w:sz="8" w:color="0000EE"/>
            </w:tcBorders>
          </w:tcPr>
          <w:p>
            <w:pPr>
              <w:spacing w:after="0"/>
              <w:rPr>
                <w:sz w:val="5"/>
                <w:szCs w:val="5"/>
                <w:color w:val="auto"/>
              </w:rPr>
            </w:pPr>
          </w:p>
        </w:tc>
        <w:tc>
          <w:tcPr>
            <w:tcW w:w="200" w:type="dxa"/>
            <w:vAlign w:val="bottom"/>
          </w:tcPr>
          <w:p>
            <w:pPr>
              <w:spacing w:after="0"/>
              <w:rPr>
                <w:sz w:val="5"/>
                <w:szCs w:val="5"/>
                <w:color w:val="auto"/>
              </w:rPr>
            </w:pPr>
          </w:p>
        </w:tc>
        <w:tc>
          <w:tcPr>
            <w:tcW w:w="540" w:type="dxa"/>
            <w:vAlign w:val="bottom"/>
          </w:tcPr>
          <w:p>
            <w:pPr>
              <w:spacing w:after="0"/>
              <w:rPr>
                <w:sz w:val="5"/>
                <w:szCs w:val="5"/>
                <w:color w:val="auto"/>
              </w:rPr>
            </w:pPr>
          </w:p>
        </w:tc>
        <w:tc>
          <w:tcPr>
            <w:tcW w:w="20" w:type="dxa"/>
            <w:vAlign w:val="bottom"/>
          </w:tcPr>
          <w:p>
            <w:pPr>
              <w:spacing w:after="0"/>
              <w:rPr>
                <w:sz w:val="5"/>
                <w:szCs w:val="5"/>
                <w:color w:val="auto"/>
              </w:rPr>
            </w:pPr>
          </w:p>
        </w:tc>
        <w:tc>
          <w:tcPr>
            <w:tcW w:w="1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460" w:type="dxa"/>
            <w:vAlign w:val="bottom"/>
          </w:tcPr>
          <w:p>
            <w:pPr>
              <w:spacing w:after="0"/>
              <w:rPr>
                <w:sz w:val="5"/>
                <w:szCs w:val="5"/>
                <w:color w:val="auto"/>
              </w:rPr>
            </w:pPr>
          </w:p>
        </w:tc>
        <w:tc>
          <w:tcPr>
            <w:tcW w:w="20" w:type="dxa"/>
            <w:vAlign w:val="bottom"/>
          </w:tcPr>
          <w:p>
            <w:pPr>
              <w:spacing w:after="0"/>
              <w:rPr>
                <w:sz w:val="5"/>
                <w:szCs w:val="5"/>
                <w:color w:val="auto"/>
              </w:rPr>
            </w:pPr>
          </w:p>
        </w:tc>
        <w:tc>
          <w:tcPr>
            <w:tcW w:w="540" w:type="dxa"/>
            <w:vAlign w:val="bottom"/>
          </w:tcPr>
          <w:p>
            <w:pPr>
              <w:spacing w:after="0"/>
              <w:rPr>
                <w:sz w:val="5"/>
                <w:szCs w:val="5"/>
                <w:color w:val="auto"/>
              </w:rPr>
            </w:pPr>
          </w:p>
        </w:tc>
        <w:tc>
          <w:tcPr>
            <w:tcW w:w="880" w:type="dxa"/>
            <w:vAlign w:val="bottom"/>
          </w:tcPr>
          <w:p>
            <w:pPr>
              <w:spacing w:after="0"/>
              <w:rPr>
                <w:sz w:val="5"/>
                <w:szCs w:val="5"/>
                <w:color w:val="auto"/>
              </w:rPr>
            </w:pPr>
          </w:p>
        </w:tc>
        <w:tc>
          <w:tcPr>
            <w:tcW w:w="2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80" w:type="dxa"/>
            <w:vAlign w:val="bottom"/>
          </w:tcPr>
          <w:p>
            <w:pPr>
              <w:spacing w:after="0"/>
              <w:rPr>
                <w:sz w:val="5"/>
                <w:szCs w:val="5"/>
                <w:color w:val="auto"/>
              </w:rPr>
            </w:pPr>
          </w:p>
        </w:tc>
        <w:tc>
          <w:tcPr>
            <w:tcW w:w="120" w:type="dxa"/>
            <w:vAlign w:val="bottom"/>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tcPr>
          <w:p>
            <w:pPr>
              <w:spacing w:after="0"/>
              <w:rPr>
                <w:sz w:val="5"/>
                <w:szCs w:val="5"/>
                <w:color w:val="auto"/>
              </w:rPr>
            </w:pPr>
          </w:p>
        </w:tc>
        <w:tc>
          <w:tcPr>
            <w:tcW w:w="320" w:type="dxa"/>
            <w:vAlign w:val="bottom"/>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30"/>
        </w:trPr>
        <w:tc>
          <w:tcPr>
            <w:tcW w:w="10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7540" w:type="dxa"/>
            <w:vAlign w:val="bottom"/>
            <w:gridSpan w:val="32"/>
            <w:shd w:val="clear" w:color="auto" w:fill="D9D9D9"/>
          </w:tcPr>
          <w:p>
            <w:pPr>
              <w:ind w:left="180"/>
              <w:spacing w:after="0"/>
              <w:rPr>
                <w:sz w:val="20"/>
                <w:szCs w:val="20"/>
                <w:color w:val="auto"/>
              </w:rPr>
            </w:pPr>
            <w:r>
              <w:rPr>
                <w:rFonts w:ascii="Arial" w:cs="Arial" w:eastAsia="Arial" w:hAnsi="Arial"/>
                <w:sz w:val="18"/>
                <w:szCs w:val="18"/>
                <w:color w:val="0000EE"/>
              </w:rPr>
              <w:t>Types of Awards</w:t>
            </w:r>
          </w:p>
        </w:tc>
        <w:tc>
          <w:tcPr>
            <w:tcW w:w="600" w:type="dxa"/>
            <w:vAlign w:val="bottom"/>
            <w:gridSpan w:val="5"/>
            <w:shd w:val="clear" w:color="auto" w:fill="D9D9D9"/>
          </w:tcPr>
          <w:p>
            <w:pPr>
              <w:jc w:val="right"/>
              <w:ind w:right="80"/>
              <w:spacing w:after="0"/>
              <w:rPr>
                <w:sz w:val="20"/>
                <w:szCs w:val="20"/>
                <w:color w:val="auto"/>
              </w:rPr>
            </w:pPr>
            <w:r>
              <w:rPr>
                <w:rFonts w:ascii="Arial" w:cs="Arial" w:eastAsia="Arial" w:hAnsi="Arial"/>
                <w:sz w:val="18"/>
                <w:szCs w:val="18"/>
                <w:color w:val="0000EE"/>
              </w:rPr>
              <w:t>16</w:t>
            </w:r>
          </w:p>
        </w:tc>
        <w:tc>
          <w:tcPr>
            <w:tcW w:w="0" w:type="dxa"/>
            <w:vAlign w:val="bottom"/>
          </w:tcPr>
          <w:p>
            <w:pPr>
              <w:spacing w:after="0"/>
              <w:rPr>
                <w:sz w:val="1"/>
                <w:szCs w:val="1"/>
                <w:color w:val="auto"/>
              </w:rPr>
            </w:pPr>
          </w:p>
        </w:tc>
      </w:tr>
      <w:tr>
        <w:trPr>
          <w:trHeight w:val="61"/>
        </w:trPr>
        <w:tc>
          <w:tcPr>
            <w:tcW w:w="10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76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26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30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28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40" w:type="dxa"/>
            <w:vAlign w:val="bottom"/>
            <w:tcBorders>
              <w:top w:val="single" w:sz="8" w:color="D9D9D9"/>
            </w:tcBorders>
            <w:shd w:val="clear" w:color="auto" w:fill="D9D9D9"/>
          </w:tcPr>
          <w:p>
            <w:pPr>
              <w:spacing w:after="0"/>
              <w:rPr>
                <w:sz w:val="5"/>
                <w:szCs w:val="5"/>
                <w:color w:val="auto"/>
              </w:rPr>
            </w:pPr>
          </w:p>
        </w:tc>
        <w:tc>
          <w:tcPr>
            <w:tcW w:w="200" w:type="dxa"/>
            <w:vAlign w:val="bottom"/>
            <w:tcBorders>
              <w:top w:val="single" w:sz="8" w:color="D9D9D9"/>
            </w:tcBorders>
            <w:shd w:val="clear" w:color="auto" w:fill="D9D9D9"/>
          </w:tcPr>
          <w:p>
            <w:pPr>
              <w:spacing w:after="0"/>
              <w:rPr>
                <w:sz w:val="5"/>
                <w:szCs w:val="5"/>
                <w:color w:val="auto"/>
              </w:rPr>
            </w:pPr>
          </w:p>
        </w:tc>
        <w:tc>
          <w:tcPr>
            <w:tcW w:w="5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46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540" w:type="dxa"/>
            <w:vAlign w:val="bottom"/>
            <w:tcBorders>
              <w:top w:val="single" w:sz="8" w:color="D9D9D9"/>
            </w:tcBorders>
            <w:shd w:val="clear" w:color="auto" w:fill="D9D9D9"/>
          </w:tcPr>
          <w:p>
            <w:pPr>
              <w:spacing w:after="0"/>
              <w:rPr>
                <w:sz w:val="5"/>
                <w:szCs w:val="5"/>
                <w:color w:val="auto"/>
              </w:rPr>
            </w:pPr>
          </w:p>
        </w:tc>
        <w:tc>
          <w:tcPr>
            <w:tcW w:w="88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260" w:type="dxa"/>
            <w:vAlign w:val="bottom"/>
            <w:tcBorders>
              <w:top w:val="single" w:sz="8" w:color="D9D9D9"/>
            </w:tcBorders>
            <w:shd w:val="clear" w:color="auto" w:fill="D9D9D9"/>
          </w:tcPr>
          <w:p>
            <w:pPr>
              <w:spacing w:after="0"/>
              <w:rPr>
                <w:sz w:val="5"/>
                <w:szCs w:val="5"/>
                <w:color w:val="auto"/>
              </w:rPr>
            </w:pPr>
          </w:p>
        </w:tc>
        <w:tc>
          <w:tcPr>
            <w:tcW w:w="3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2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0" w:type="dxa"/>
            <w:vAlign w:val="bottom"/>
          </w:tcPr>
          <w:p>
            <w:pPr>
              <w:spacing w:after="0"/>
              <w:rPr>
                <w:sz w:val="1"/>
                <w:szCs w:val="1"/>
                <w:color w:val="auto"/>
              </w:rPr>
            </w:pPr>
          </w:p>
        </w:tc>
      </w:tr>
      <w:tr>
        <w:trPr>
          <w:trHeight w:val="229"/>
        </w:trPr>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7540" w:type="dxa"/>
            <w:vAlign w:val="bottom"/>
            <w:gridSpan w:val="32"/>
          </w:tcPr>
          <w:p>
            <w:pPr>
              <w:ind w:left="180"/>
              <w:spacing w:after="0"/>
              <w:rPr>
                <w:sz w:val="20"/>
                <w:szCs w:val="20"/>
                <w:color w:val="auto"/>
              </w:rPr>
            </w:pPr>
            <w:r>
              <w:rPr>
                <w:rFonts w:ascii="Arial" w:cs="Arial" w:eastAsia="Arial" w:hAnsi="Arial"/>
                <w:sz w:val="18"/>
                <w:szCs w:val="18"/>
                <w:color w:val="0000EE"/>
              </w:rPr>
              <w:t>Shares Available, Share Counting and Limitations</w:t>
            </w:r>
          </w:p>
        </w:tc>
        <w:tc>
          <w:tcPr>
            <w:tcW w:w="600" w:type="dxa"/>
            <w:vAlign w:val="bottom"/>
            <w:gridSpan w:val="5"/>
          </w:tcPr>
          <w:p>
            <w:pPr>
              <w:jc w:val="right"/>
              <w:ind w:right="80"/>
              <w:spacing w:after="0"/>
              <w:rPr>
                <w:sz w:val="20"/>
                <w:szCs w:val="20"/>
                <w:color w:val="auto"/>
              </w:rPr>
            </w:pPr>
            <w:r>
              <w:rPr>
                <w:rFonts w:ascii="Arial" w:cs="Arial" w:eastAsia="Arial" w:hAnsi="Arial"/>
                <w:sz w:val="18"/>
                <w:szCs w:val="18"/>
                <w:color w:val="0000EE"/>
              </w:rPr>
              <w:t>15</w:t>
            </w:r>
          </w:p>
        </w:tc>
        <w:tc>
          <w:tcPr>
            <w:tcW w:w="0" w:type="dxa"/>
            <w:vAlign w:val="bottom"/>
          </w:tcPr>
          <w:p>
            <w:pPr>
              <w:spacing w:after="0"/>
              <w:rPr>
                <w:sz w:val="1"/>
                <w:szCs w:val="1"/>
                <w:color w:val="auto"/>
              </w:rPr>
            </w:pPr>
          </w:p>
        </w:tc>
      </w:tr>
      <w:tr>
        <w:trPr>
          <w:trHeight w:val="61"/>
        </w:trPr>
        <w:tc>
          <w:tcPr>
            <w:tcW w:w="10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Pr>
          <w:p>
            <w:pPr>
              <w:spacing w:after="0"/>
              <w:rPr>
                <w:sz w:val="5"/>
                <w:szCs w:val="5"/>
                <w:color w:val="auto"/>
              </w:rPr>
            </w:pPr>
          </w:p>
        </w:tc>
        <w:tc>
          <w:tcPr>
            <w:tcW w:w="76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26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30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40" w:type="dxa"/>
            <w:vAlign w:val="bottom"/>
            <w:tcBorders>
              <w:top w:val="single" w:sz="8" w:color="0000EE"/>
            </w:tcBorders>
          </w:tcPr>
          <w:p>
            <w:pPr>
              <w:spacing w:after="0"/>
              <w:rPr>
                <w:sz w:val="5"/>
                <w:szCs w:val="5"/>
                <w:color w:val="auto"/>
              </w:rPr>
            </w:pPr>
          </w:p>
        </w:tc>
        <w:tc>
          <w:tcPr>
            <w:tcW w:w="200" w:type="dxa"/>
            <w:vAlign w:val="bottom"/>
            <w:tcBorders>
              <w:top w:val="single" w:sz="8" w:color="0000EE"/>
            </w:tcBorders>
          </w:tcPr>
          <w:p>
            <w:pPr>
              <w:spacing w:after="0"/>
              <w:rPr>
                <w:sz w:val="5"/>
                <w:szCs w:val="5"/>
                <w:color w:val="auto"/>
              </w:rPr>
            </w:pPr>
          </w:p>
        </w:tc>
        <w:tc>
          <w:tcPr>
            <w:tcW w:w="5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46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540" w:type="dxa"/>
            <w:vAlign w:val="bottom"/>
          </w:tcPr>
          <w:p>
            <w:pPr>
              <w:spacing w:after="0"/>
              <w:rPr>
                <w:sz w:val="5"/>
                <w:szCs w:val="5"/>
                <w:color w:val="auto"/>
              </w:rPr>
            </w:pPr>
          </w:p>
        </w:tc>
        <w:tc>
          <w:tcPr>
            <w:tcW w:w="880" w:type="dxa"/>
            <w:vAlign w:val="bottom"/>
          </w:tcPr>
          <w:p>
            <w:pPr>
              <w:spacing w:after="0"/>
              <w:rPr>
                <w:sz w:val="5"/>
                <w:szCs w:val="5"/>
                <w:color w:val="auto"/>
              </w:rPr>
            </w:pPr>
          </w:p>
        </w:tc>
        <w:tc>
          <w:tcPr>
            <w:tcW w:w="2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80" w:type="dxa"/>
            <w:vAlign w:val="bottom"/>
          </w:tcPr>
          <w:p>
            <w:pPr>
              <w:spacing w:after="0"/>
              <w:rPr>
                <w:sz w:val="5"/>
                <w:szCs w:val="5"/>
                <w:color w:val="auto"/>
              </w:rPr>
            </w:pPr>
          </w:p>
        </w:tc>
        <w:tc>
          <w:tcPr>
            <w:tcW w:w="120" w:type="dxa"/>
            <w:vAlign w:val="bottom"/>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tcPr>
          <w:p>
            <w:pPr>
              <w:spacing w:after="0"/>
              <w:rPr>
                <w:sz w:val="5"/>
                <w:szCs w:val="5"/>
                <w:color w:val="auto"/>
              </w:rPr>
            </w:pPr>
          </w:p>
        </w:tc>
        <w:tc>
          <w:tcPr>
            <w:tcW w:w="320" w:type="dxa"/>
            <w:vAlign w:val="bottom"/>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9"/>
        </w:trPr>
        <w:tc>
          <w:tcPr>
            <w:tcW w:w="10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7540" w:type="dxa"/>
            <w:vAlign w:val="bottom"/>
            <w:gridSpan w:val="32"/>
            <w:shd w:val="clear" w:color="auto" w:fill="D9D9D9"/>
          </w:tcPr>
          <w:p>
            <w:pPr>
              <w:ind w:left="180"/>
              <w:spacing w:after="0"/>
              <w:rPr>
                <w:sz w:val="20"/>
                <w:szCs w:val="20"/>
                <w:color w:val="auto"/>
              </w:rPr>
            </w:pPr>
            <w:r>
              <w:rPr>
                <w:rFonts w:ascii="Arial" w:cs="Arial" w:eastAsia="Arial" w:hAnsi="Arial"/>
                <w:sz w:val="18"/>
                <w:szCs w:val="18"/>
                <w:color w:val="0000EE"/>
              </w:rPr>
              <w:t>Initial Grants to Non-Executive Directors</w:t>
            </w:r>
          </w:p>
        </w:tc>
        <w:tc>
          <w:tcPr>
            <w:tcW w:w="600" w:type="dxa"/>
            <w:vAlign w:val="bottom"/>
            <w:gridSpan w:val="5"/>
            <w:shd w:val="clear" w:color="auto" w:fill="D9D9D9"/>
          </w:tcPr>
          <w:p>
            <w:pPr>
              <w:jc w:val="right"/>
              <w:ind w:right="80"/>
              <w:spacing w:after="0"/>
              <w:rPr>
                <w:sz w:val="20"/>
                <w:szCs w:val="20"/>
                <w:color w:val="auto"/>
              </w:rPr>
            </w:pPr>
            <w:r>
              <w:rPr>
                <w:rFonts w:ascii="Arial" w:cs="Arial" w:eastAsia="Arial" w:hAnsi="Arial"/>
                <w:sz w:val="18"/>
                <w:szCs w:val="18"/>
                <w:color w:val="0000EE"/>
              </w:rPr>
              <w:t>16</w:t>
            </w:r>
          </w:p>
        </w:tc>
        <w:tc>
          <w:tcPr>
            <w:tcW w:w="0" w:type="dxa"/>
            <w:vAlign w:val="bottom"/>
          </w:tcPr>
          <w:p>
            <w:pPr>
              <w:spacing w:after="0"/>
              <w:rPr>
                <w:sz w:val="1"/>
                <w:szCs w:val="1"/>
                <w:color w:val="auto"/>
              </w:rPr>
            </w:pPr>
          </w:p>
        </w:tc>
      </w:tr>
      <w:tr>
        <w:trPr>
          <w:trHeight w:val="61"/>
        </w:trPr>
        <w:tc>
          <w:tcPr>
            <w:tcW w:w="10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76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26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30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40" w:type="dxa"/>
            <w:vAlign w:val="bottom"/>
            <w:tcBorders>
              <w:top w:val="single" w:sz="8" w:color="0000EE"/>
            </w:tcBorders>
            <w:shd w:val="clear" w:color="auto" w:fill="D9D9D9"/>
          </w:tcPr>
          <w:p>
            <w:pPr>
              <w:spacing w:after="0"/>
              <w:rPr>
                <w:sz w:val="5"/>
                <w:szCs w:val="5"/>
                <w:color w:val="auto"/>
              </w:rPr>
            </w:pPr>
          </w:p>
        </w:tc>
        <w:tc>
          <w:tcPr>
            <w:tcW w:w="200" w:type="dxa"/>
            <w:vAlign w:val="bottom"/>
            <w:tcBorders>
              <w:top w:val="single" w:sz="8" w:color="0000EE"/>
            </w:tcBorders>
            <w:shd w:val="clear" w:color="auto" w:fill="D9D9D9"/>
          </w:tcPr>
          <w:p>
            <w:pPr>
              <w:spacing w:after="0"/>
              <w:rPr>
                <w:sz w:val="5"/>
                <w:szCs w:val="5"/>
                <w:color w:val="auto"/>
              </w:rPr>
            </w:pPr>
          </w:p>
        </w:tc>
        <w:tc>
          <w:tcPr>
            <w:tcW w:w="5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46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540" w:type="dxa"/>
            <w:vAlign w:val="bottom"/>
            <w:tcBorders>
              <w:top w:val="single" w:sz="8" w:color="D9D9D9"/>
            </w:tcBorders>
            <w:shd w:val="clear" w:color="auto" w:fill="D9D9D9"/>
          </w:tcPr>
          <w:p>
            <w:pPr>
              <w:spacing w:after="0"/>
              <w:rPr>
                <w:sz w:val="5"/>
                <w:szCs w:val="5"/>
                <w:color w:val="auto"/>
              </w:rPr>
            </w:pPr>
          </w:p>
        </w:tc>
        <w:tc>
          <w:tcPr>
            <w:tcW w:w="88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260" w:type="dxa"/>
            <w:vAlign w:val="bottom"/>
            <w:tcBorders>
              <w:top w:val="single" w:sz="8" w:color="D9D9D9"/>
            </w:tcBorders>
            <w:shd w:val="clear" w:color="auto" w:fill="D9D9D9"/>
          </w:tcPr>
          <w:p>
            <w:pPr>
              <w:spacing w:after="0"/>
              <w:rPr>
                <w:sz w:val="5"/>
                <w:szCs w:val="5"/>
                <w:color w:val="auto"/>
              </w:rPr>
            </w:pPr>
          </w:p>
        </w:tc>
        <w:tc>
          <w:tcPr>
            <w:tcW w:w="3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2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3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0" w:type="dxa"/>
            <w:vAlign w:val="bottom"/>
          </w:tcPr>
          <w:p>
            <w:pPr>
              <w:spacing w:after="0"/>
              <w:rPr>
                <w:sz w:val="1"/>
                <w:szCs w:val="1"/>
                <w:color w:val="auto"/>
              </w:rPr>
            </w:pPr>
          </w:p>
        </w:tc>
      </w:tr>
    </w:tbl>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5" w:name="page6"/>
    <w:bookmarkEnd w:id="5"/>
    <w:tbl>
      <w:tblPr>
        <w:tblLayout w:type="fixed"/>
        <w:tblInd w:w="300" w:type="dxa"/>
        <w:tblCellMar>
          <w:top w:w="0" w:type="dxa"/>
          <w:left w:w="0" w:type="dxa"/>
          <w:bottom w:w="0" w:type="dxa"/>
          <w:right w:w="0" w:type="dxa"/>
        </w:tblCellMar>
      </w:tblPr>
      <w:tr>
        <w:trPr>
          <w:trHeight w:val="161"/>
        </w:trPr>
        <w:tc>
          <w:tcPr>
            <w:tcW w:w="1540" w:type="dxa"/>
            <w:vAlign w:val="bottom"/>
            <w:tcBorders>
              <w:bottom w:val="single" w:sz="8" w:color="0000EE"/>
            </w:tcBorders>
            <w:gridSpan w:val="8"/>
          </w:tcPr>
          <w:p>
            <w:pPr>
              <w:spacing w:after="0"/>
              <w:rPr>
                <w:sz w:val="20"/>
                <w:szCs w:val="20"/>
                <w:color w:val="auto"/>
              </w:rPr>
            </w:pPr>
            <w:r>
              <w:rPr>
                <w:rFonts w:ascii="Times New Roman" w:cs="Times New Roman" w:eastAsia="Times New Roman" w:hAnsi="Times New Roman"/>
                <w:sz w:val="14"/>
                <w:szCs w:val="14"/>
                <w:b w:val="1"/>
                <w:bCs w:val="1"/>
                <w:color w:val="0000EE"/>
              </w:rPr>
              <w:t>TABLE OF CONTENTS</w:t>
            </w:r>
          </w:p>
        </w:tc>
        <w:tc>
          <w:tcPr>
            <w:tcW w:w="5080" w:type="dxa"/>
            <w:vAlign w:val="bottom"/>
            <w:gridSpan w:val="30"/>
          </w:tcPr>
          <w:p>
            <w:pPr>
              <w:spacing w:after="0"/>
              <w:rPr>
                <w:sz w:val="13"/>
                <w:szCs w:val="13"/>
                <w:color w:val="auto"/>
              </w:rPr>
            </w:pPr>
          </w:p>
        </w:tc>
        <w:tc>
          <w:tcPr>
            <w:tcW w:w="148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r>
      <w:tr>
        <w:trPr>
          <w:trHeight w:val="412"/>
        </w:trPr>
        <w:tc>
          <w:tcPr>
            <w:tcW w:w="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180" w:type="dxa"/>
            <w:vAlign w:val="bottom"/>
            <w:gridSpan w:val="35"/>
          </w:tcPr>
          <w:p>
            <w:pPr>
              <w:spacing w:after="0"/>
              <w:rPr>
                <w:sz w:val="20"/>
                <w:szCs w:val="20"/>
                <w:color w:val="auto"/>
              </w:rPr>
            </w:pPr>
            <w:r>
              <w:rPr>
                <w:rFonts w:ascii="Arial" w:cs="Arial" w:eastAsia="Arial" w:hAnsi="Arial"/>
                <w:sz w:val="18"/>
                <w:szCs w:val="18"/>
                <w:color w:val="0000EE"/>
              </w:rPr>
              <w:t>Annual Grants to Non-Executive Directors</w:t>
            </w:r>
          </w:p>
        </w:tc>
        <w:tc>
          <w:tcPr>
            <w:tcW w:w="1700" w:type="dxa"/>
            <w:vAlign w:val="bottom"/>
            <w:gridSpan w:val="2"/>
          </w:tcPr>
          <w:p>
            <w:pPr>
              <w:jc w:val="center"/>
              <w:ind w:left="1370"/>
              <w:spacing w:after="0"/>
              <w:rPr>
                <w:sz w:val="20"/>
                <w:szCs w:val="20"/>
                <w:color w:val="auto"/>
              </w:rPr>
            </w:pPr>
            <w:r>
              <w:rPr>
                <w:rFonts w:ascii="Arial" w:cs="Arial" w:eastAsia="Arial" w:hAnsi="Arial"/>
                <w:sz w:val="18"/>
                <w:szCs w:val="18"/>
                <w:color w:val="0000EE"/>
                <w:w w:val="99"/>
              </w:rPr>
              <w:t>16</w:t>
            </w: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r>
      <w:tr>
        <w:trPr>
          <w:trHeight w:val="61"/>
        </w:trPr>
        <w:tc>
          <w:tcPr>
            <w:tcW w:w="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2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160" w:type="dxa"/>
            <w:vAlign w:val="bottom"/>
            <w:tcBorders>
              <w:top w:val="single" w:sz="8" w:color="0000EE"/>
            </w:tcBorders>
          </w:tcPr>
          <w:p>
            <w:pPr>
              <w:spacing w:after="0"/>
              <w:rPr>
                <w:sz w:val="5"/>
                <w:szCs w:val="5"/>
                <w:color w:val="auto"/>
              </w:rPr>
            </w:pPr>
          </w:p>
        </w:tc>
        <w:tc>
          <w:tcPr>
            <w:tcW w:w="4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00" w:type="dxa"/>
            <w:vAlign w:val="bottom"/>
          </w:tcPr>
          <w:p>
            <w:pPr>
              <w:spacing w:after="0"/>
              <w:rPr>
                <w:sz w:val="5"/>
                <w:szCs w:val="5"/>
                <w:color w:val="auto"/>
              </w:rPr>
            </w:pPr>
          </w:p>
        </w:tc>
        <w:tc>
          <w:tcPr>
            <w:tcW w:w="220" w:type="dxa"/>
            <w:vAlign w:val="bottom"/>
          </w:tcPr>
          <w:p>
            <w:pPr>
              <w:spacing w:after="0"/>
              <w:rPr>
                <w:sz w:val="5"/>
                <w:szCs w:val="5"/>
                <w:color w:val="auto"/>
              </w:rPr>
            </w:pPr>
          </w:p>
        </w:tc>
        <w:tc>
          <w:tcPr>
            <w:tcW w:w="300" w:type="dxa"/>
            <w:vAlign w:val="bottom"/>
          </w:tcPr>
          <w:p>
            <w:pPr>
              <w:spacing w:after="0"/>
              <w:rPr>
                <w:sz w:val="5"/>
                <w:szCs w:val="5"/>
                <w:color w:val="auto"/>
              </w:rPr>
            </w:pPr>
          </w:p>
        </w:tc>
        <w:tc>
          <w:tcPr>
            <w:tcW w:w="400" w:type="dxa"/>
            <w:vAlign w:val="bottom"/>
          </w:tcPr>
          <w:p>
            <w:pPr>
              <w:spacing w:after="0"/>
              <w:rPr>
                <w:sz w:val="5"/>
                <w:szCs w:val="5"/>
                <w:color w:val="auto"/>
              </w:rPr>
            </w:pPr>
          </w:p>
        </w:tc>
        <w:tc>
          <w:tcPr>
            <w:tcW w:w="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1400" w:type="dxa"/>
            <w:vAlign w:val="bottom"/>
          </w:tcPr>
          <w:p>
            <w:pPr>
              <w:spacing w:after="0"/>
              <w:rPr>
                <w:sz w:val="5"/>
                <w:szCs w:val="5"/>
                <w:color w:val="auto"/>
              </w:rPr>
            </w:pPr>
          </w:p>
        </w:tc>
        <w:tc>
          <w:tcPr>
            <w:tcW w:w="1480" w:type="dxa"/>
            <w:vAlign w:val="bottom"/>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r>
      <w:tr>
        <w:trPr>
          <w:trHeight w:val="230"/>
        </w:trPr>
        <w:tc>
          <w:tcPr>
            <w:tcW w:w="8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6180" w:type="dxa"/>
            <w:vAlign w:val="bottom"/>
            <w:gridSpan w:val="35"/>
            <w:shd w:val="clear" w:color="auto" w:fill="D9D9D9"/>
          </w:tcPr>
          <w:p>
            <w:pPr>
              <w:ind w:left="180"/>
              <w:spacing w:after="0"/>
              <w:rPr>
                <w:sz w:val="20"/>
                <w:szCs w:val="20"/>
                <w:color w:val="auto"/>
              </w:rPr>
            </w:pPr>
            <w:r>
              <w:rPr>
                <w:rFonts w:ascii="Arial" w:cs="Arial" w:eastAsia="Arial" w:hAnsi="Arial"/>
                <w:sz w:val="18"/>
                <w:szCs w:val="18"/>
                <w:color w:val="0000EE"/>
              </w:rPr>
              <w:t>Incentive Stock Options and Non-statutory Stock Options</w:t>
            </w:r>
          </w:p>
        </w:tc>
        <w:tc>
          <w:tcPr>
            <w:tcW w:w="1700" w:type="dxa"/>
            <w:vAlign w:val="bottom"/>
            <w:tcBorders>
              <w:right w:val="single" w:sz="8" w:color="D9D9D9"/>
            </w:tcBorders>
            <w:gridSpan w:val="2"/>
            <w:shd w:val="clear" w:color="auto" w:fill="D9D9D9"/>
          </w:tcPr>
          <w:p>
            <w:pPr>
              <w:jc w:val="center"/>
              <w:ind w:left="1370"/>
              <w:spacing w:after="0"/>
              <w:rPr>
                <w:sz w:val="20"/>
                <w:szCs w:val="20"/>
                <w:color w:val="auto"/>
              </w:rPr>
            </w:pPr>
            <w:r>
              <w:rPr>
                <w:rFonts w:ascii="Arial" w:cs="Arial" w:eastAsia="Arial" w:hAnsi="Arial"/>
                <w:sz w:val="18"/>
                <w:szCs w:val="18"/>
                <w:color w:val="0000EE"/>
                <w:w w:val="99"/>
              </w:rPr>
              <w:t>16</w:t>
            </w:r>
          </w:p>
        </w:tc>
        <w:tc>
          <w:tcPr>
            <w:tcW w:w="20" w:type="dxa"/>
            <w:vAlign w:val="bottom"/>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r>
      <w:tr>
        <w:trPr>
          <w:trHeight w:val="61"/>
        </w:trPr>
        <w:tc>
          <w:tcPr>
            <w:tcW w:w="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5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2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160" w:type="dxa"/>
            <w:vAlign w:val="bottom"/>
            <w:tcBorders>
              <w:top w:val="single" w:sz="8" w:color="0000EE"/>
            </w:tcBorders>
            <w:shd w:val="clear" w:color="auto" w:fill="D9D9D9"/>
          </w:tcPr>
          <w:p>
            <w:pPr>
              <w:spacing w:after="0"/>
              <w:rPr>
                <w:sz w:val="5"/>
                <w:szCs w:val="5"/>
                <w:color w:val="auto"/>
              </w:rPr>
            </w:pPr>
          </w:p>
        </w:tc>
        <w:tc>
          <w:tcPr>
            <w:tcW w:w="4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300" w:type="dxa"/>
            <w:vAlign w:val="bottom"/>
            <w:tcBorders>
              <w:top w:val="single" w:sz="8" w:color="0000EE"/>
            </w:tcBorders>
            <w:shd w:val="clear" w:color="auto" w:fill="D9D9D9"/>
          </w:tcPr>
          <w:p>
            <w:pPr>
              <w:spacing w:after="0"/>
              <w:rPr>
                <w:sz w:val="5"/>
                <w:szCs w:val="5"/>
                <w:color w:val="auto"/>
              </w:rPr>
            </w:pPr>
          </w:p>
        </w:tc>
        <w:tc>
          <w:tcPr>
            <w:tcW w:w="40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34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400" w:type="dxa"/>
            <w:vAlign w:val="bottom"/>
            <w:tcBorders>
              <w:top w:val="single" w:sz="8" w:color="D9D9D9"/>
            </w:tcBorders>
            <w:shd w:val="clear" w:color="auto" w:fill="D9D9D9"/>
          </w:tcPr>
          <w:p>
            <w:pPr>
              <w:spacing w:after="0"/>
              <w:rPr>
                <w:sz w:val="5"/>
                <w:szCs w:val="5"/>
                <w:color w:val="auto"/>
              </w:rPr>
            </w:pPr>
          </w:p>
        </w:tc>
        <w:tc>
          <w:tcPr>
            <w:tcW w:w="1480" w:type="dxa"/>
            <w:vAlign w:val="bottom"/>
            <w:tcBorders>
              <w:top w:val="single" w:sz="8" w:color="D9D9D9"/>
              <w:right w:val="single" w:sz="8" w:color="D9D9D9"/>
            </w:tcBorders>
            <w:shd w:val="clear" w:color="auto" w:fill="D9D9D9"/>
          </w:tcPr>
          <w:p>
            <w:pPr>
              <w:spacing w:after="0"/>
              <w:rPr>
                <w:sz w:val="5"/>
                <w:szCs w:val="5"/>
                <w:color w:val="auto"/>
              </w:rPr>
            </w:pPr>
          </w:p>
        </w:tc>
        <w:tc>
          <w:tcPr>
            <w:tcW w:w="220" w:type="dxa"/>
            <w:vAlign w:val="bottom"/>
            <w:tcBorders>
              <w:top w:val="single" w:sz="8" w:color="0000EE"/>
              <w:right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r>
      <w:tr>
        <w:trPr>
          <w:trHeight w:val="229"/>
        </w:trPr>
        <w:tc>
          <w:tcPr>
            <w:tcW w:w="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180" w:type="dxa"/>
            <w:vAlign w:val="bottom"/>
            <w:gridSpan w:val="35"/>
          </w:tcPr>
          <w:p>
            <w:pPr>
              <w:ind w:left="180"/>
              <w:spacing w:after="0"/>
              <w:rPr>
                <w:sz w:val="20"/>
                <w:szCs w:val="20"/>
                <w:color w:val="auto"/>
              </w:rPr>
            </w:pPr>
            <w:r>
              <w:rPr>
                <w:rFonts w:ascii="Arial" w:cs="Arial" w:eastAsia="Arial" w:hAnsi="Arial"/>
                <w:sz w:val="18"/>
                <w:szCs w:val="18"/>
                <w:color w:val="0000EE"/>
              </w:rPr>
              <w:t>Restricted Stock and Restricted Stock Units</w:t>
            </w:r>
          </w:p>
        </w:tc>
        <w:tc>
          <w:tcPr>
            <w:tcW w:w="1700" w:type="dxa"/>
            <w:vAlign w:val="bottom"/>
            <w:gridSpan w:val="2"/>
          </w:tcPr>
          <w:p>
            <w:pPr>
              <w:jc w:val="center"/>
              <w:ind w:left="1370"/>
              <w:spacing w:after="0"/>
              <w:rPr>
                <w:sz w:val="20"/>
                <w:szCs w:val="20"/>
                <w:color w:val="auto"/>
              </w:rPr>
            </w:pPr>
            <w:r>
              <w:rPr>
                <w:rFonts w:ascii="Arial" w:cs="Arial" w:eastAsia="Arial" w:hAnsi="Arial"/>
                <w:sz w:val="18"/>
                <w:szCs w:val="18"/>
                <w:color w:val="0000EE"/>
                <w:w w:val="99"/>
              </w:rPr>
              <w:t>17</w:t>
            </w: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r>
      <w:tr>
        <w:trPr>
          <w:trHeight w:val="61"/>
        </w:trPr>
        <w:tc>
          <w:tcPr>
            <w:tcW w:w="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2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160" w:type="dxa"/>
            <w:vAlign w:val="bottom"/>
            <w:tcBorders>
              <w:top w:val="single" w:sz="8" w:color="0000EE"/>
            </w:tcBorders>
          </w:tcPr>
          <w:p>
            <w:pPr>
              <w:spacing w:after="0"/>
              <w:rPr>
                <w:sz w:val="5"/>
                <w:szCs w:val="5"/>
                <w:color w:val="auto"/>
              </w:rPr>
            </w:pPr>
          </w:p>
        </w:tc>
        <w:tc>
          <w:tcPr>
            <w:tcW w:w="4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300" w:type="dxa"/>
            <w:vAlign w:val="bottom"/>
          </w:tcPr>
          <w:p>
            <w:pPr>
              <w:spacing w:after="0"/>
              <w:rPr>
                <w:sz w:val="5"/>
                <w:szCs w:val="5"/>
                <w:color w:val="auto"/>
              </w:rPr>
            </w:pPr>
          </w:p>
        </w:tc>
        <w:tc>
          <w:tcPr>
            <w:tcW w:w="400" w:type="dxa"/>
            <w:vAlign w:val="bottom"/>
          </w:tcPr>
          <w:p>
            <w:pPr>
              <w:spacing w:after="0"/>
              <w:rPr>
                <w:sz w:val="5"/>
                <w:szCs w:val="5"/>
                <w:color w:val="auto"/>
              </w:rPr>
            </w:pPr>
          </w:p>
        </w:tc>
        <w:tc>
          <w:tcPr>
            <w:tcW w:w="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1400" w:type="dxa"/>
            <w:vAlign w:val="bottom"/>
          </w:tcPr>
          <w:p>
            <w:pPr>
              <w:spacing w:after="0"/>
              <w:rPr>
                <w:sz w:val="5"/>
                <w:szCs w:val="5"/>
                <w:color w:val="auto"/>
              </w:rPr>
            </w:pPr>
          </w:p>
        </w:tc>
        <w:tc>
          <w:tcPr>
            <w:tcW w:w="1480" w:type="dxa"/>
            <w:vAlign w:val="bottom"/>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r>
      <w:tr>
        <w:trPr>
          <w:trHeight w:val="230"/>
        </w:trPr>
        <w:tc>
          <w:tcPr>
            <w:tcW w:w="8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6180" w:type="dxa"/>
            <w:vAlign w:val="bottom"/>
            <w:gridSpan w:val="35"/>
            <w:shd w:val="clear" w:color="auto" w:fill="D9D9D9"/>
          </w:tcPr>
          <w:p>
            <w:pPr>
              <w:ind w:left="180"/>
              <w:spacing w:after="0"/>
              <w:rPr>
                <w:sz w:val="20"/>
                <w:szCs w:val="20"/>
                <w:color w:val="auto"/>
              </w:rPr>
            </w:pPr>
            <w:r>
              <w:rPr>
                <w:rFonts w:ascii="Arial" w:cs="Arial" w:eastAsia="Arial" w:hAnsi="Arial"/>
                <w:sz w:val="18"/>
                <w:szCs w:val="18"/>
                <w:color w:val="0000EE"/>
              </w:rPr>
              <w:t>Stock Appreciation Rights</w:t>
            </w:r>
          </w:p>
        </w:tc>
        <w:tc>
          <w:tcPr>
            <w:tcW w:w="1700" w:type="dxa"/>
            <w:vAlign w:val="bottom"/>
            <w:tcBorders>
              <w:right w:val="single" w:sz="8" w:color="D9D9D9"/>
            </w:tcBorders>
            <w:gridSpan w:val="2"/>
            <w:shd w:val="clear" w:color="auto" w:fill="D9D9D9"/>
          </w:tcPr>
          <w:p>
            <w:pPr>
              <w:jc w:val="center"/>
              <w:ind w:left="1370"/>
              <w:spacing w:after="0"/>
              <w:rPr>
                <w:sz w:val="20"/>
                <w:szCs w:val="20"/>
                <w:color w:val="auto"/>
              </w:rPr>
            </w:pPr>
            <w:r>
              <w:rPr>
                <w:rFonts w:ascii="Arial" w:cs="Arial" w:eastAsia="Arial" w:hAnsi="Arial"/>
                <w:sz w:val="18"/>
                <w:szCs w:val="18"/>
                <w:color w:val="0000EE"/>
                <w:w w:val="99"/>
              </w:rPr>
              <w:t>17</w:t>
            </w:r>
          </w:p>
        </w:tc>
        <w:tc>
          <w:tcPr>
            <w:tcW w:w="20" w:type="dxa"/>
            <w:vAlign w:val="bottom"/>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r>
      <w:tr>
        <w:trPr>
          <w:trHeight w:val="61"/>
        </w:trPr>
        <w:tc>
          <w:tcPr>
            <w:tcW w:w="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5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2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160" w:type="dxa"/>
            <w:vAlign w:val="bottom"/>
            <w:tcBorders>
              <w:top w:val="single" w:sz="8" w:color="D9D9D9"/>
            </w:tcBorders>
            <w:shd w:val="clear" w:color="auto" w:fill="D9D9D9"/>
          </w:tcPr>
          <w:p>
            <w:pPr>
              <w:spacing w:after="0"/>
              <w:rPr>
                <w:sz w:val="5"/>
                <w:szCs w:val="5"/>
                <w:color w:val="auto"/>
              </w:rPr>
            </w:pPr>
          </w:p>
        </w:tc>
        <w:tc>
          <w:tcPr>
            <w:tcW w:w="4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0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400" w:type="dxa"/>
            <w:vAlign w:val="bottom"/>
            <w:tcBorders>
              <w:top w:val="single" w:sz="8" w:color="D9D9D9"/>
            </w:tcBorders>
            <w:shd w:val="clear" w:color="auto" w:fill="D9D9D9"/>
          </w:tcPr>
          <w:p>
            <w:pPr>
              <w:spacing w:after="0"/>
              <w:rPr>
                <w:sz w:val="5"/>
                <w:szCs w:val="5"/>
                <w:color w:val="auto"/>
              </w:rPr>
            </w:pPr>
          </w:p>
        </w:tc>
        <w:tc>
          <w:tcPr>
            <w:tcW w:w="1480" w:type="dxa"/>
            <w:vAlign w:val="bottom"/>
            <w:tcBorders>
              <w:top w:val="single" w:sz="8" w:color="D9D9D9"/>
              <w:right w:val="single" w:sz="8" w:color="D9D9D9"/>
            </w:tcBorders>
            <w:shd w:val="clear" w:color="auto" w:fill="D9D9D9"/>
          </w:tcPr>
          <w:p>
            <w:pPr>
              <w:spacing w:after="0"/>
              <w:rPr>
                <w:sz w:val="5"/>
                <w:szCs w:val="5"/>
                <w:color w:val="auto"/>
              </w:rPr>
            </w:pPr>
          </w:p>
        </w:tc>
        <w:tc>
          <w:tcPr>
            <w:tcW w:w="220" w:type="dxa"/>
            <w:vAlign w:val="bottom"/>
            <w:tcBorders>
              <w:top w:val="single" w:sz="8" w:color="0000EE"/>
              <w:right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r>
      <w:tr>
        <w:trPr>
          <w:trHeight w:val="229"/>
        </w:trPr>
        <w:tc>
          <w:tcPr>
            <w:tcW w:w="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180" w:type="dxa"/>
            <w:vAlign w:val="bottom"/>
            <w:gridSpan w:val="35"/>
          </w:tcPr>
          <w:p>
            <w:pPr>
              <w:ind w:left="180"/>
              <w:spacing w:after="0"/>
              <w:rPr>
                <w:sz w:val="20"/>
                <w:szCs w:val="20"/>
                <w:color w:val="auto"/>
              </w:rPr>
            </w:pPr>
            <w:r>
              <w:rPr>
                <w:rFonts w:ascii="Arial" w:cs="Arial" w:eastAsia="Arial" w:hAnsi="Arial"/>
                <w:sz w:val="18"/>
                <w:szCs w:val="18"/>
                <w:color w:val="0000EE"/>
              </w:rPr>
              <w:t>Other Stock-Based Awards and Cash-Based Awards</w:t>
            </w:r>
          </w:p>
        </w:tc>
        <w:tc>
          <w:tcPr>
            <w:tcW w:w="1700" w:type="dxa"/>
            <w:vAlign w:val="bottom"/>
            <w:gridSpan w:val="2"/>
          </w:tcPr>
          <w:p>
            <w:pPr>
              <w:jc w:val="center"/>
              <w:ind w:left="1370"/>
              <w:spacing w:after="0"/>
              <w:rPr>
                <w:sz w:val="20"/>
                <w:szCs w:val="20"/>
                <w:color w:val="auto"/>
              </w:rPr>
            </w:pPr>
            <w:r>
              <w:rPr>
                <w:rFonts w:ascii="Arial" w:cs="Arial" w:eastAsia="Arial" w:hAnsi="Arial"/>
                <w:sz w:val="18"/>
                <w:szCs w:val="18"/>
                <w:color w:val="0000EE"/>
                <w:w w:val="99"/>
              </w:rPr>
              <w:t>17</w:t>
            </w: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r>
      <w:tr>
        <w:trPr>
          <w:trHeight w:val="61"/>
        </w:trPr>
        <w:tc>
          <w:tcPr>
            <w:tcW w:w="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2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160" w:type="dxa"/>
            <w:vAlign w:val="bottom"/>
            <w:tcBorders>
              <w:top w:val="single" w:sz="8" w:color="0000EE"/>
            </w:tcBorders>
          </w:tcPr>
          <w:p>
            <w:pPr>
              <w:spacing w:after="0"/>
              <w:rPr>
                <w:sz w:val="5"/>
                <w:szCs w:val="5"/>
                <w:color w:val="auto"/>
              </w:rPr>
            </w:pPr>
          </w:p>
        </w:tc>
        <w:tc>
          <w:tcPr>
            <w:tcW w:w="4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300" w:type="dxa"/>
            <w:vAlign w:val="bottom"/>
            <w:tcBorders>
              <w:top w:val="single" w:sz="8" w:color="0000EE"/>
            </w:tcBorders>
          </w:tcPr>
          <w:p>
            <w:pPr>
              <w:spacing w:after="0"/>
              <w:rPr>
                <w:sz w:val="5"/>
                <w:szCs w:val="5"/>
                <w:color w:val="auto"/>
              </w:rPr>
            </w:pPr>
          </w:p>
        </w:tc>
        <w:tc>
          <w:tcPr>
            <w:tcW w:w="40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1400" w:type="dxa"/>
            <w:vAlign w:val="bottom"/>
          </w:tcPr>
          <w:p>
            <w:pPr>
              <w:spacing w:after="0"/>
              <w:rPr>
                <w:sz w:val="5"/>
                <w:szCs w:val="5"/>
                <w:color w:val="auto"/>
              </w:rPr>
            </w:pPr>
          </w:p>
        </w:tc>
        <w:tc>
          <w:tcPr>
            <w:tcW w:w="1480" w:type="dxa"/>
            <w:vAlign w:val="bottom"/>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r>
      <w:tr>
        <w:trPr>
          <w:trHeight w:val="230"/>
        </w:trPr>
        <w:tc>
          <w:tcPr>
            <w:tcW w:w="8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6180" w:type="dxa"/>
            <w:vAlign w:val="bottom"/>
            <w:gridSpan w:val="35"/>
            <w:shd w:val="clear" w:color="auto" w:fill="D9D9D9"/>
          </w:tcPr>
          <w:p>
            <w:pPr>
              <w:spacing w:after="0"/>
              <w:rPr>
                <w:sz w:val="20"/>
                <w:szCs w:val="20"/>
                <w:color w:val="auto"/>
              </w:rPr>
            </w:pPr>
            <w:r>
              <w:rPr>
                <w:rFonts w:ascii="Arial" w:cs="Arial" w:eastAsia="Arial" w:hAnsi="Arial"/>
                <w:sz w:val="18"/>
                <w:szCs w:val="18"/>
                <w:color w:val="0000EE"/>
              </w:rPr>
              <w:t>Performance Awards</w:t>
            </w:r>
          </w:p>
        </w:tc>
        <w:tc>
          <w:tcPr>
            <w:tcW w:w="1700" w:type="dxa"/>
            <w:vAlign w:val="bottom"/>
            <w:tcBorders>
              <w:right w:val="single" w:sz="8" w:color="D9D9D9"/>
            </w:tcBorders>
            <w:gridSpan w:val="2"/>
            <w:shd w:val="clear" w:color="auto" w:fill="D9D9D9"/>
          </w:tcPr>
          <w:p>
            <w:pPr>
              <w:jc w:val="center"/>
              <w:ind w:left="1370"/>
              <w:spacing w:after="0"/>
              <w:rPr>
                <w:sz w:val="20"/>
                <w:szCs w:val="20"/>
                <w:color w:val="auto"/>
              </w:rPr>
            </w:pPr>
            <w:r>
              <w:rPr>
                <w:rFonts w:ascii="Arial" w:cs="Arial" w:eastAsia="Arial" w:hAnsi="Arial"/>
                <w:sz w:val="18"/>
                <w:szCs w:val="18"/>
                <w:color w:val="0000EE"/>
                <w:w w:val="99"/>
              </w:rPr>
              <w:t>17</w:t>
            </w:r>
          </w:p>
        </w:tc>
        <w:tc>
          <w:tcPr>
            <w:tcW w:w="20" w:type="dxa"/>
            <w:vAlign w:val="bottom"/>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r>
      <w:tr>
        <w:trPr>
          <w:trHeight w:val="61"/>
        </w:trPr>
        <w:tc>
          <w:tcPr>
            <w:tcW w:w="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5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2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160" w:type="dxa"/>
            <w:vAlign w:val="bottom"/>
            <w:tcBorders>
              <w:top w:val="single" w:sz="8" w:color="D9D9D9"/>
            </w:tcBorders>
            <w:shd w:val="clear" w:color="auto" w:fill="D9D9D9"/>
          </w:tcPr>
          <w:p>
            <w:pPr>
              <w:spacing w:after="0"/>
              <w:rPr>
                <w:sz w:val="5"/>
                <w:szCs w:val="5"/>
                <w:color w:val="auto"/>
              </w:rPr>
            </w:pPr>
          </w:p>
        </w:tc>
        <w:tc>
          <w:tcPr>
            <w:tcW w:w="4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0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400" w:type="dxa"/>
            <w:vAlign w:val="bottom"/>
            <w:tcBorders>
              <w:top w:val="single" w:sz="8" w:color="D9D9D9"/>
            </w:tcBorders>
            <w:shd w:val="clear" w:color="auto" w:fill="D9D9D9"/>
          </w:tcPr>
          <w:p>
            <w:pPr>
              <w:spacing w:after="0"/>
              <w:rPr>
                <w:sz w:val="5"/>
                <w:szCs w:val="5"/>
                <w:color w:val="auto"/>
              </w:rPr>
            </w:pPr>
          </w:p>
        </w:tc>
        <w:tc>
          <w:tcPr>
            <w:tcW w:w="1480" w:type="dxa"/>
            <w:vAlign w:val="bottom"/>
            <w:tcBorders>
              <w:top w:val="single" w:sz="8" w:color="D9D9D9"/>
              <w:right w:val="single" w:sz="8" w:color="D9D9D9"/>
            </w:tcBorders>
            <w:shd w:val="clear" w:color="auto" w:fill="D9D9D9"/>
          </w:tcPr>
          <w:p>
            <w:pPr>
              <w:spacing w:after="0"/>
              <w:rPr>
                <w:sz w:val="5"/>
                <w:szCs w:val="5"/>
                <w:color w:val="auto"/>
              </w:rPr>
            </w:pPr>
          </w:p>
        </w:tc>
        <w:tc>
          <w:tcPr>
            <w:tcW w:w="220" w:type="dxa"/>
            <w:vAlign w:val="bottom"/>
            <w:tcBorders>
              <w:top w:val="single" w:sz="8" w:color="0000EE"/>
              <w:right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r>
      <w:tr>
        <w:trPr>
          <w:trHeight w:val="229"/>
        </w:trPr>
        <w:tc>
          <w:tcPr>
            <w:tcW w:w="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180" w:type="dxa"/>
            <w:vAlign w:val="bottom"/>
            <w:gridSpan w:val="35"/>
          </w:tcPr>
          <w:p>
            <w:pPr>
              <w:spacing w:after="0"/>
              <w:rPr>
                <w:sz w:val="20"/>
                <w:szCs w:val="20"/>
                <w:color w:val="auto"/>
              </w:rPr>
            </w:pPr>
            <w:r>
              <w:rPr>
                <w:rFonts w:ascii="Arial" w:cs="Arial" w:eastAsia="Arial" w:hAnsi="Arial"/>
                <w:sz w:val="18"/>
                <w:szCs w:val="18"/>
                <w:color w:val="0000EE"/>
              </w:rPr>
              <w:t>Transferability of Awards</w:t>
            </w:r>
          </w:p>
        </w:tc>
        <w:tc>
          <w:tcPr>
            <w:tcW w:w="1700" w:type="dxa"/>
            <w:vAlign w:val="bottom"/>
            <w:gridSpan w:val="2"/>
          </w:tcPr>
          <w:p>
            <w:pPr>
              <w:jc w:val="center"/>
              <w:ind w:left="1370"/>
              <w:spacing w:after="0"/>
              <w:rPr>
                <w:sz w:val="20"/>
                <w:szCs w:val="20"/>
                <w:color w:val="auto"/>
              </w:rPr>
            </w:pPr>
            <w:r>
              <w:rPr>
                <w:rFonts w:ascii="Arial" w:cs="Arial" w:eastAsia="Arial" w:hAnsi="Arial"/>
                <w:sz w:val="18"/>
                <w:szCs w:val="18"/>
                <w:color w:val="0000EE"/>
                <w:w w:val="99"/>
              </w:rPr>
              <w:t>18</w:t>
            </w: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r>
      <w:tr>
        <w:trPr>
          <w:trHeight w:val="61"/>
        </w:trPr>
        <w:tc>
          <w:tcPr>
            <w:tcW w:w="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2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80" w:type="dxa"/>
            <w:vAlign w:val="bottom"/>
          </w:tcPr>
          <w:p>
            <w:pPr>
              <w:spacing w:after="0"/>
              <w:rPr>
                <w:sz w:val="5"/>
                <w:szCs w:val="5"/>
                <w:color w:val="auto"/>
              </w:rPr>
            </w:pPr>
          </w:p>
        </w:tc>
        <w:tc>
          <w:tcPr>
            <w:tcW w:w="100" w:type="dxa"/>
            <w:vAlign w:val="bottom"/>
          </w:tcPr>
          <w:p>
            <w:pPr>
              <w:spacing w:after="0"/>
              <w:rPr>
                <w:sz w:val="5"/>
                <w:szCs w:val="5"/>
                <w:color w:val="auto"/>
              </w:rPr>
            </w:pPr>
          </w:p>
        </w:tc>
        <w:tc>
          <w:tcPr>
            <w:tcW w:w="4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160" w:type="dxa"/>
            <w:vAlign w:val="bottom"/>
          </w:tcPr>
          <w:p>
            <w:pPr>
              <w:spacing w:after="0"/>
              <w:rPr>
                <w:sz w:val="5"/>
                <w:szCs w:val="5"/>
                <w:color w:val="auto"/>
              </w:rPr>
            </w:pPr>
          </w:p>
        </w:tc>
        <w:tc>
          <w:tcPr>
            <w:tcW w:w="440" w:type="dxa"/>
            <w:vAlign w:val="bottom"/>
          </w:tcPr>
          <w:p>
            <w:pPr>
              <w:spacing w:after="0"/>
              <w:rPr>
                <w:sz w:val="5"/>
                <w:szCs w:val="5"/>
                <w:color w:val="auto"/>
              </w:rPr>
            </w:pPr>
          </w:p>
        </w:tc>
        <w:tc>
          <w:tcPr>
            <w:tcW w:w="40" w:type="dxa"/>
            <w:vAlign w:val="bottom"/>
          </w:tcPr>
          <w:p>
            <w:pPr>
              <w:spacing w:after="0"/>
              <w:rPr>
                <w:sz w:val="5"/>
                <w:szCs w:val="5"/>
                <w:color w:val="auto"/>
              </w:rPr>
            </w:pPr>
          </w:p>
        </w:tc>
        <w:tc>
          <w:tcPr>
            <w:tcW w:w="400" w:type="dxa"/>
            <w:vAlign w:val="bottom"/>
          </w:tcPr>
          <w:p>
            <w:pPr>
              <w:spacing w:after="0"/>
              <w:rPr>
                <w:sz w:val="5"/>
                <w:szCs w:val="5"/>
                <w:color w:val="auto"/>
              </w:rPr>
            </w:pPr>
          </w:p>
        </w:tc>
        <w:tc>
          <w:tcPr>
            <w:tcW w:w="40" w:type="dxa"/>
            <w:vAlign w:val="bottom"/>
          </w:tcPr>
          <w:p>
            <w:pPr>
              <w:spacing w:after="0"/>
              <w:rPr>
                <w:sz w:val="5"/>
                <w:szCs w:val="5"/>
                <w:color w:val="auto"/>
              </w:rPr>
            </w:pPr>
          </w:p>
        </w:tc>
        <w:tc>
          <w:tcPr>
            <w:tcW w:w="100" w:type="dxa"/>
            <w:vAlign w:val="bottom"/>
          </w:tcPr>
          <w:p>
            <w:pPr>
              <w:spacing w:after="0"/>
              <w:rPr>
                <w:sz w:val="5"/>
                <w:szCs w:val="5"/>
                <w:color w:val="auto"/>
              </w:rPr>
            </w:pPr>
          </w:p>
        </w:tc>
        <w:tc>
          <w:tcPr>
            <w:tcW w:w="220" w:type="dxa"/>
            <w:vAlign w:val="bottom"/>
          </w:tcPr>
          <w:p>
            <w:pPr>
              <w:spacing w:after="0"/>
              <w:rPr>
                <w:sz w:val="5"/>
                <w:szCs w:val="5"/>
                <w:color w:val="auto"/>
              </w:rPr>
            </w:pPr>
          </w:p>
        </w:tc>
        <w:tc>
          <w:tcPr>
            <w:tcW w:w="300" w:type="dxa"/>
            <w:vAlign w:val="bottom"/>
          </w:tcPr>
          <w:p>
            <w:pPr>
              <w:spacing w:after="0"/>
              <w:rPr>
                <w:sz w:val="5"/>
                <w:szCs w:val="5"/>
                <w:color w:val="auto"/>
              </w:rPr>
            </w:pPr>
          </w:p>
        </w:tc>
        <w:tc>
          <w:tcPr>
            <w:tcW w:w="400" w:type="dxa"/>
            <w:vAlign w:val="bottom"/>
          </w:tcPr>
          <w:p>
            <w:pPr>
              <w:spacing w:after="0"/>
              <w:rPr>
                <w:sz w:val="5"/>
                <w:szCs w:val="5"/>
                <w:color w:val="auto"/>
              </w:rPr>
            </w:pPr>
          </w:p>
        </w:tc>
        <w:tc>
          <w:tcPr>
            <w:tcW w:w="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1400" w:type="dxa"/>
            <w:vAlign w:val="bottom"/>
          </w:tcPr>
          <w:p>
            <w:pPr>
              <w:spacing w:after="0"/>
              <w:rPr>
                <w:sz w:val="5"/>
                <w:szCs w:val="5"/>
                <w:color w:val="auto"/>
              </w:rPr>
            </w:pPr>
          </w:p>
        </w:tc>
        <w:tc>
          <w:tcPr>
            <w:tcW w:w="1480" w:type="dxa"/>
            <w:vAlign w:val="bottom"/>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r>
      <w:tr>
        <w:trPr>
          <w:trHeight w:val="229"/>
        </w:trPr>
        <w:tc>
          <w:tcPr>
            <w:tcW w:w="8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6180" w:type="dxa"/>
            <w:vAlign w:val="bottom"/>
            <w:gridSpan w:val="35"/>
            <w:shd w:val="clear" w:color="auto" w:fill="D9D9D9"/>
          </w:tcPr>
          <w:p>
            <w:pPr>
              <w:spacing w:after="0"/>
              <w:rPr>
                <w:sz w:val="20"/>
                <w:szCs w:val="20"/>
                <w:color w:val="auto"/>
              </w:rPr>
            </w:pPr>
            <w:r>
              <w:rPr>
                <w:rFonts w:ascii="Arial" w:cs="Arial" w:eastAsia="Arial" w:hAnsi="Arial"/>
                <w:sz w:val="18"/>
                <w:szCs w:val="18"/>
                <w:color w:val="0000EE"/>
              </w:rPr>
              <w:t>Eligibility to Receive Awards</w:t>
            </w:r>
          </w:p>
        </w:tc>
        <w:tc>
          <w:tcPr>
            <w:tcW w:w="1700" w:type="dxa"/>
            <w:vAlign w:val="bottom"/>
            <w:tcBorders>
              <w:right w:val="single" w:sz="8" w:color="D9D9D9"/>
            </w:tcBorders>
            <w:gridSpan w:val="2"/>
            <w:shd w:val="clear" w:color="auto" w:fill="D9D9D9"/>
          </w:tcPr>
          <w:p>
            <w:pPr>
              <w:jc w:val="center"/>
              <w:ind w:left="1370"/>
              <w:spacing w:after="0"/>
              <w:rPr>
                <w:sz w:val="20"/>
                <w:szCs w:val="20"/>
                <w:color w:val="auto"/>
              </w:rPr>
            </w:pPr>
            <w:r>
              <w:rPr>
                <w:rFonts w:ascii="Arial" w:cs="Arial" w:eastAsia="Arial" w:hAnsi="Arial"/>
                <w:sz w:val="18"/>
                <w:szCs w:val="18"/>
                <w:color w:val="0000EE"/>
                <w:w w:val="99"/>
              </w:rPr>
              <w:t>18</w:t>
            </w:r>
          </w:p>
        </w:tc>
        <w:tc>
          <w:tcPr>
            <w:tcW w:w="20" w:type="dxa"/>
            <w:vAlign w:val="bottom"/>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r>
      <w:tr>
        <w:trPr>
          <w:trHeight w:val="61"/>
        </w:trPr>
        <w:tc>
          <w:tcPr>
            <w:tcW w:w="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5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2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160" w:type="dxa"/>
            <w:vAlign w:val="bottom"/>
            <w:tcBorders>
              <w:top w:val="single" w:sz="8" w:color="D9D9D9"/>
            </w:tcBorders>
            <w:shd w:val="clear" w:color="auto" w:fill="D9D9D9"/>
          </w:tcPr>
          <w:p>
            <w:pPr>
              <w:spacing w:after="0"/>
              <w:rPr>
                <w:sz w:val="5"/>
                <w:szCs w:val="5"/>
                <w:color w:val="auto"/>
              </w:rPr>
            </w:pPr>
          </w:p>
        </w:tc>
        <w:tc>
          <w:tcPr>
            <w:tcW w:w="4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0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400" w:type="dxa"/>
            <w:vAlign w:val="bottom"/>
            <w:tcBorders>
              <w:top w:val="single" w:sz="8" w:color="D9D9D9"/>
            </w:tcBorders>
            <w:shd w:val="clear" w:color="auto" w:fill="D9D9D9"/>
          </w:tcPr>
          <w:p>
            <w:pPr>
              <w:spacing w:after="0"/>
              <w:rPr>
                <w:sz w:val="5"/>
                <w:szCs w:val="5"/>
                <w:color w:val="auto"/>
              </w:rPr>
            </w:pPr>
          </w:p>
        </w:tc>
        <w:tc>
          <w:tcPr>
            <w:tcW w:w="1480" w:type="dxa"/>
            <w:vAlign w:val="bottom"/>
            <w:tcBorders>
              <w:top w:val="single" w:sz="8" w:color="D9D9D9"/>
              <w:right w:val="single" w:sz="8" w:color="D9D9D9"/>
            </w:tcBorders>
            <w:shd w:val="clear" w:color="auto" w:fill="D9D9D9"/>
          </w:tcPr>
          <w:p>
            <w:pPr>
              <w:spacing w:after="0"/>
              <w:rPr>
                <w:sz w:val="5"/>
                <w:szCs w:val="5"/>
                <w:color w:val="auto"/>
              </w:rPr>
            </w:pPr>
          </w:p>
        </w:tc>
        <w:tc>
          <w:tcPr>
            <w:tcW w:w="220" w:type="dxa"/>
            <w:vAlign w:val="bottom"/>
            <w:tcBorders>
              <w:top w:val="single" w:sz="8" w:color="0000EE"/>
              <w:right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r>
      <w:tr>
        <w:trPr>
          <w:trHeight w:val="230"/>
        </w:trPr>
        <w:tc>
          <w:tcPr>
            <w:tcW w:w="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180" w:type="dxa"/>
            <w:vAlign w:val="bottom"/>
            <w:gridSpan w:val="35"/>
          </w:tcPr>
          <w:p>
            <w:pPr>
              <w:spacing w:after="0"/>
              <w:rPr>
                <w:sz w:val="20"/>
                <w:szCs w:val="20"/>
                <w:color w:val="auto"/>
              </w:rPr>
            </w:pPr>
            <w:r>
              <w:rPr>
                <w:rFonts w:ascii="Arial" w:cs="Arial" w:eastAsia="Arial" w:hAnsi="Arial"/>
                <w:sz w:val="18"/>
                <w:szCs w:val="18"/>
                <w:color w:val="0000EE"/>
              </w:rPr>
              <w:t>Administration</w:t>
            </w:r>
          </w:p>
        </w:tc>
        <w:tc>
          <w:tcPr>
            <w:tcW w:w="1700" w:type="dxa"/>
            <w:vAlign w:val="bottom"/>
            <w:gridSpan w:val="2"/>
          </w:tcPr>
          <w:p>
            <w:pPr>
              <w:jc w:val="center"/>
              <w:ind w:left="1370"/>
              <w:spacing w:after="0"/>
              <w:rPr>
                <w:sz w:val="20"/>
                <w:szCs w:val="20"/>
                <w:color w:val="auto"/>
              </w:rPr>
            </w:pPr>
            <w:r>
              <w:rPr>
                <w:rFonts w:ascii="Arial" w:cs="Arial" w:eastAsia="Arial" w:hAnsi="Arial"/>
                <w:sz w:val="18"/>
                <w:szCs w:val="18"/>
                <w:color w:val="0000EE"/>
                <w:w w:val="99"/>
              </w:rPr>
              <w:t>18</w:t>
            </w: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r>
      <w:tr>
        <w:trPr>
          <w:trHeight w:val="61"/>
        </w:trPr>
        <w:tc>
          <w:tcPr>
            <w:tcW w:w="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Pr>
          <w:p>
            <w:pPr>
              <w:spacing w:after="0"/>
              <w:rPr>
                <w:sz w:val="5"/>
                <w:szCs w:val="5"/>
                <w:color w:val="auto"/>
              </w:rPr>
            </w:pPr>
          </w:p>
        </w:tc>
        <w:tc>
          <w:tcPr>
            <w:tcW w:w="12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80" w:type="dxa"/>
            <w:vAlign w:val="bottom"/>
          </w:tcPr>
          <w:p>
            <w:pPr>
              <w:spacing w:after="0"/>
              <w:rPr>
                <w:sz w:val="5"/>
                <w:szCs w:val="5"/>
                <w:color w:val="auto"/>
              </w:rPr>
            </w:pPr>
          </w:p>
        </w:tc>
        <w:tc>
          <w:tcPr>
            <w:tcW w:w="40" w:type="dxa"/>
            <w:vAlign w:val="bottom"/>
          </w:tcPr>
          <w:p>
            <w:pPr>
              <w:spacing w:after="0"/>
              <w:rPr>
                <w:sz w:val="5"/>
                <w:szCs w:val="5"/>
                <w:color w:val="auto"/>
              </w:rPr>
            </w:pPr>
          </w:p>
        </w:tc>
        <w:tc>
          <w:tcPr>
            <w:tcW w:w="6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60" w:type="dxa"/>
            <w:vAlign w:val="bottom"/>
          </w:tcPr>
          <w:p>
            <w:pPr>
              <w:spacing w:after="0"/>
              <w:rPr>
                <w:sz w:val="5"/>
                <w:szCs w:val="5"/>
                <w:color w:val="auto"/>
              </w:rPr>
            </w:pPr>
          </w:p>
        </w:tc>
        <w:tc>
          <w:tcPr>
            <w:tcW w:w="80" w:type="dxa"/>
            <w:vAlign w:val="bottom"/>
          </w:tcPr>
          <w:p>
            <w:pPr>
              <w:spacing w:after="0"/>
              <w:rPr>
                <w:sz w:val="5"/>
                <w:szCs w:val="5"/>
                <w:color w:val="auto"/>
              </w:rPr>
            </w:pPr>
          </w:p>
        </w:tc>
        <w:tc>
          <w:tcPr>
            <w:tcW w:w="80" w:type="dxa"/>
            <w:vAlign w:val="bottom"/>
          </w:tcPr>
          <w:p>
            <w:pPr>
              <w:spacing w:after="0"/>
              <w:rPr>
                <w:sz w:val="5"/>
                <w:szCs w:val="5"/>
                <w:color w:val="auto"/>
              </w:rPr>
            </w:pPr>
          </w:p>
        </w:tc>
        <w:tc>
          <w:tcPr>
            <w:tcW w:w="100" w:type="dxa"/>
            <w:vAlign w:val="bottom"/>
          </w:tcPr>
          <w:p>
            <w:pPr>
              <w:spacing w:after="0"/>
              <w:rPr>
                <w:sz w:val="5"/>
                <w:szCs w:val="5"/>
                <w:color w:val="auto"/>
              </w:rPr>
            </w:pPr>
          </w:p>
        </w:tc>
        <w:tc>
          <w:tcPr>
            <w:tcW w:w="4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160" w:type="dxa"/>
            <w:vAlign w:val="bottom"/>
          </w:tcPr>
          <w:p>
            <w:pPr>
              <w:spacing w:after="0"/>
              <w:rPr>
                <w:sz w:val="5"/>
                <w:szCs w:val="5"/>
                <w:color w:val="auto"/>
              </w:rPr>
            </w:pPr>
          </w:p>
        </w:tc>
        <w:tc>
          <w:tcPr>
            <w:tcW w:w="440" w:type="dxa"/>
            <w:vAlign w:val="bottom"/>
          </w:tcPr>
          <w:p>
            <w:pPr>
              <w:spacing w:after="0"/>
              <w:rPr>
                <w:sz w:val="5"/>
                <w:szCs w:val="5"/>
                <w:color w:val="auto"/>
              </w:rPr>
            </w:pPr>
          </w:p>
        </w:tc>
        <w:tc>
          <w:tcPr>
            <w:tcW w:w="40" w:type="dxa"/>
            <w:vAlign w:val="bottom"/>
          </w:tcPr>
          <w:p>
            <w:pPr>
              <w:spacing w:after="0"/>
              <w:rPr>
                <w:sz w:val="5"/>
                <w:szCs w:val="5"/>
                <w:color w:val="auto"/>
              </w:rPr>
            </w:pPr>
          </w:p>
        </w:tc>
        <w:tc>
          <w:tcPr>
            <w:tcW w:w="400" w:type="dxa"/>
            <w:vAlign w:val="bottom"/>
          </w:tcPr>
          <w:p>
            <w:pPr>
              <w:spacing w:after="0"/>
              <w:rPr>
                <w:sz w:val="5"/>
                <w:szCs w:val="5"/>
                <w:color w:val="auto"/>
              </w:rPr>
            </w:pPr>
          </w:p>
        </w:tc>
        <w:tc>
          <w:tcPr>
            <w:tcW w:w="40" w:type="dxa"/>
            <w:vAlign w:val="bottom"/>
          </w:tcPr>
          <w:p>
            <w:pPr>
              <w:spacing w:after="0"/>
              <w:rPr>
                <w:sz w:val="5"/>
                <w:szCs w:val="5"/>
                <w:color w:val="auto"/>
              </w:rPr>
            </w:pPr>
          </w:p>
        </w:tc>
        <w:tc>
          <w:tcPr>
            <w:tcW w:w="100" w:type="dxa"/>
            <w:vAlign w:val="bottom"/>
          </w:tcPr>
          <w:p>
            <w:pPr>
              <w:spacing w:after="0"/>
              <w:rPr>
                <w:sz w:val="5"/>
                <w:szCs w:val="5"/>
                <w:color w:val="auto"/>
              </w:rPr>
            </w:pPr>
          </w:p>
        </w:tc>
        <w:tc>
          <w:tcPr>
            <w:tcW w:w="220" w:type="dxa"/>
            <w:vAlign w:val="bottom"/>
          </w:tcPr>
          <w:p>
            <w:pPr>
              <w:spacing w:after="0"/>
              <w:rPr>
                <w:sz w:val="5"/>
                <w:szCs w:val="5"/>
                <w:color w:val="auto"/>
              </w:rPr>
            </w:pPr>
          </w:p>
        </w:tc>
        <w:tc>
          <w:tcPr>
            <w:tcW w:w="300" w:type="dxa"/>
            <w:vAlign w:val="bottom"/>
          </w:tcPr>
          <w:p>
            <w:pPr>
              <w:spacing w:after="0"/>
              <w:rPr>
                <w:sz w:val="5"/>
                <w:szCs w:val="5"/>
                <w:color w:val="auto"/>
              </w:rPr>
            </w:pPr>
          </w:p>
        </w:tc>
        <w:tc>
          <w:tcPr>
            <w:tcW w:w="400" w:type="dxa"/>
            <w:vAlign w:val="bottom"/>
          </w:tcPr>
          <w:p>
            <w:pPr>
              <w:spacing w:after="0"/>
              <w:rPr>
                <w:sz w:val="5"/>
                <w:szCs w:val="5"/>
                <w:color w:val="auto"/>
              </w:rPr>
            </w:pPr>
          </w:p>
        </w:tc>
        <w:tc>
          <w:tcPr>
            <w:tcW w:w="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1400" w:type="dxa"/>
            <w:vAlign w:val="bottom"/>
          </w:tcPr>
          <w:p>
            <w:pPr>
              <w:spacing w:after="0"/>
              <w:rPr>
                <w:sz w:val="5"/>
                <w:szCs w:val="5"/>
                <w:color w:val="auto"/>
              </w:rPr>
            </w:pPr>
          </w:p>
        </w:tc>
        <w:tc>
          <w:tcPr>
            <w:tcW w:w="1480" w:type="dxa"/>
            <w:vAlign w:val="bottom"/>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r>
      <w:tr>
        <w:trPr>
          <w:trHeight w:val="229"/>
        </w:trPr>
        <w:tc>
          <w:tcPr>
            <w:tcW w:w="8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6180" w:type="dxa"/>
            <w:vAlign w:val="bottom"/>
            <w:gridSpan w:val="35"/>
            <w:shd w:val="clear" w:color="auto" w:fill="D9D9D9"/>
          </w:tcPr>
          <w:p>
            <w:pPr>
              <w:spacing w:after="0"/>
              <w:rPr>
                <w:sz w:val="20"/>
                <w:szCs w:val="20"/>
                <w:color w:val="auto"/>
              </w:rPr>
            </w:pPr>
            <w:r>
              <w:rPr>
                <w:rFonts w:ascii="Arial" w:cs="Arial" w:eastAsia="Arial" w:hAnsi="Arial"/>
                <w:sz w:val="18"/>
                <w:szCs w:val="18"/>
                <w:color w:val="0000EE"/>
              </w:rPr>
              <w:t>Acceleration</w:t>
            </w:r>
          </w:p>
        </w:tc>
        <w:tc>
          <w:tcPr>
            <w:tcW w:w="1700" w:type="dxa"/>
            <w:vAlign w:val="bottom"/>
            <w:tcBorders>
              <w:right w:val="single" w:sz="8" w:color="D9D9D9"/>
            </w:tcBorders>
            <w:gridSpan w:val="2"/>
            <w:shd w:val="clear" w:color="auto" w:fill="D9D9D9"/>
          </w:tcPr>
          <w:p>
            <w:pPr>
              <w:jc w:val="center"/>
              <w:ind w:left="1370"/>
              <w:spacing w:after="0"/>
              <w:rPr>
                <w:sz w:val="20"/>
                <w:szCs w:val="20"/>
                <w:color w:val="auto"/>
              </w:rPr>
            </w:pPr>
            <w:r>
              <w:rPr>
                <w:rFonts w:ascii="Arial" w:cs="Arial" w:eastAsia="Arial" w:hAnsi="Arial"/>
                <w:sz w:val="18"/>
                <w:szCs w:val="18"/>
                <w:color w:val="0000EE"/>
                <w:w w:val="99"/>
              </w:rPr>
              <w:t>18</w:t>
            </w:r>
          </w:p>
        </w:tc>
        <w:tc>
          <w:tcPr>
            <w:tcW w:w="20" w:type="dxa"/>
            <w:vAlign w:val="bottom"/>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r>
      <w:tr>
        <w:trPr>
          <w:trHeight w:val="61"/>
        </w:trPr>
        <w:tc>
          <w:tcPr>
            <w:tcW w:w="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5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2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28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160" w:type="dxa"/>
            <w:vAlign w:val="bottom"/>
            <w:tcBorders>
              <w:top w:val="single" w:sz="8" w:color="D9D9D9"/>
            </w:tcBorders>
            <w:shd w:val="clear" w:color="auto" w:fill="D9D9D9"/>
          </w:tcPr>
          <w:p>
            <w:pPr>
              <w:spacing w:after="0"/>
              <w:rPr>
                <w:sz w:val="5"/>
                <w:szCs w:val="5"/>
                <w:color w:val="auto"/>
              </w:rPr>
            </w:pPr>
          </w:p>
        </w:tc>
        <w:tc>
          <w:tcPr>
            <w:tcW w:w="4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0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400" w:type="dxa"/>
            <w:vAlign w:val="bottom"/>
            <w:tcBorders>
              <w:top w:val="single" w:sz="8" w:color="D9D9D9"/>
            </w:tcBorders>
            <w:shd w:val="clear" w:color="auto" w:fill="D9D9D9"/>
          </w:tcPr>
          <w:p>
            <w:pPr>
              <w:spacing w:after="0"/>
              <w:rPr>
                <w:sz w:val="5"/>
                <w:szCs w:val="5"/>
                <w:color w:val="auto"/>
              </w:rPr>
            </w:pPr>
          </w:p>
        </w:tc>
        <w:tc>
          <w:tcPr>
            <w:tcW w:w="1480" w:type="dxa"/>
            <w:vAlign w:val="bottom"/>
            <w:tcBorders>
              <w:top w:val="single" w:sz="8" w:color="D9D9D9"/>
              <w:right w:val="single" w:sz="8" w:color="D9D9D9"/>
            </w:tcBorders>
            <w:shd w:val="clear" w:color="auto" w:fill="D9D9D9"/>
          </w:tcPr>
          <w:p>
            <w:pPr>
              <w:spacing w:after="0"/>
              <w:rPr>
                <w:sz w:val="5"/>
                <w:szCs w:val="5"/>
                <w:color w:val="auto"/>
              </w:rPr>
            </w:pPr>
          </w:p>
        </w:tc>
        <w:tc>
          <w:tcPr>
            <w:tcW w:w="220" w:type="dxa"/>
            <w:vAlign w:val="bottom"/>
            <w:tcBorders>
              <w:top w:val="single" w:sz="8" w:color="0000EE"/>
              <w:right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r>
      <w:tr>
        <w:trPr>
          <w:trHeight w:val="230"/>
        </w:trPr>
        <w:tc>
          <w:tcPr>
            <w:tcW w:w="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180" w:type="dxa"/>
            <w:vAlign w:val="bottom"/>
            <w:gridSpan w:val="35"/>
          </w:tcPr>
          <w:p>
            <w:pPr>
              <w:spacing w:after="0"/>
              <w:rPr>
                <w:sz w:val="20"/>
                <w:szCs w:val="20"/>
                <w:color w:val="auto"/>
              </w:rPr>
            </w:pPr>
            <w:r>
              <w:rPr>
                <w:rFonts w:ascii="Arial" w:cs="Arial" w:eastAsia="Arial" w:hAnsi="Arial"/>
                <w:sz w:val="18"/>
                <w:szCs w:val="18"/>
                <w:color w:val="0000EE"/>
              </w:rPr>
              <w:t>Limitation on Repricing</w:t>
            </w:r>
          </w:p>
        </w:tc>
        <w:tc>
          <w:tcPr>
            <w:tcW w:w="1700" w:type="dxa"/>
            <w:vAlign w:val="bottom"/>
            <w:gridSpan w:val="2"/>
          </w:tcPr>
          <w:p>
            <w:pPr>
              <w:jc w:val="center"/>
              <w:ind w:left="1370"/>
              <w:spacing w:after="0"/>
              <w:rPr>
                <w:sz w:val="20"/>
                <w:szCs w:val="20"/>
                <w:color w:val="auto"/>
              </w:rPr>
            </w:pPr>
            <w:r>
              <w:rPr>
                <w:rFonts w:ascii="Arial" w:cs="Arial" w:eastAsia="Arial" w:hAnsi="Arial"/>
                <w:sz w:val="18"/>
                <w:szCs w:val="18"/>
                <w:color w:val="0000EE"/>
                <w:w w:val="99"/>
              </w:rPr>
              <w:t>19</w:t>
            </w: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r>
      <w:tr>
        <w:trPr>
          <w:trHeight w:val="61"/>
        </w:trPr>
        <w:tc>
          <w:tcPr>
            <w:tcW w:w="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2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60" w:type="dxa"/>
            <w:vAlign w:val="bottom"/>
          </w:tcPr>
          <w:p>
            <w:pPr>
              <w:spacing w:after="0"/>
              <w:rPr>
                <w:sz w:val="5"/>
                <w:szCs w:val="5"/>
                <w:color w:val="auto"/>
              </w:rPr>
            </w:pPr>
          </w:p>
        </w:tc>
        <w:tc>
          <w:tcPr>
            <w:tcW w:w="80" w:type="dxa"/>
            <w:vAlign w:val="bottom"/>
          </w:tcPr>
          <w:p>
            <w:pPr>
              <w:spacing w:after="0"/>
              <w:rPr>
                <w:sz w:val="5"/>
                <w:szCs w:val="5"/>
                <w:color w:val="auto"/>
              </w:rPr>
            </w:pPr>
          </w:p>
        </w:tc>
        <w:tc>
          <w:tcPr>
            <w:tcW w:w="80" w:type="dxa"/>
            <w:vAlign w:val="bottom"/>
          </w:tcPr>
          <w:p>
            <w:pPr>
              <w:spacing w:after="0"/>
              <w:rPr>
                <w:sz w:val="5"/>
                <w:szCs w:val="5"/>
                <w:color w:val="auto"/>
              </w:rPr>
            </w:pPr>
          </w:p>
        </w:tc>
        <w:tc>
          <w:tcPr>
            <w:tcW w:w="100" w:type="dxa"/>
            <w:vAlign w:val="bottom"/>
          </w:tcPr>
          <w:p>
            <w:pPr>
              <w:spacing w:after="0"/>
              <w:rPr>
                <w:sz w:val="5"/>
                <w:szCs w:val="5"/>
                <w:color w:val="auto"/>
              </w:rPr>
            </w:pPr>
          </w:p>
        </w:tc>
        <w:tc>
          <w:tcPr>
            <w:tcW w:w="4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160" w:type="dxa"/>
            <w:vAlign w:val="bottom"/>
          </w:tcPr>
          <w:p>
            <w:pPr>
              <w:spacing w:after="0"/>
              <w:rPr>
                <w:sz w:val="5"/>
                <w:szCs w:val="5"/>
                <w:color w:val="auto"/>
              </w:rPr>
            </w:pPr>
          </w:p>
        </w:tc>
        <w:tc>
          <w:tcPr>
            <w:tcW w:w="440" w:type="dxa"/>
            <w:vAlign w:val="bottom"/>
          </w:tcPr>
          <w:p>
            <w:pPr>
              <w:spacing w:after="0"/>
              <w:rPr>
                <w:sz w:val="5"/>
                <w:szCs w:val="5"/>
                <w:color w:val="auto"/>
              </w:rPr>
            </w:pPr>
          </w:p>
        </w:tc>
        <w:tc>
          <w:tcPr>
            <w:tcW w:w="40" w:type="dxa"/>
            <w:vAlign w:val="bottom"/>
          </w:tcPr>
          <w:p>
            <w:pPr>
              <w:spacing w:after="0"/>
              <w:rPr>
                <w:sz w:val="5"/>
                <w:szCs w:val="5"/>
                <w:color w:val="auto"/>
              </w:rPr>
            </w:pPr>
          </w:p>
        </w:tc>
        <w:tc>
          <w:tcPr>
            <w:tcW w:w="400" w:type="dxa"/>
            <w:vAlign w:val="bottom"/>
          </w:tcPr>
          <w:p>
            <w:pPr>
              <w:spacing w:after="0"/>
              <w:rPr>
                <w:sz w:val="5"/>
                <w:szCs w:val="5"/>
                <w:color w:val="auto"/>
              </w:rPr>
            </w:pPr>
          </w:p>
        </w:tc>
        <w:tc>
          <w:tcPr>
            <w:tcW w:w="40" w:type="dxa"/>
            <w:vAlign w:val="bottom"/>
          </w:tcPr>
          <w:p>
            <w:pPr>
              <w:spacing w:after="0"/>
              <w:rPr>
                <w:sz w:val="5"/>
                <w:szCs w:val="5"/>
                <w:color w:val="auto"/>
              </w:rPr>
            </w:pPr>
          </w:p>
        </w:tc>
        <w:tc>
          <w:tcPr>
            <w:tcW w:w="100" w:type="dxa"/>
            <w:vAlign w:val="bottom"/>
          </w:tcPr>
          <w:p>
            <w:pPr>
              <w:spacing w:after="0"/>
              <w:rPr>
                <w:sz w:val="5"/>
                <w:szCs w:val="5"/>
                <w:color w:val="auto"/>
              </w:rPr>
            </w:pPr>
          </w:p>
        </w:tc>
        <w:tc>
          <w:tcPr>
            <w:tcW w:w="220" w:type="dxa"/>
            <w:vAlign w:val="bottom"/>
          </w:tcPr>
          <w:p>
            <w:pPr>
              <w:spacing w:after="0"/>
              <w:rPr>
                <w:sz w:val="5"/>
                <w:szCs w:val="5"/>
                <w:color w:val="auto"/>
              </w:rPr>
            </w:pPr>
          </w:p>
        </w:tc>
        <w:tc>
          <w:tcPr>
            <w:tcW w:w="300" w:type="dxa"/>
            <w:vAlign w:val="bottom"/>
          </w:tcPr>
          <w:p>
            <w:pPr>
              <w:spacing w:after="0"/>
              <w:rPr>
                <w:sz w:val="5"/>
                <w:szCs w:val="5"/>
                <w:color w:val="auto"/>
              </w:rPr>
            </w:pPr>
          </w:p>
        </w:tc>
        <w:tc>
          <w:tcPr>
            <w:tcW w:w="400" w:type="dxa"/>
            <w:vAlign w:val="bottom"/>
          </w:tcPr>
          <w:p>
            <w:pPr>
              <w:spacing w:after="0"/>
              <w:rPr>
                <w:sz w:val="5"/>
                <w:szCs w:val="5"/>
                <w:color w:val="auto"/>
              </w:rPr>
            </w:pPr>
          </w:p>
        </w:tc>
        <w:tc>
          <w:tcPr>
            <w:tcW w:w="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1400" w:type="dxa"/>
            <w:vAlign w:val="bottom"/>
          </w:tcPr>
          <w:p>
            <w:pPr>
              <w:spacing w:after="0"/>
              <w:rPr>
                <w:sz w:val="5"/>
                <w:szCs w:val="5"/>
                <w:color w:val="auto"/>
              </w:rPr>
            </w:pPr>
          </w:p>
        </w:tc>
        <w:tc>
          <w:tcPr>
            <w:tcW w:w="1480" w:type="dxa"/>
            <w:vAlign w:val="bottom"/>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r>
      <w:tr>
        <w:trPr>
          <w:trHeight w:val="229"/>
        </w:trPr>
        <w:tc>
          <w:tcPr>
            <w:tcW w:w="8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6180" w:type="dxa"/>
            <w:vAlign w:val="bottom"/>
            <w:gridSpan w:val="35"/>
            <w:shd w:val="clear" w:color="auto" w:fill="D9D9D9"/>
          </w:tcPr>
          <w:p>
            <w:pPr>
              <w:spacing w:after="0"/>
              <w:rPr>
                <w:sz w:val="20"/>
                <w:szCs w:val="20"/>
                <w:color w:val="auto"/>
              </w:rPr>
            </w:pPr>
            <w:r>
              <w:rPr>
                <w:rFonts w:ascii="Arial" w:cs="Arial" w:eastAsia="Arial" w:hAnsi="Arial"/>
                <w:sz w:val="18"/>
                <w:szCs w:val="18"/>
                <w:color w:val="0000EE"/>
              </w:rPr>
              <w:t>Reorganization Events</w:t>
            </w:r>
          </w:p>
        </w:tc>
        <w:tc>
          <w:tcPr>
            <w:tcW w:w="1700" w:type="dxa"/>
            <w:vAlign w:val="bottom"/>
            <w:tcBorders>
              <w:right w:val="single" w:sz="8" w:color="D9D9D9"/>
            </w:tcBorders>
            <w:gridSpan w:val="2"/>
            <w:shd w:val="clear" w:color="auto" w:fill="D9D9D9"/>
          </w:tcPr>
          <w:p>
            <w:pPr>
              <w:jc w:val="center"/>
              <w:ind w:left="1370"/>
              <w:spacing w:after="0"/>
              <w:rPr>
                <w:sz w:val="20"/>
                <w:szCs w:val="20"/>
                <w:color w:val="auto"/>
              </w:rPr>
            </w:pPr>
            <w:r>
              <w:rPr>
                <w:rFonts w:ascii="Arial" w:cs="Arial" w:eastAsia="Arial" w:hAnsi="Arial"/>
                <w:sz w:val="18"/>
                <w:szCs w:val="18"/>
                <w:color w:val="0000EE"/>
                <w:w w:val="99"/>
              </w:rPr>
              <w:t>19</w:t>
            </w:r>
          </w:p>
        </w:tc>
        <w:tc>
          <w:tcPr>
            <w:tcW w:w="20" w:type="dxa"/>
            <w:vAlign w:val="bottom"/>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r>
      <w:tr>
        <w:trPr>
          <w:trHeight w:val="61"/>
        </w:trPr>
        <w:tc>
          <w:tcPr>
            <w:tcW w:w="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5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2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160" w:type="dxa"/>
            <w:vAlign w:val="bottom"/>
            <w:tcBorders>
              <w:top w:val="single" w:sz="8" w:color="D9D9D9"/>
            </w:tcBorders>
            <w:shd w:val="clear" w:color="auto" w:fill="D9D9D9"/>
          </w:tcPr>
          <w:p>
            <w:pPr>
              <w:spacing w:after="0"/>
              <w:rPr>
                <w:sz w:val="5"/>
                <w:szCs w:val="5"/>
                <w:color w:val="auto"/>
              </w:rPr>
            </w:pPr>
          </w:p>
        </w:tc>
        <w:tc>
          <w:tcPr>
            <w:tcW w:w="4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0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400" w:type="dxa"/>
            <w:vAlign w:val="bottom"/>
            <w:tcBorders>
              <w:top w:val="single" w:sz="8" w:color="D9D9D9"/>
            </w:tcBorders>
            <w:shd w:val="clear" w:color="auto" w:fill="D9D9D9"/>
          </w:tcPr>
          <w:p>
            <w:pPr>
              <w:spacing w:after="0"/>
              <w:rPr>
                <w:sz w:val="5"/>
                <w:szCs w:val="5"/>
                <w:color w:val="auto"/>
              </w:rPr>
            </w:pPr>
          </w:p>
        </w:tc>
        <w:tc>
          <w:tcPr>
            <w:tcW w:w="1480" w:type="dxa"/>
            <w:vAlign w:val="bottom"/>
            <w:tcBorders>
              <w:top w:val="single" w:sz="8" w:color="D9D9D9"/>
              <w:right w:val="single" w:sz="8" w:color="D9D9D9"/>
            </w:tcBorders>
            <w:shd w:val="clear" w:color="auto" w:fill="D9D9D9"/>
          </w:tcPr>
          <w:p>
            <w:pPr>
              <w:spacing w:after="0"/>
              <w:rPr>
                <w:sz w:val="5"/>
                <w:szCs w:val="5"/>
                <w:color w:val="auto"/>
              </w:rPr>
            </w:pPr>
          </w:p>
        </w:tc>
        <w:tc>
          <w:tcPr>
            <w:tcW w:w="220" w:type="dxa"/>
            <w:vAlign w:val="bottom"/>
            <w:tcBorders>
              <w:top w:val="single" w:sz="8" w:color="0000EE"/>
              <w:right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r>
      <w:tr>
        <w:trPr>
          <w:trHeight w:val="230"/>
        </w:trPr>
        <w:tc>
          <w:tcPr>
            <w:tcW w:w="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180" w:type="dxa"/>
            <w:vAlign w:val="bottom"/>
            <w:gridSpan w:val="35"/>
          </w:tcPr>
          <w:p>
            <w:pPr>
              <w:spacing w:after="0"/>
              <w:rPr>
                <w:sz w:val="20"/>
                <w:szCs w:val="20"/>
                <w:color w:val="auto"/>
              </w:rPr>
            </w:pPr>
            <w:r>
              <w:rPr>
                <w:rFonts w:ascii="Arial" w:cs="Arial" w:eastAsia="Arial" w:hAnsi="Arial"/>
                <w:sz w:val="18"/>
                <w:szCs w:val="18"/>
                <w:color w:val="0000EE"/>
              </w:rPr>
              <w:t>Amendment of Award</w:t>
            </w:r>
          </w:p>
        </w:tc>
        <w:tc>
          <w:tcPr>
            <w:tcW w:w="1700" w:type="dxa"/>
            <w:vAlign w:val="bottom"/>
            <w:gridSpan w:val="2"/>
          </w:tcPr>
          <w:p>
            <w:pPr>
              <w:jc w:val="center"/>
              <w:ind w:left="1370"/>
              <w:spacing w:after="0"/>
              <w:rPr>
                <w:sz w:val="20"/>
                <w:szCs w:val="20"/>
                <w:color w:val="auto"/>
              </w:rPr>
            </w:pPr>
            <w:r>
              <w:rPr>
                <w:rFonts w:ascii="Arial" w:cs="Arial" w:eastAsia="Arial" w:hAnsi="Arial"/>
                <w:sz w:val="18"/>
                <w:szCs w:val="18"/>
                <w:color w:val="0000EE"/>
                <w:w w:val="99"/>
              </w:rPr>
              <w:t>19</w:t>
            </w: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r>
      <w:tr>
        <w:trPr>
          <w:trHeight w:val="61"/>
        </w:trPr>
        <w:tc>
          <w:tcPr>
            <w:tcW w:w="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2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6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60" w:type="dxa"/>
            <w:vAlign w:val="bottom"/>
          </w:tcPr>
          <w:p>
            <w:pPr>
              <w:spacing w:after="0"/>
              <w:rPr>
                <w:sz w:val="5"/>
                <w:szCs w:val="5"/>
                <w:color w:val="auto"/>
              </w:rPr>
            </w:pPr>
          </w:p>
        </w:tc>
        <w:tc>
          <w:tcPr>
            <w:tcW w:w="80" w:type="dxa"/>
            <w:vAlign w:val="bottom"/>
          </w:tcPr>
          <w:p>
            <w:pPr>
              <w:spacing w:after="0"/>
              <w:rPr>
                <w:sz w:val="5"/>
                <w:szCs w:val="5"/>
                <w:color w:val="auto"/>
              </w:rPr>
            </w:pPr>
          </w:p>
        </w:tc>
        <w:tc>
          <w:tcPr>
            <w:tcW w:w="80" w:type="dxa"/>
            <w:vAlign w:val="bottom"/>
          </w:tcPr>
          <w:p>
            <w:pPr>
              <w:spacing w:after="0"/>
              <w:rPr>
                <w:sz w:val="5"/>
                <w:szCs w:val="5"/>
                <w:color w:val="auto"/>
              </w:rPr>
            </w:pPr>
          </w:p>
        </w:tc>
        <w:tc>
          <w:tcPr>
            <w:tcW w:w="100" w:type="dxa"/>
            <w:vAlign w:val="bottom"/>
          </w:tcPr>
          <w:p>
            <w:pPr>
              <w:spacing w:after="0"/>
              <w:rPr>
                <w:sz w:val="5"/>
                <w:szCs w:val="5"/>
                <w:color w:val="auto"/>
              </w:rPr>
            </w:pPr>
          </w:p>
        </w:tc>
        <w:tc>
          <w:tcPr>
            <w:tcW w:w="4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160" w:type="dxa"/>
            <w:vAlign w:val="bottom"/>
          </w:tcPr>
          <w:p>
            <w:pPr>
              <w:spacing w:after="0"/>
              <w:rPr>
                <w:sz w:val="5"/>
                <w:szCs w:val="5"/>
                <w:color w:val="auto"/>
              </w:rPr>
            </w:pPr>
          </w:p>
        </w:tc>
        <w:tc>
          <w:tcPr>
            <w:tcW w:w="440" w:type="dxa"/>
            <w:vAlign w:val="bottom"/>
          </w:tcPr>
          <w:p>
            <w:pPr>
              <w:spacing w:after="0"/>
              <w:rPr>
                <w:sz w:val="5"/>
                <w:szCs w:val="5"/>
                <w:color w:val="auto"/>
              </w:rPr>
            </w:pPr>
          </w:p>
        </w:tc>
        <w:tc>
          <w:tcPr>
            <w:tcW w:w="40" w:type="dxa"/>
            <w:vAlign w:val="bottom"/>
          </w:tcPr>
          <w:p>
            <w:pPr>
              <w:spacing w:after="0"/>
              <w:rPr>
                <w:sz w:val="5"/>
                <w:szCs w:val="5"/>
                <w:color w:val="auto"/>
              </w:rPr>
            </w:pPr>
          </w:p>
        </w:tc>
        <w:tc>
          <w:tcPr>
            <w:tcW w:w="400" w:type="dxa"/>
            <w:vAlign w:val="bottom"/>
          </w:tcPr>
          <w:p>
            <w:pPr>
              <w:spacing w:after="0"/>
              <w:rPr>
                <w:sz w:val="5"/>
                <w:szCs w:val="5"/>
                <w:color w:val="auto"/>
              </w:rPr>
            </w:pPr>
          </w:p>
        </w:tc>
        <w:tc>
          <w:tcPr>
            <w:tcW w:w="40" w:type="dxa"/>
            <w:vAlign w:val="bottom"/>
          </w:tcPr>
          <w:p>
            <w:pPr>
              <w:spacing w:after="0"/>
              <w:rPr>
                <w:sz w:val="5"/>
                <w:szCs w:val="5"/>
                <w:color w:val="auto"/>
              </w:rPr>
            </w:pPr>
          </w:p>
        </w:tc>
        <w:tc>
          <w:tcPr>
            <w:tcW w:w="100" w:type="dxa"/>
            <w:vAlign w:val="bottom"/>
          </w:tcPr>
          <w:p>
            <w:pPr>
              <w:spacing w:after="0"/>
              <w:rPr>
                <w:sz w:val="5"/>
                <w:szCs w:val="5"/>
                <w:color w:val="auto"/>
              </w:rPr>
            </w:pPr>
          </w:p>
        </w:tc>
        <w:tc>
          <w:tcPr>
            <w:tcW w:w="220" w:type="dxa"/>
            <w:vAlign w:val="bottom"/>
          </w:tcPr>
          <w:p>
            <w:pPr>
              <w:spacing w:after="0"/>
              <w:rPr>
                <w:sz w:val="5"/>
                <w:szCs w:val="5"/>
                <w:color w:val="auto"/>
              </w:rPr>
            </w:pPr>
          </w:p>
        </w:tc>
        <w:tc>
          <w:tcPr>
            <w:tcW w:w="300" w:type="dxa"/>
            <w:vAlign w:val="bottom"/>
          </w:tcPr>
          <w:p>
            <w:pPr>
              <w:spacing w:after="0"/>
              <w:rPr>
                <w:sz w:val="5"/>
                <w:szCs w:val="5"/>
                <w:color w:val="auto"/>
              </w:rPr>
            </w:pPr>
          </w:p>
        </w:tc>
        <w:tc>
          <w:tcPr>
            <w:tcW w:w="400" w:type="dxa"/>
            <w:vAlign w:val="bottom"/>
          </w:tcPr>
          <w:p>
            <w:pPr>
              <w:spacing w:after="0"/>
              <w:rPr>
                <w:sz w:val="5"/>
                <w:szCs w:val="5"/>
                <w:color w:val="auto"/>
              </w:rPr>
            </w:pPr>
          </w:p>
        </w:tc>
        <w:tc>
          <w:tcPr>
            <w:tcW w:w="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1400" w:type="dxa"/>
            <w:vAlign w:val="bottom"/>
          </w:tcPr>
          <w:p>
            <w:pPr>
              <w:spacing w:after="0"/>
              <w:rPr>
                <w:sz w:val="5"/>
                <w:szCs w:val="5"/>
                <w:color w:val="auto"/>
              </w:rPr>
            </w:pPr>
          </w:p>
        </w:tc>
        <w:tc>
          <w:tcPr>
            <w:tcW w:w="1480" w:type="dxa"/>
            <w:vAlign w:val="bottom"/>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r>
      <w:tr>
        <w:trPr>
          <w:trHeight w:val="229"/>
        </w:trPr>
        <w:tc>
          <w:tcPr>
            <w:tcW w:w="8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6180" w:type="dxa"/>
            <w:vAlign w:val="bottom"/>
            <w:gridSpan w:val="35"/>
            <w:shd w:val="clear" w:color="auto" w:fill="D9D9D9"/>
          </w:tcPr>
          <w:p>
            <w:pPr>
              <w:spacing w:after="0"/>
              <w:rPr>
                <w:sz w:val="20"/>
                <w:szCs w:val="20"/>
                <w:color w:val="auto"/>
              </w:rPr>
            </w:pPr>
            <w:r>
              <w:rPr>
                <w:rFonts w:ascii="Arial" w:cs="Arial" w:eastAsia="Arial" w:hAnsi="Arial"/>
                <w:sz w:val="18"/>
                <w:szCs w:val="18"/>
                <w:color w:val="0000EE"/>
              </w:rPr>
              <w:t>Amendment or Termination</w:t>
            </w:r>
          </w:p>
        </w:tc>
        <w:tc>
          <w:tcPr>
            <w:tcW w:w="1700" w:type="dxa"/>
            <w:vAlign w:val="bottom"/>
            <w:tcBorders>
              <w:right w:val="single" w:sz="8" w:color="D9D9D9"/>
            </w:tcBorders>
            <w:gridSpan w:val="2"/>
            <w:shd w:val="clear" w:color="auto" w:fill="D9D9D9"/>
          </w:tcPr>
          <w:p>
            <w:pPr>
              <w:jc w:val="center"/>
              <w:ind w:left="1370"/>
              <w:spacing w:after="0"/>
              <w:rPr>
                <w:sz w:val="20"/>
                <w:szCs w:val="20"/>
                <w:color w:val="auto"/>
              </w:rPr>
            </w:pPr>
            <w:r>
              <w:rPr>
                <w:rFonts w:ascii="Arial" w:cs="Arial" w:eastAsia="Arial" w:hAnsi="Arial"/>
                <w:sz w:val="18"/>
                <w:szCs w:val="18"/>
                <w:color w:val="0000EE"/>
                <w:w w:val="99"/>
              </w:rPr>
              <w:t>19</w:t>
            </w:r>
          </w:p>
        </w:tc>
        <w:tc>
          <w:tcPr>
            <w:tcW w:w="20" w:type="dxa"/>
            <w:vAlign w:val="bottom"/>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r>
      <w:tr>
        <w:trPr>
          <w:trHeight w:val="61"/>
        </w:trPr>
        <w:tc>
          <w:tcPr>
            <w:tcW w:w="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5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2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160" w:type="dxa"/>
            <w:vAlign w:val="bottom"/>
            <w:tcBorders>
              <w:top w:val="single" w:sz="8" w:color="D9D9D9"/>
            </w:tcBorders>
            <w:shd w:val="clear" w:color="auto" w:fill="D9D9D9"/>
          </w:tcPr>
          <w:p>
            <w:pPr>
              <w:spacing w:after="0"/>
              <w:rPr>
                <w:sz w:val="5"/>
                <w:szCs w:val="5"/>
                <w:color w:val="auto"/>
              </w:rPr>
            </w:pPr>
          </w:p>
        </w:tc>
        <w:tc>
          <w:tcPr>
            <w:tcW w:w="4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0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400" w:type="dxa"/>
            <w:vAlign w:val="bottom"/>
            <w:tcBorders>
              <w:top w:val="single" w:sz="8" w:color="D9D9D9"/>
            </w:tcBorders>
            <w:shd w:val="clear" w:color="auto" w:fill="D9D9D9"/>
          </w:tcPr>
          <w:p>
            <w:pPr>
              <w:spacing w:after="0"/>
              <w:rPr>
                <w:sz w:val="5"/>
                <w:szCs w:val="5"/>
                <w:color w:val="auto"/>
              </w:rPr>
            </w:pPr>
          </w:p>
        </w:tc>
        <w:tc>
          <w:tcPr>
            <w:tcW w:w="1480" w:type="dxa"/>
            <w:vAlign w:val="bottom"/>
            <w:tcBorders>
              <w:top w:val="single" w:sz="8" w:color="D9D9D9"/>
              <w:right w:val="single" w:sz="8" w:color="D9D9D9"/>
            </w:tcBorders>
            <w:shd w:val="clear" w:color="auto" w:fill="D9D9D9"/>
          </w:tcPr>
          <w:p>
            <w:pPr>
              <w:spacing w:after="0"/>
              <w:rPr>
                <w:sz w:val="5"/>
                <w:szCs w:val="5"/>
                <w:color w:val="auto"/>
              </w:rPr>
            </w:pPr>
          </w:p>
        </w:tc>
        <w:tc>
          <w:tcPr>
            <w:tcW w:w="220" w:type="dxa"/>
            <w:vAlign w:val="bottom"/>
            <w:tcBorders>
              <w:top w:val="single" w:sz="8" w:color="0000EE"/>
              <w:right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r>
      <w:tr>
        <w:trPr>
          <w:trHeight w:val="229"/>
        </w:trPr>
        <w:tc>
          <w:tcPr>
            <w:tcW w:w="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180" w:type="dxa"/>
            <w:vAlign w:val="bottom"/>
            <w:gridSpan w:val="35"/>
          </w:tcPr>
          <w:p>
            <w:pPr>
              <w:spacing w:after="0"/>
              <w:rPr>
                <w:sz w:val="20"/>
                <w:szCs w:val="20"/>
                <w:color w:val="auto"/>
              </w:rPr>
            </w:pPr>
            <w:r>
              <w:rPr>
                <w:rFonts w:ascii="Arial" w:cs="Arial" w:eastAsia="Arial" w:hAnsi="Arial"/>
                <w:sz w:val="18"/>
                <w:szCs w:val="18"/>
                <w:color w:val="0000EE"/>
              </w:rPr>
              <w:t>Clawback</w:t>
            </w:r>
          </w:p>
        </w:tc>
        <w:tc>
          <w:tcPr>
            <w:tcW w:w="1700" w:type="dxa"/>
            <w:vAlign w:val="bottom"/>
            <w:gridSpan w:val="2"/>
          </w:tcPr>
          <w:p>
            <w:pPr>
              <w:jc w:val="center"/>
              <w:ind w:left="1370"/>
              <w:spacing w:after="0"/>
              <w:rPr>
                <w:sz w:val="20"/>
                <w:szCs w:val="20"/>
                <w:color w:val="auto"/>
              </w:rPr>
            </w:pPr>
            <w:r>
              <w:rPr>
                <w:rFonts w:ascii="Arial" w:cs="Arial" w:eastAsia="Arial" w:hAnsi="Arial"/>
                <w:sz w:val="18"/>
                <w:szCs w:val="18"/>
                <w:color w:val="0000EE"/>
                <w:w w:val="99"/>
              </w:rPr>
              <w:t>19</w:t>
            </w: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r>
      <w:tr>
        <w:trPr>
          <w:trHeight w:val="61"/>
        </w:trPr>
        <w:tc>
          <w:tcPr>
            <w:tcW w:w="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20" w:type="dxa"/>
            <w:vAlign w:val="bottom"/>
          </w:tcPr>
          <w:p>
            <w:pPr>
              <w:spacing w:after="0"/>
              <w:rPr>
                <w:sz w:val="5"/>
                <w:szCs w:val="5"/>
                <w:color w:val="auto"/>
              </w:rPr>
            </w:pPr>
          </w:p>
        </w:tc>
        <w:tc>
          <w:tcPr>
            <w:tcW w:w="100" w:type="dxa"/>
            <w:vAlign w:val="bottom"/>
          </w:tcPr>
          <w:p>
            <w:pPr>
              <w:spacing w:after="0"/>
              <w:rPr>
                <w:sz w:val="5"/>
                <w:szCs w:val="5"/>
                <w:color w:val="auto"/>
              </w:rPr>
            </w:pPr>
          </w:p>
        </w:tc>
        <w:tc>
          <w:tcPr>
            <w:tcW w:w="40" w:type="dxa"/>
            <w:vAlign w:val="bottom"/>
          </w:tcPr>
          <w:p>
            <w:pPr>
              <w:spacing w:after="0"/>
              <w:rPr>
                <w:sz w:val="5"/>
                <w:szCs w:val="5"/>
                <w:color w:val="auto"/>
              </w:rPr>
            </w:pPr>
          </w:p>
        </w:tc>
        <w:tc>
          <w:tcPr>
            <w:tcW w:w="40" w:type="dxa"/>
            <w:vAlign w:val="bottom"/>
          </w:tcPr>
          <w:p>
            <w:pPr>
              <w:spacing w:after="0"/>
              <w:rPr>
                <w:sz w:val="5"/>
                <w:szCs w:val="5"/>
                <w:color w:val="auto"/>
              </w:rPr>
            </w:pPr>
          </w:p>
        </w:tc>
        <w:tc>
          <w:tcPr>
            <w:tcW w:w="12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80" w:type="dxa"/>
            <w:vAlign w:val="bottom"/>
          </w:tcPr>
          <w:p>
            <w:pPr>
              <w:spacing w:after="0"/>
              <w:rPr>
                <w:sz w:val="5"/>
                <w:szCs w:val="5"/>
                <w:color w:val="auto"/>
              </w:rPr>
            </w:pPr>
          </w:p>
        </w:tc>
        <w:tc>
          <w:tcPr>
            <w:tcW w:w="40" w:type="dxa"/>
            <w:vAlign w:val="bottom"/>
          </w:tcPr>
          <w:p>
            <w:pPr>
              <w:spacing w:after="0"/>
              <w:rPr>
                <w:sz w:val="5"/>
                <w:szCs w:val="5"/>
                <w:color w:val="auto"/>
              </w:rPr>
            </w:pPr>
          </w:p>
        </w:tc>
        <w:tc>
          <w:tcPr>
            <w:tcW w:w="6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60" w:type="dxa"/>
            <w:vAlign w:val="bottom"/>
          </w:tcPr>
          <w:p>
            <w:pPr>
              <w:spacing w:after="0"/>
              <w:rPr>
                <w:sz w:val="5"/>
                <w:szCs w:val="5"/>
                <w:color w:val="auto"/>
              </w:rPr>
            </w:pPr>
          </w:p>
        </w:tc>
        <w:tc>
          <w:tcPr>
            <w:tcW w:w="80" w:type="dxa"/>
            <w:vAlign w:val="bottom"/>
          </w:tcPr>
          <w:p>
            <w:pPr>
              <w:spacing w:after="0"/>
              <w:rPr>
                <w:sz w:val="5"/>
                <w:szCs w:val="5"/>
                <w:color w:val="auto"/>
              </w:rPr>
            </w:pPr>
          </w:p>
        </w:tc>
        <w:tc>
          <w:tcPr>
            <w:tcW w:w="80" w:type="dxa"/>
            <w:vAlign w:val="bottom"/>
          </w:tcPr>
          <w:p>
            <w:pPr>
              <w:spacing w:after="0"/>
              <w:rPr>
                <w:sz w:val="5"/>
                <w:szCs w:val="5"/>
                <w:color w:val="auto"/>
              </w:rPr>
            </w:pPr>
          </w:p>
        </w:tc>
        <w:tc>
          <w:tcPr>
            <w:tcW w:w="100" w:type="dxa"/>
            <w:vAlign w:val="bottom"/>
          </w:tcPr>
          <w:p>
            <w:pPr>
              <w:spacing w:after="0"/>
              <w:rPr>
                <w:sz w:val="5"/>
                <w:szCs w:val="5"/>
                <w:color w:val="auto"/>
              </w:rPr>
            </w:pPr>
          </w:p>
        </w:tc>
        <w:tc>
          <w:tcPr>
            <w:tcW w:w="4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160" w:type="dxa"/>
            <w:vAlign w:val="bottom"/>
          </w:tcPr>
          <w:p>
            <w:pPr>
              <w:spacing w:after="0"/>
              <w:rPr>
                <w:sz w:val="5"/>
                <w:szCs w:val="5"/>
                <w:color w:val="auto"/>
              </w:rPr>
            </w:pPr>
          </w:p>
        </w:tc>
        <w:tc>
          <w:tcPr>
            <w:tcW w:w="440" w:type="dxa"/>
            <w:vAlign w:val="bottom"/>
          </w:tcPr>
          <w:p>
            <w:pPr>
              <w:spacing w:after="0"/>
              <w:rPr>
                <w:sz w:val="5"/>
                <w:szCs w:val="5"/>
                <w:color w:val="auto"/>
              </w:rPr>
            </w:pPr>
          </w:p>
        </w:tc>
        <w:tc>
          <w:tcPr>
            <w:tcW w:w="40" w:type="dxa"/>
            <w:vAlign w:val="bottom"/>
          </w:tcPr>
          <w:p>
            <w:pPr>
              <w:spacing w:after="0"/>
              <w:rPr>
                <w:sz w:val="5"/>
                <w:szCs w:val="5"/>
                <w:color w:val="auto"/>
              </w:rPr>
            </w:pPr>
          </w:p>
        </w:tc>
        <w:tc>
          <w:tcPr>
            <w:tcW w:w="400" w:type="dxa"/>
            <w:vAlign w:val="bottom"/>
          </w:tcPr>
          <w:p>
            <w:pPr>
              <w:spacing w:after="0"/>
              <w:rPr>
                <w:sz w:val="5"/>
                <w:szCs w:val="5"/>
                <w:color w:val="auto"/>
              </w:rPr>
            </w:pPr>
          </w:p>
        </w:tc>
        <w:tc>
          <w:tcPr>
            <w:tcW w:w="40" w:type="dxa"/>
            <w:vAlign w:val="bottom"/>
          </w:tcPr>
          <w:p>
            <w:pPr>
              <w:spacing w:after="0"/>
              <w:rPr>
                <w:sz w:val="5"/>
                <w:szCs w:val="5"/>
                <w:color w:val="auto"/>
              </w:rPr>
            </w:pPr>
          </w:p>
        </w:tc>
        <w:tc>
          <w:tcPr>
            <w:tcW w:w="100" w:type="dxa"/>
            <w:vAlign w:val="bottom"/>
          </w:tcPr>
          <w:p>
            <w:pPr>
              <w:spacing w:after="0"/>
              <w:rPr>
                <w:sz w:val="5"/>
                <w:szCs w:val="5"/>
                <w:color w:val="auto"/>
              </w:rPr>
            </w:pPr>
          </w:p>
        </w:tc>
        <w:tc>
          <w:tcPr>
            <w:tcW w:w="220" w:type="dxa"/>
            <w:vAlign w:val="bottom"/>
          </w:tcPr>
          <w:p>
            <w:pPr>
              <w:spacing w:after="0"/>
              <w:rPr>
                <w:sz w:val="5"/>
                <w:szCs w:val="5"/>
                <w:color w:val="auto"/>
              </w:rPr>
            </w:pPr>
          </w:p>
        </w:tc>
        <w:tc>
          <w:tcPr>
            <w:tcW w:w="300" w:type="dxa"/>
            <w:vAlign w:val="bottom"/>
          </w:tcPr>
          <w:p>
            <w:pPr>
              <w:spacing w:after="0"/>
              <w:rPr>
                <w:sz w:val="5"/>
                <w:szCs w:val="5"/>
                <w:color w:val="auto"/>
              </w:rPr>
            </w:pPr>
          </w:p>
        </w:tc>
        <w:tc>
          <w:tcPr>
            <w:tcW w:w="400" w:type="dxa"/>
            <w:vAlign w:val="bottom"/>
          </w:tcPr>
          <w:p>
            <w:pPr>
              <w:spacing w:after="0"/>
              <w:rPr>
                <w:sz w:val="5"/>
                <w:szCs w:val="5"/>
                <w:color w:val="auto"/>
              </w:rPr>
            </w:pPr>
          </w:p>
        </w:tc>
        <w:tc>
          <w:tcPr>
            <w:tcW w:w="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1400" w:type="dxa"/>
            <w:vAlign w:val="bottom"/>
          </w:tcPr>
          <w:p>
            <w:pPr>
              <w:spacing w:after="0"/>
              <w:rPr>
                <w:sz w:val="5"/>
                <w:szCs w:val="5"/>
                <w:color w:val="auto"/>
              </w:rPr>
            </w:pPr>
          </w:p>
        </w:tc>
        <w:tc>
          <w:tcPr>
            <w:tcW w:w="1480" w:type="dxa"/>
            <w:vAlign w:val="bottom"/>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r>
      <w:tr>
        <w:trPr>
          <w:trHeight w:val="230"/>
        </w:trPr>
        <w:tc>
          <w:tcPr>
            <w:tcW w:w="8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6360" w:type="dxa"/>
            <w:vAlign w:val="bottom"/>
            <w:gridSpan w:val="36"/>
            <w:shd w:val="clear" w:color="auto" w:fill="D9D9D9"/>
          </w:tcPr>
          <w:p>
            <w:pPr>
              <w:spacing w:after="0"/>
              <w:rPr>
                <w:sz w:val="20"/>
                <w:szCs w:val="20"/>
                <w:color w:val="auto"/>
              </w:rPr>
            </w:pPr>
            <w:r>
              <w:rPr>
                <w:rFonts w:ascii="Arial" w:cs="Arial" w:eastAsia="Arial" w:hAnsi="Arial"/>
                <w:sz w:val="18"/>
                <w:szCs w:val="18"/>
                <w:color w:val="0000EE"/>
              </w:rPr>
              <w:t>Awards Granted and Outstanding under the Current Plan</w:t>
            </w:r>
          </w:p>
        </w:tc>
        <w:tc>
          <w:tcPr>
            <w:tcW w:w="1700" w:type="dxa"/>
            <w:vAlign w:val="bottom"/>
            <w:tcBorders>
              <w:right w:val="single" w:sz="8" w:color="D9D9D9"/>
            </w:tcBorders>
            <w:gridSpan w:val="2"/>
            <w:shd w:val="clear" w:color="auto" w:fill="D9D9D9"/>
          </w:tcPr>
          <w:p>
            <w:pPr>
              <w:jc w:val="center"/>
              <w:ind w:left="1370"/>
              <w:spacing w:after="0"/>
              <w:rPr>
                <w:sz w:val="20"/>
                <w:szCs w:val="20"/>
                <w:color w:val="auto"/>
              </w:rPr>
            </w:pPr>
            <w:r>
              <w:rPr>
                <w:rFonts w:ascii="Arial" w:cs="Arial" w:eastAsia="Arial" w:hAnsi="Arial"/>
                <w:sz w:val="18"/>
                <w:szCs w:val="18"/>
                <w:color w:val="0000EE"/>
                <w:w w:val="99"/>
              </w:rPr>
              <w:t>20</w:t>
            </w:r>
          </w:p>
        </w:tc>
        <w:tc>
          <w:tcPr>
            <w:tcW w:w="20" w:type="dxa"/>
            <w:vAlign w:val="bottom"/>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r>
      <w:tr>
        <w:trPr>
          <w:trHeight w:val="61"/>
        </w:trPr>
        <w:tc>
          <w:tcPr>
            <w:tcW w:w="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5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2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160" w:type="dxa"/>
            <w:vAlign w:val="bottom"/>
            <w:tcBorders>
              <w:top w:val="single" w:sz="8" w:color="0000EE"/>
            </w:tcBorders>
            <w:shd w:val="clear" w:color="auto" w:fill="D9D9D9"/>
          </w:tcPr>
          <w:p>
            <w:pPr>
              <w:spacing w:after="0"/>
              <w:rPr>
                <w:sz w:val="5"/>
                <w:szCs w:val="5"/>
                <w:color w:val="auto"/>
              </w:rPr>
            </w:pPr>
          </w:p>
        </w:tc>
        <w:tc>
          <w:tcPr>
            <w:tcW w:w="4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300" w:type="dxa"/>
            <w:vAlign w:val="bottom"/>
            <w:tcBorders>
              <w:top w:val="single" w:sz="8" w:color="0000EE"/>
            </w:tcBorders>
            <w:shd w:val="clear" w:color="auto" w:fill="D9D9D9"/>
          </w:tcPr>
          <w:p>
            <w:pPr>
              <w:spacing w:after="0"/>
              <w:rPr>
                <w:sz w:val="5"/>
                <w:szCs w:val="5"/>
                <w:color w:val="auto"/>
              </w:rPr>
            </w:pPr>
          </w:p>
        </w:tc>
        <w:tc>
          <w:tcPr>
            <w:tcW w:w="40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400" w:type="dxa"/>
            <w:vAlign w:val="bottom"/>
            <w:tcBorders>
              <w:top w:val="single" w:sz="8" w:color="D9D9D9"/>
            </w:tcBorders>
            <w:shd w:val="clear" w:color="auto" w:fill="D9D9D9"/>
          </w:tcPr>
          <w:p>
            <w:pPr>
              <w:spacing w:after="0"/>
              <w:rPr>
                <w:sz w:val="5"/>
                <w:szCs w:val="5"/>
                <w:color w:val="auto"/>
              </w:rPr>
            </w:pPr>
          </w:p>
        </w:tc>
        <w:tc>
          <w:tcPr>
            <w:tcW w:w="1480" w:type="dxa"/>
            <w:vAlign w:val="bottom"/>
            <w:tcBorders>
              <w:top w:val="single" w:sz="8" w:color="D9D9D9"/>
              <w:right w:val="single" w:sz="8" w:color="D9D9D9"/>
            </w:tcBorders>
            <w:shd w:val="clear" w:color="auto" w:fill="D9D9D9"/>
          </w:tcPr>
          <w:p>
            <w:pPr>
              <w:spacing w:after="0"/>
              <w:rPr>
                <w:sz w:val="5"/>
                <w:szCs w:val="5"/>
                <w:color w:val="auto"/>
              </w:rPr>
            </w:pPr>
          </w:p>
        </w:tc>
        <w:tc>
          <w:tcPr>
            <w:tcW w:w="220" w:type="dxa"/>
            <w:vAlign w:val="bottom"/>
            <w:tcBorders>
              <w:top w:val="single" w:sz="8" w:color="0000EE"/>
              <w:right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r>
      <w:tr>
        <w:trPr>
          <w:trHeight w:val="229"/>
        </w:trPr>
        <w:tc>
          <w:tcPr>
            <w:tcW w:w="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360" w:type="dxa"/>
            <w:vAlign w:val="bottom"/>
            <w:gridSpan w:val="36"/>
          </w:tcPr>
          <w:p>
            <w:pPr>
              <w:spacing w:after="0"/>
              <w:rPr>
                <w:sz w:val="20"/>
                <w:szCs w:val="20"/>
                <w:color w:val="auto"/>
              </w:rPr>
            </w:pPr>
            <w:r>
              <w:rPr>
                <w:rFonts w:ascii="Arial" w:cs="Arial" w:eastAsia="Arial" w:hAnsi="Arial"/>
                <w:sz w:val="18"/>
                <w:szCs w:val="18"/>
                <w:color w:val="0000EE"/>
              </w:rPr>
              <w:t>New Plan Benefits</w:t>
            </w:r>
          </w:p>
        </w:tc>
        <w:tc>
          <w:tcPr>
            <w:tcW w:w="1700" w:type="dxa"/>
            <w:vAlign w:val="bottom"/>
            <w:gridSpan w:val="2"/>
          </w:tcPr>
          <w:p>
            <w:pPr>
              <w:jc w:val="center"/>
              <w:ind w:left="1370"/>
              <w:spacing w:after="0"/>
              <w:rPr>
                <w:sz w:val="20"/>
                <w:szCs w:val="20"/>
                <w:color w:val="auto"/>
              </w:rPr>
            </w:pPr>
            <w:r>
              <w:rPr>
                <w:rFonts w:ascii="Arial" w:cs="Arial" w:eastAsia="Arial" w:hAnsi="Arial"/>
                <w:sz w:val="18"/>
                <w:szCs w:val="18"/>
                <w:color w:val="0000EE"/>
                <w:w w:val="99"/>
              </w:rPr>
              <w:t>20</w:t>
            </w: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r>
      <w:tr>
        <w:trPr>
          <w:trHeight w:val="61"/>
        </w:trPr>
        <w:tc>
          <w:tcPr>
            <w:tcW w:w="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20" w:type="dxa"/>
            <w:vAlign w:val="bottom"/>
            <w:tcBorders>
              <w:top w:val="single" w:sz="8" w:color="0000EE"/>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80" w:type="dxa"/>
            <w:vAlign w:val="bottom"/>
          </w:tcPr>
          <w:p>
            <w:pPr>
              <w:spacing w:after="0"/>
              <w:rPr>
                <w:sz w:val="5"/>
                <w:szCs w:val="5"/>
                <w:color w:val="auto"/>
              </w:rPr>
            </w:pPr>
          </w:p>
        </w:tc>
        <w:tc>
          <w:tcPr>
            <w:tcW w:w="40" w:type="dxa"/>
            <w:vAlign w:val="bottom"/>
          </w:tcPr>
          <w:p>
            <w:pPr>
              <w:spacing w:after="0"/>
              <w:rPr>
                <w:sz w:val="5"/>
                <w:szCs w:val="5"/>
                <w:color w:val="auto"/>
              </w:rPr>
            </w:pPr>
          </w:p>
        </w:tc>
        <w:tc>
          <w:tcPr>
            <w:tcW w:w="6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60" w:type="dxa"/>
            <w:vAlign w:val="bottom"/>
          </w:tcPr>
          <w:p>
            <w:pPr>
              <w:spacing w:after="0"/>
              <w:rPr>
                <w:sz w:val="5"/>
                <w:szCs w:val="5"/>
                <w:color w:val="auto"/>
              </w:rPr>
            </w:pPr>
          </w:p>
        </w:tc>
        <w:tc>
          <w:tcPr>
            <w:tcW w:w="80" w:type="dxa"/>
            <w:vAlign w:val="bottom"/>
          </w:tcPr>
          <w:p>
            <w:pPr>
              <w:spacing w:after="0"/>
              <w:rPr>
                <w:sz w:val="5"/>
                <w:szCs w:val="5"/>
                <w:color w:val="auto"/>
              </w:rPr>
            </w:pPr>
          </w:p>
        </w:tc>
        <w:tc>
          <w:tcPr>
            <w:tcW w:w="80" w:type="dxa"/>
            <w:vAlign w:val="bottom"/>
          </w:tcPr>
          <w:p>
            <w:pPr>
              <w:spacing w:after="0"/>
              <w:rPr>
                <w:sz w:val="5"/>
                <w:szCs w:val="5"/>
                <w:color w:val="auto"/>
              </w:rPr>
            </w:pPr>
          </w:p>
        </w:tc>
        <w:tc>
          <w:tcPr>
            <w:tcW w:w="100" w:type="dxa"/>
            <w:vAlign w:val="bottom"/>
          </w:tcPr>
          <w:p>
            <w:pPr>
              <w:spacing w:after="0"/>
              <w:rPr>
                <w:sz w:val="5"/>
                <w:szCs w:val="5"/>
                <w:color w:val="auto"/>
              </w:rPr>
            </w:pPr>
          </w:p>
        </w:tc>
        <w:tc>
          <w:tcPr>
            <w:tcW w:w="4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160" w:type="dxa"/>
            <w:vAlign w:val="bottom"/>
          </w:tcPr>
          <w:p>
            <w:pPr>
              <w:spacing w:after="0"/>
              <w:rPr>
                <w:sz w:val="5"/>
                <w:szCs w:val="5"/>
                <w:color w:val="auto"/>
              </w:rPr>
            </w:pPr>
          </w:p>
        </w:tc>
        <w:tc>
          <w:tcPr>
            <w:tcW w:w="440" w:type="dxa"/>
            <w:vAlign w:val="bottom"/>
          </w:tcPr>
          <w:p>
            <w:pPr>
              <w:spacing w:after="0"/>
              <w:rPr>
                <w:sz w:val="5"/>
                <w:szCs w:val="5"/>
                <w:color w:val="auto"/>
              </w:rPr>
            </w:pPr>
          </w:p>
        </w:tc>
        <w:tc>
          <w:tcPr>
            <w:tcW w:w="40" w:type="dxa"/>
            <w:vAlign w:val="bottom"/>
          </w:tcPr>
          <w:p>
            <w:pPr>
              <w:spacing w:after="0"/>
              <w:rPr>
                <w:sz w:val="5"/>
                <w:szCs w:val="5"/>
                <w:color w:val="auto"/>
              </w:rPr>
            </w:pPr>
          </w:p>
        </w:tc>
        <w:tc>
          <w:tcPr>
            <w:tcW w:w="400" w:type="dxa"/>
            <w:vAlign w:val="bottom"/>
          </w:tcPr>
          <w:p>
            <w:pPr>
              <w:spacing w:after="0"/>
              <w:rPr>
                <w:sz w:val="5"/>
                <w:szCs w:val="5"/>
                <w:color w:val="auto"/>
              </w:rPr>
            </w:pPr>
          </w:p>
        </w:tc>
        <w:tc>
          <w:tcPr>
            <w:tcW w:w="40" w:type="dxa"/>
            <w:vAlign w:val="bottom"/>
          </w:tcPr>
          <w:p>
            <w:pPr>
              <w:spacing w:after="0"/>
              <w:rPr>
                <w:sz w:val="5"/>
                <w:szCs w:val="5"/>
                <w:color w:val="auto"/>
              </w:rPr>
            </w:pPr>
          </w:p>
        </w:tc>
        <w:tc>
          <w:tcPr>
            <w:tcW w:w="100" w:type="dxa"/>
            <w:vAlign w:val="bottom"/>
          </w:tcPr>
          <w:p>
            <w:pPr>
              <w:spacing w:after="0"/>
              <w:rPr>
                <w:sz w:val="5"/>
                <w:szCs w:val="5"/>
                <w:color w:val="auto"/>
              </w:rPr>
            </w:pPr>
          </w:p>
        </w:tc>
        <w:tc>
          <w:tcPr>
            <w:tcW w:w="220" w:type="dxa"/>
            <w:vAlign w:val="bottom"/>
          </w:tcPr>
          <w:p>
            <w:pPr>
              <w:spacing w:after="0"/>
              <w:rPr>
                <w:sz w:val="5"/>
                <w:szCs w:val="5"/>
                <w:color w:val="auto"/>
              </w:rPr>
            </w:pPr>
          </w:p>
        </w:tc>
        <w:tc>
          <w:tcPr>
            <w:tcW w:w="300" w:type="dxa"/>
            <w:vAlign w:val="bottom"/>
          </w:tcPr>
          <w:p>
            <w:pPr>
              <w:spacing w:after="0"/>
              <w:rPr>
                <w:sz w:val="5"/>
                <w:szCs w:val="5"/>
                <w:color w:val="auto"/>
              </w:rPr>
            </w:pPr>
          </w:p>
        </w:tc>
        <w:tc>
          <w:tcPr>
            <w:tcW w:w="400" w:type="dxa"/>
            <w:vAlign w:val="bottom"/>
          </w:tcPr>
          <w:p>
            <w:pPr>
              <w:spacing w:after="0"/>
              <w:rPr>
                <w:sz w:val="5"/>
                <w:szCs w:val="5"/>
                <w:color w:val="auto"/>
              </w:rPr>
            </w:pPr>
          </w:p>
        </w:tc>
        <w:tc>
          <w:tcPr>
            <w:tcW w:w="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1400" w:type="dxa"/>
            <w:vAlign w:val="bottom"/>
          </w:tcPr>
          <w:p>
            <w:pPr>
              <w:spacing w:after="0"/>
              <w:rPr>
                <w:sz w:val="5"/>
                <w:szCs w:val="5"/>
                <w:color w:val="auto"/>
              </w:rPr>
            </w:pPr>
          </w:p>
        </w:tc>
        <w:tc>
          <w:tcPr>
            <w:tcW w:w="1480" w:type="dxa"/>
            <w:vAlign w:val="bottom"/>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r>
      <w:tr>
        <w:trPr>
          <w:trHeight w:val="230"/>
        </w:trPr>
        <w:tc>
          <w:tcPr>
            <w:tcW w:w="8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6360" w:type="dxa"/>
            <w:vAlign w:val="bottom"/>
            <w:gridSpan w:val="36"/>
            <w:shd w:val="clear" w:color="auto" w:fill="D9D9D9"/>
          </w:tcPr>
          <w:p>
            <w:pPr>
              <w:spacing w:after="0"/>
              <w:rPr>
                <w:sz w:val="20"/>
                <w:szCs w:val="20"/>
                <w:color w:val="auto"/>
              </w:rPr>
            </w:pPr>
            <w:r>
              <w:rPr>
                <w:rFonts w:ascii="Arial" w:cs="Arial" w:eastAsia="Arial" w:hAnsi="Arial"/>
                <w:sz w:val="18"/>
                <w:szCs w:val="18"/>
                <w:color w:val="0000EE"/>
              </w:rPr>
              <w:t>Information Regarding Overhang and Dilution</w:t>
            </w:r>
          </w:p>
        </w:tc>
        <w:tc>
          <w:tcPr>
            <w:tcW w:w="1700" w:type="dxa"/>
            <w:vAlign w:val="bottom"/>
            <w:tcBorders>
              <w:right w:val="single" w:sz="8" w:color="D9D9D9"/>
            </w:tcBorders>
            <w:gridSpan w:val="2"/>
            <w:shd w:val="clear" w:color="auto" w:fill="D9D9D9"/>
          </w:tcPr>
          <w:p>
            <w:pPr>
              <w:jc w:val="center"/>
              <w:ind w:left="1370"/>
              <w:spacing w:after="0"/>
              <w:rPr>
                <w:sz w:val="20"/>
                <w:szCs w:val="20"/>
                <w:color w:val="auto"/>
              </w:rPr>
            </w:pPr>
            <w:r>
              <w:rPr>
                <w:rFonts w:ascii="Arial" w:cs="Arial" w:eastAsia="Arial" w:hAnsi="Arial"/>
                <w:sz w:val="18"/>
                <w:szCs w:val="18"/>
                <w:color w:val="0000EE"/>
                <w:w w:val="99"/>
              </w:rPr>
              <w:t>21</w:t>
            </w:r>
          </w:p>
        </w:tc>
        <w:tc>
          <w:tcPr>
            <w:tcW w:w="20" w:type="dxa"/>
            <w:vAlign w:val="bottom"/>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r>
      <w:tr>
        <w:trPr>
          <w:trHeight w:val="61"/>
        </w:trPr>
        <w:tc>
          <w:tcPr>
            <w:tcW w:w="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5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2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160" w:type="dxa"/>
            <w:vAlign w:val="bottom"/>
            <w:tcBorders>
              <w:top w:val="single" w:sz="8" w:color="0000EE"/>
            </w:tcBorders>
            <w:shd w:val="clear" w:color="auto" w:fill="D9D9D9"/>
          </w:tcPr>
          <w:p>
            <w:pPr>
              <w:spacing w:after="0"/>
              <w:rPr>
                <w:sz w:val="5"/>
                <w:szCs w:val="5"/>
                <w:color w:val="auto"/>
              </w:rPr>
            </w:pPr>
          </w:p>
        </w:tc>
        <w:tc>
          <w:tcPr>
            <w:tcW w:w="4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0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400" w:type="dxa"/>
            <w:vAlign w:val="bottom"/>
            <w:tcBorders>
              <w:top w:val="single" w:sz="8" w:color="D9D9D9"/>
            </w:tcBorders>
            <w:shd w:val="clear" w:color="auto" w:fill="D9D9D9"/>
          </w:tcPr>
          <w:p>
            <w:pPr>
              <w:spacing w:after="0"/>
              <w:rPr>
                <w:sz w:val="5"/>
                <w:szCs w:val="5"/>
                <w:color w:val="auto"/>
              </w:rPr>
            </w:pPr>
          </w:p>
        </w:tc>
        <w:tc>
          <w:tcPr>
            <w:tcW w:w="1480" w:type="dxa"/>
            <w:vAlign w:val="bottom"/>
            <w:tcBorders>
              <w:top w:val="single" w:sz="8" w:color="D9D9D9"/>
              <w:right w:val="single" w:sz="8" w:color="D9D9D9"/>
            </w:tcBorders>
            <w:shd w:val="clear" w:color="auto" w:fill="D9D9D9"/>
          </w:tcPr>
          <w:p>
            <w:pPr>
              <w:spacing w:after="0"/>
              <w:rPr>
                <w:sz w:val="5"/>
                <w:szCs w:val="5"/>
                <w:color w:val="auto"/>
              </w:rPr>
            </w:pPr>
          </w:p>
        </w:tc>
        <w:tc>
          <w:tcPr>
            <w:tcW w:w="220" w:type="dxa"/>
            <w:vAlign w:val="bottom"/>
            <w:tcBorders>
              <w:top w:val="single" w:sz="8" w:color="0000EE"/>
              <w:right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r>
      <w:tr>
        <w:trPr>
          <w:trHeight w:val="229"/>
        </w:trPr>
        <w:tc>
          <w:tcPr>
            <w:tcW w:w="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360" w:type="dxa"/>
            <w:vAlign w:val="bottom"/>
            <w:gridSpan w:val="36"/>
          </w:tcPr>
          <w:p>
            <w:pPr>
              <w:spacing w:after="0"/>
              <w:rPr>
                <w:sz w:val="20"/>
                <w:szCs w:val="20"/>
                <w:color w:val="auto"/>
              </w:rPr>
            </w:pPr>
            <w:r>
              <w:rPr>
                <w:rFonts w:ascii="Arial" w:cs="Arial" w:eastAsia="Arial" w:hAnsi="Arial"/>
                <w:sz w:val="18"/>
                <w:szCs w:val="18"/>
                <w:color w:val="0000EE"/>
              </w:rPr>
              <w:t>Equity Compensation Plan Information</w:t>
            </w:r>
          </w:p>
        </w:tc>
        <w:tc>
          <w:tcPr>
            <w:tcW w:w="1700" w:type="dxa"/>
            <w:vAlign w:val="bottom"/>
            <w:gridSpan w:val="2"/>
          </w:tcPr>
          <w:p>
            <w:pPr>
              <w:jc w:val="center"/>
              <w:ind w:left="1370"/>
              <w:spacing w:after="0"/>
              <w:rPr>
                <w:sz w:val="20"/>
                <w:szCs w:val="20"/>
                <w:color w:val="auto"/>
              </w:rPr>
            </w:pPr>
            <w:r>
              <w:rPr>
                <w:rFonts w:ascii="Arial" w:cs="Arial" w:eastAsia="Arial" w:hAnsi="Arial"/>
                <w:sz w:val="18"/>
                <w:szCs w:val="18"/>
                <w:color w:val="0000EE"/>
                <w:w w:val="99"/>
              </w:rPr>
              <w:t>21</w:t>
            </w: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r>
      <w:tr>
        <w:trPr>
          <w:trHeight w:val="61"/>
        </w:trPr>
        <w:tc>
          <w:tcPr>
            <w:tcW w:w="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2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160" w:type="dxa"/>
            <w:vAlign w:val="bottom"/>
            <w:tcBorders>
              <w:top w:val="single" w:sz="8" w:color="0000EE"/>
            </w:tcBorders>
          </w:tcPr>
          <w:p>
            <w:pPr>
              <w:spacing w:after="0"/>
              <w:rPr>
                <w:sz w:val="5"/>
                <w:szCs w:val="5"/>
                <w:color w:val="auto"/>
              </w:rPr>
            </w:pPr>
          </w:p>
        </w:tc>
        <w:tc>
          <w:tcPr>
            <w:tcW w:w="4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0" w:type="dxa"/>
            <w:vAlign w:val="bottom"/>
          </w:tcPr>
          <w:p>
            <w:pPr>
              <w:spacing w:after="0"/>
              <w:rPr>
                <w:sz w:val="5"/>
                <w:szCs w:val="5"/>
                <w:color w:val="auto"/>
              </w:rPr>
            </w:pPr>
          </w:p>
        </w:tc>
        <w:tc>
          <w:tcPr>
            <w:tcW w:w="40" w:type="dxa"/>
            <w:vAlign w:val="bottom"/>
          </w:tcPr>
          <w:p>
            <w:pPr>
              <w:spacing w:after="0"/>
              <w:rPr>
                <w:sz w:val="5"/>
                <w:szCs w:val="5"/>
                <w:color w:val="auto"/>
              </w:rPr>
            </w:pPr>
          </w:p>
        </w:tc>
        <w:tc>
          <w:tcPr>
            <w:tcW w:w="100" w:type="dxa"/>
            <w:vAlign w:val="bottom"/>
          </w:tcPr>
          <w:p>
            <w:pPr>
              <w:spacing w:after="0"/>
              <w:rPr>
                <w:sz w:val="5"/>
                <w:szCs w:val="5"/>
                <w:color w:val="auto"/>
              </w:rPr>
            </w:pPr>
          </w:p>
        </w:tc>
        <w:tc>
          <w:tcPr>
            <w:tcW w:w="220" w:type="dxa"/>
            <w:vAlign w:val="bottom"/>
          </w:tcPr>
          <w:p>
            <w:pPr>
              <w:spacing w:after="0"/>
              <w:rPr>
                <w:sz w:val="5"/>
                <w:szCs w:val="5"/>
                <w:color w:val="auto"/>
              </w:rPr>
            </w:pPr>
          </w:p>
        </w:tc>
        <w:tc>
          <w:tcPr>
            <w:tcW w:w="300" w:type="dxa"/>
            <w:vAlign w:val="bottom"/>
          </w:tcPr>
          <w:p>
            <w:pPr>
              <w:spacing w:after="0"/>
              <w:rPr>
                <w:sz w:val="5"/>
                <w:szCs w:val="5"/>
                <w:color w:val="auto"/>
              </w:rPr>
            </w:pPr>
          </w:p>
        </w:tc>
        <w:tc>
          <w:tcPr>
            <w:tcW w:w="400" w:type="dxa"/>
            <w:vAlign w:val="bottom"/>
          </w:tcPr>
          <w:p>
            <w:pPr>
              <w:spacing w:after="0"/>
              <w:rPr>
                <w:sz w:val="5"/>
                <w:szCs w:val="5"/>
                <w:color w:val="auto"/>
              </w:rPr>
            </w:pPr>
          </w:p>
        </w:tc>
        <w:tc>
          <w:tcPr>
            <w:tcW w:w="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1400" w:type="dxa"/>
            <w:vAlign w:val="bottom"/>
          </w:tcPr>
          <w:p>
            <w:pPr>
              <w:spacing w:after="0"/>
              <w:rPr>
                <w:sz w:val="5"/>
                <w:szCs w:val="5"/>
                <w:color w:val="auto"/>
              </w:rPr>
            </w:pPr>
          </w:p>
        </w:tc>
        <w:tc>
          <w:tcPr>
            <w:tcW w:w="1480" w:type="dxa"/>
            <w:vAlign w:val="bottom"/>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r>
      <w:tr>
        <w:trPr>
          <w:trHeight w:val="230"/>
        </w:trPr>
        <w:tc>
          <w:tcPr>
            <w:tcW w:w="8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6180" w:type="dxa"/>
            <w:vAlign w:val="bottom"/>
            <w:gridSpan w:val="35"/>
            <w:shd w:val="clear" w:color="auto" w:fill="D9D9D9"/>
          </w:tcPr>
          <w:p>
            <w:pPr>
              <w:spacing w:after="0"/>
              <w:rPr>
                <w:sz w:val="20"/>
                <w:szCs w:val="20"/>
                <w:color w:val="auto"/>
              </w:rPr>
            </w:pPr>
            <w:r>
              <w:rPr>
                <w:rFonts w:ascii="Arial" w:cs="Arial" w:eastAsia="Arial" w:hAnsi="Arial"/>
                <w:sz w:val="18"/>
                <w:szCs w:val="18"/>
                <w:color w:val="0000EE"/>
              </w:rPr>
              <w:t>Federal Tax Consequences</w:t>
            </w:r>
          </w:p>
        </w:tc>
        <w:tc>
          <w:tcPr>
            <w:tcW w:w="1700" w:type="dxa"/>
            <w:vAlign w:val="bottom"/>
            <w:tcBorders>
              <w:right w:val="single" w:sz="8" w:color="D9D9D9"/>
            </w:tcBorders>
            <w:gridSpan w:val="2"/>
            <w:shd w:val="clear" w:color="auto" w:fill="D9D9D9"/>
          </w:tcPr>
          <w:p>
            <w:pPr>
              <w:jc w:val="center"/>
              <w:ind w:left="1370"/>
              <w:spacing w:after="0"/>
              <w:rPr>
                <w:sz w:val="20"/>
                <w:szCs w:val="20"/>
                <w:color w:val="auto"/>
              </w:rPr>
            </w:pPr>
            <w:r>
              <w:rPr>
                <w:rFonts w:ascii="Arial" w:cs="Arial" w:eastAsia="Arial" w:hAnsi="Arial"/>
                <w:sz w:val="18"/>
                <w:szCs w:val="18"/>
                <w:color w:val="0000EE"/>
                <w:w w:val="99"/>
              </w:rPr>
              <w:t>22</w:t>
            </w:r>
          </w:p>
        </w:tc>
        <w:tc>
          <w:tcPr>
            <w:tcW w:w="20" w:type="dxa"/>
            <w:vAlign w:val="bottom"/>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r>
      <w:tr>
        <w:trPr>
          <w:trHeight w:val="61"/>
        </w:trPr>
        <w:tc>
          <w:tcPr>
            <w:tcW w:w="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5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2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160" w:type="dxa"/>
            <w:vAlign w:val="bottom"/>
            <w:tcBorders>
              <w:top w:val="single" w:sz="8" w:color="D9D9D9"/>
            </w:tcBorders>
            <w:shd w:val="clear" w:color="auto" w:fill="D9D9D9"/>
          </w:tcPr>
          <w:p>
            <w:pPr>
              <w:spacing w:after="0"/>
              <w:rPr>
                <w:sz w:val="5"/>
                <w:szCs w:val="5"/>
                <w:color w:val="auto"/>
              </w:rPr>
            </w:pPr>
          </w:p>
        </w:tc>
        <w:tc>
          <w:tcPr>
            <w:tcW w:w="4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0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400" w:type="dxa"/>
            <w:vAlign w:val="bottom"/>
            <w:tcBorders>
              <w:top w:val="single" w:sz="8" w:color="D9D9D9"/>
            </w:tcBorders>
            <w:shd w:val="clear" w:color="auto" w:fill="D9D9D9"/>
          </w:tcPr>
          <w:p>
            <w:pPr>
              <w:spacing w:after="0"/>
              <w:rPr>
                <w:sz w:val="5"/>
                <w:szCs w:val="5"/>
                <w:color w:val="auto"/>
              </w:rPr>
            </w:pPr>
          </w:p>
        </w:tc>
        <w:tc>
          <w:tcPr>
            <w:tcW w:w="1480" w:type="dxa"/>
            <w:vAlign w:val="bottom"/>
            <w:tcBorders>
              <w:top w:val="single" w:sz="8" w:color="D9D9D9"/>
              <w:right w:val="single" w:sz="8" w:color="D9D9D9"/>
            </w:tcBorders>
            <w:shd w:val="clear" w:color="auto" w:fill="D9D9D9"/>
          </w:tcPr>
          <w:p>
            <w:pPr>
              <w:spacing w:after="0"/>
              <w:rPr>
                <w:sz w:val="5"/>
                <w:szCs w:val="5"/>
                <w:color w:val="auto"/>
              </w:rPr>
            </w:pPr>
          </w:p>
        </w:tc>
        <w:tc>
          <w:tcPr>
            <w:tcW w:w="220" w:type="dxa"/>
            <w:vAlign w:val="bottom"/>
            <w:tcBorders>
              <w:top w:val="single" w:sz="8" w:color="0000EE"/>
              <w:right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r>
      <w:tr>
        <w:trPr>
          <w:trHeight w:val="230"/>
        </w:trPr>
        <w:tc>
          <w:tcPr>
            <w:tcW w:w="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180" w:type="dxa"/>
            <w:vAlign w:val="bottom"/>
            <w:gridSpan w:val="35"/>
          </w:tcPr>
          <w:p>
            <w:pPr>
              <w:spacing w:after="0"/>
              <w:rPr>
                <w:sz w:val="20"/>
                <w:szCs w:val="20"/>
                <w:color w:val="auto"/>
              </w:rPr>
            </w:pPr>
            <w:r>
              <w:rPr>
                <w:rFonts w:ascii="Arial" w:cs="Arial" w:eastAsia="Arial" w:hAnsi="Arial"/>
                <w:sz w:val="18"/>
                <w:szCs w:val="18"/>
                <w:color w:val="0000EE"/>
              </w:rPr>
              <w:t>Incentive Stock Options</w:t>
            </w:r>
          </w:p>
        </w:tc>
        <w:tc>
          <w:tcPr>
            <w:tcW w:w="1700" w:type="dxa"/>
            <w:vAlign w:val="bottom"/>
            <w:gridSpan w:val="2"/>
          </w:tcPr>
          <w:p>
            <w:pPr>
              <w:jc w:val="center"/>
              <w:ind w:left="1370"/>
              <w:spacing w:after="0"/>
              <w:rPr>
                <w:sz w:val="20"/>
                <w:szCs w:val="20"/>
                <w:color w:val="auto"/>
              </w:rPr>
            </w:pPr>
            <w:r>
              <w:rPr>
                <w:rFonts w:ascii="Arial" w:cs="Arial" w:eastAsia="Arial" w:hAnsi="Arial"/>
                <w:sz w:val="18"/>
                <w:szCs w:val="18"/>
                <w:color w:val="0000EE"/>
                <w:w w:val="99"/>
              </w:rPr>
              <w:t>22</w:t>
            </w: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r>
      <w:tr>
        <w:trPr>
          <w:trHeight w:val="61"/>
        </w:trPr>
        <w:tc>
          <w:tcPr>
            <w:tcW w:w="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2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80" w:type="dxa"/>
            <w:vAlign w:val="bottom"/>
          </w:tcPr>
          <w:p>
            <w:pPr>
              <w:spacing w:after="0"/>
              <w:rPr>
                <w:sz w:val="5"/>
                <w:szCs w:val="5"/>
                <w:color w:val="auto"/>
              </w:rPr>
            </w:pPr>
          </w:p>
        </w:tc>
        <w:tc>
          <w:tcPr>
            <w:tcW w:w="80" w:type="dxa"/>
            <w:vAlign w:val="bottom"/>
          </w:tcPr>
          <w:p>
            <w:pPr>
              <w:spacing w:after="0"/>
              <w:rPr>
                <w:sz w:val="5"/>
                <w:szCs w:val="5"/>
                <w:color w:val="auto"/>
              </w:rPr>
            </w:pPr>
          </w:p>
        </w:tc>
        <w:tc>
          <w:tcPr>
            <w:tcW w:w="100" w:type="dxa"/>
            <w:vAlign w:val="bottom"/>
          </w:tcPr>
          <w:p>
            <w:pPr>
              <w:spacing w:after="0"/>
              <w:rPr>
                <w:sz w:val="5"/>
                <w:szCs w:val="5"/>
                <w:color w:val="auto"/>
              </w:rPr>
            </w:pPr>
          </w:p>
        </w:tc>
        <w:tc>
          <w:tcPr>
            <w:tcW w:w="4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160" w:type="dxa"/>
            <w:vAlign w:val="bottom"/>
          </w:tcPr>
          <w:p>
            <w:pPr>
              <w:spacing w:after="0"/>
              <w:rPr>
                <w:sz w:val="5"/>
                <w:szCs w:val="5"/>
                <w:color w:val="auto"/>
              </w:rPr>
            </w:pPr>
          </w:p>
        </w:tc>
        <w:tc>
          <w:tcPr>
            <w:tcW w:w="440" w:type="dxa"/>
            <w:vAlign w:val="bottom"/>
          </w:tcPr>
          <w:p>
            <w:pPr>
              <w:spacing w:after="0"/>
              <w:rPr>
                <w:sz w:val="5"/>
                <w:szCs w:val="5"/>
                <w:color w:val="auto"/>
              </w:rPr>
            </w:pPr>
          </w:p>
        </w:tc>
        <w:tc>
          <w:tcPr>
            <w:tcW w:w="40" w:type="dxa"/>
            <w:vAlign w:val="bottom"/>
          </w:tcPr>
          <w:p>
            <w:pPr>
              <w:spacing w:after="0"/>
              <w:rPr>
                <w:sz w:val="5"/>
                <w:szCs w:val="5"/>
                <w:color w:val="auto"/>
              </w:rPr>
            </w:pPr>
          </w:p>
        </w:tc>
        <w:tc>
          <w:tcPr>
            <w:tcW w:w="400" w:type="dxa"/>
            <w:vAlign w:val="bottom"/>
          </w:tcPr>
          <w:p>
            <w:pPr>
              <w:spacing w:after="0"/>
              <w:rPr>
                <w:sz w:val="5"/>
                <w:szCs w:val="5"/>
                <w:color w:val="auto"/>
              </w:rPr>
            </w:pPr>
          </w:p>
        </w:tc>
        <w:tc>
          <w:tcPr>
            <w:tcW w:w="40" w:type="dxa"/>
            <w:vAlign w:val="bottom"/>
          </w:tcPr>
          <w:p>
            <w:pPr>
              <w:spacing w:after="0"/>
              <w:rPr>
                <w:sz w:val="5"/>
                <w:szCs w:val="5"/>
                <w:color w:val="auto"/>
              </w:rPr>
            </w:pPr>
          </w:p>
        </w:tc>
        <w:tc>
          <w:tcPr>
            <w:tcW w:w="100" w:type="dxa"/>
            <w:vAlign w:val="bottom"/>
          </w:tcPr>
          <w:p>
            <w:pPr>
              <w:spacing w:after="0"/>
              <w:rPr>
                <w:sz w:val="5"/>
                <w:szCs w:val="5"/>
                <w:color w:val="auto"/>
              </w:rPr>
            </w:pPr>
          </w:p>
        </w:tc>
        <w:tc>
          <w:tcPr>
            <w:tcW w:w="220" w:type="dxa"/>
            <w:vAlign w:val="bottom"/>
          </w:tcPr>
          <w:p>
            <w:pPr>
              <w:spacing w:after="0"/>
              <w:rPr>
                <w:sz w:val="5"/>
                <w:szCs w:val="5"/>
                <w:color w:val="auto"/>
              </w:rPr>
            </w:pPr>
          </w:p>
        </w:tc>
        <w:tc>
          <w:tcPr>
            <w:tcW w:w="300" w:type="dxa"/>
            <w:vAlign w:val="bottom"/>
          </w:tcPr>
          <w:p>
            <w:pPr>
              <w:spacing w:after="0"/>
              <w:rPr>
                <w:sz w:val="5"/>
                <w:szCs w:val="5"/>
                <w:color w:val="auto"/>
              </w:rPr>
            </w:pPr>
          </w:p>
        </w:tc>
        <w:tc>
          <w:tcPr>
            <w:tcW w:w="400" w:type="dxa"/>
            <w:vAlign w:val="bottom"/>
          </w:tcPr>
          <w:p>
            <w:pPr>
              <w:spacing w:after="0"/>
              <w:rPr>
                <w:sz w:val="5"/>
                <w:szCs w:val="5"/>
                <w:color w:val="auto"/>
              </w:rPr>
            </w:pPr>
          </w:p>
        </w:tc>
        <w:tc>
          <w:tcPr>
            <w:tcW w:w="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1400" w:type="dxa"/>
            <w:vAlign w:val="bottom"/>
          </w:tcPr>
          <w:p>
            <w:pPr>
              <w:spacing w:after="0"/>
              <w:rPr>
                <w:sz w:val="5"/>
                <w:szCs w:val="5"/>
                <w:color w:val="auto"/>
              </w:rPr>
            </w:pPr>
          </w:p>
        </w:tc>
        <w:tc>
          <w:tcPr>
            <w:tcW w:w="1480" w:type="dxa"/>
            <w:vAlign w:val="bottom"/>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r>
      <w:tr>
        <w:trPr>
          <w:trHeight w:val="230"/>
        </w:trPr>
        <w:tc>
          <w:tcPr>
            <w:tcW w:w="8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6180" w:type="dxa"/>
            <w:vAlign w:val="bottom"/>
            <w:gridSpan w:val="35"/>
            <w:shd w:val="clear" w:color="auto" w:fill="D9D9D9"/>
          </w:tcPr>
          <w:p>
            <w:pPr>
              <w:spacing w:after="0"/>
              <w:rPr>
                <w:sz w:val="20"/>
                <w:szCs w:val="20"/>
                <w:color w:val="auto"/>
              </w:rPr>
            </w:pPr>
            <w:r>
              <w:rPr>
                <w:rFonts w:ascii="Arial" w:cs="Arial" w:eastAsia="Arial" w:hAnsi="Arial"/>
                <w:sz w:val="18"/>
                <w:szCs w:val="18"/>
                <w:color w:val="0000EE"/>
              </w:rPr>
              <w:t>Non-statutory Stock Options</w:t>
            </w:r>
          </w:p>
        </w:tc>
        <w:tc>
          <w:tcPr>
            <w:tcW w:w="1700" w:type="dxa"/>
            <w:vAlign w:val="bottom"/>
            <w:tcBorders>
              <w:right w:val="single" w:sz="8" w:color="D9D9D9"/>
            </w:tcBorders>
            <w:gridSpan w:val="2"/>
            <w:shd w:val="clear" w:color="auto" w:fill="D9D9D9"/>
          </w:tcPr>
          <w:p>
            <w:pPr>
              <w:jc w:val="center"/>
              <w:ind w:left="1370"/>
              <w:spacing w:after="0"/>
              <w:rPr>
                <w:sz w:val="20"/>
                <w:szCs w:val="20"/>
                <w:color w:val="auto"/>
              </w:rPr>
            </w:pPr>
            <w:r>
              <w:rPr>
                <w:rFonts w:ascii="Arial" w:cs="Arial" w:eastAsia="Arial" w:hAnsi="Arial"/>
                <w:sz w:val="18"/>
                <w:szCs w:val="18"/>
                <w:color w:val="0000EE"/>
                <w:w w:val="99"/>
              </w:rPr>
              <w:t>23</w:t>
            </w:r>
          </w:p>
        </w:tc>
        <w:tc>
          <w:tcPr>
            <w:tcW w:w="20" w:type="dxa"/>
            <w:vAlign w:val="bottom"/>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r>
      <w:tr>
        <w:trPr>
          <w:trHeight w:val="61"/>
        </w:trPr>
        <w:tc>
          <w:tcPr>
            <w:tcW w:w="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5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2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160" w:type="dxa"/>
            <w:vAlign w:val="bottom"/>
            <w:tcBorders>
              <w:top w:val="single" w:sz="8" w:color="D9D9D9"/>
            </w:tcBorders>
            <w:shd w:val="clear" w:color="auto" w:fill="D9D9D9"/>
          </w:tcPr>
          <w:p>
            <w:pPr>
              <w:spacing w:after="0"/>
              <w:rPr>
                <w:sz w:val="5"/>
                <w:szCs w:val="5"/>
                <w:color w:val="auto"/>
              </w:rPr>
            </w:pPr>
          </w:p>
        </w:tc>
        <w:tc>
          <w:tcPr>
            <w:tcW w:w="4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0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400" w:type="dxa"/>
            <w:vAlign w:val="bottom"/>
            <w:tcBorders>
              <w:top w:val="single" w:sz="8" w:color="D9D9D9"/>
            </w:tcBorders>
            <w:shd w:val="clear" w:color="auto" w:fill="D9D9D9"/>
          </w:tcPr>
          <w:p>
            <w:pPr>
              <w:spacing w:after="0"/>
              <w:rPr>
                <w:sz w:val="5"/>
                <w:szCs w:val="5"/>
                <w:color w:val="auto"/>
              </w:rPr>
            </w:pPr>
          </w:p>
        </w:tc>
        <w:tc>
          <w:tcPr>
            <w:tcW w:w="1480" w:type="dxa"/>
            <w:vAlign w:val="bottom"/>
            <w:tcBorders>
              <w:top w:val="single" w:sz="8" w:color="D9D9D9"/>
              <w:right w:val="single" w:sz="8" w:color="D9D9D9"/>
            </w:tcBorders>
            <w:shd w:val="clear" w:color="auto" w:fill="D9D9D9"/>
          </w:tcPr>
          <w:p>
            <w:pPr>
              <w:spacing w:after="0"/>
              <w:rPr>
                <w:sz w:val="5"/>
                <w:szCs w:val="5"/>
                <w:color w:val="auto"/>
              </w:rPr>
            </w:pPr>
          </w:p>
        </w:tc>
        <w:tc>
          <w:tcPr>
            <w:tcW w:w="220" w:type="dxa"/>
            <w:vAlign w:val="bottom"/>
            <w:tcBorders>
              <w:top w:val="single" w:sz="8" w:color="0000EE"/>
              <w:right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r>
      <w:tr>
        <w:trPr>
          <w:trHeight w:val="230"/>
        </w:trPr>
        <w:tc>
          <w:tcPr>
            <w:tcW w:w="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180" w:type="dxa"/>
            <w:vAlign w:val="bottom"/>
            <w:gridSpan w:val="35"/>
          </w:tcPr>
          <w:p>
            <w:pPr>
              <w:spacing w:after="0"/>
              <w:rPr>
                <w:sz w:val="20"/>
                <w:szCs w:val="20"/>
                <w:color w:val="auto"/>
              </w:rPr>
            </w:pPr>
            <w:r>
              <w:rPr>
                <w:rFonts w:ascii="Arial" w:cs="Arial" w:eastAsia="Arial" w:hAnsi="Arial"/>
                <w:sz w:val="18"/>
                <w:szCs w:val="18"/>
                <w:color w:val="0000EE"/>
              </w:rPr>
              <w:t>Restricted Stock</w:t>
            </w:r>
          </w:p>
        </w:tc>
        <w:tc>
          <w:tcPr>
            <w:tcW w:w="1700" w:type="dxa"/>
            <w:vAlign w:val="bottom"/>
            <w:gridSpan w:val="2"/>
          </w:tcPr>
          <w:p>
            <w:pPr>
              <w:jc w:val="center"/>
              <w:ind w:left="1370"/>
              <w:spacing w:after="0"/>
              <w:rPr>
                <w:sz w:val="20"/>
                <w:szCs w:val="20"/>
                <w:color w:val="auto"/>
              </w:rPr>
            </w:pPr>
            <w:r>
              <w:rPr>
                <w:rFonts w:ascii="Arial" w:cs="Arial" w:eastAsia="Arial" w:hAnsi="Arial"/>
                <w:sz w:val="18"/>
                <w:szCs w:val="18"/>
                <w:color w:val="0000EE"/>
                <w:w w:val="99"/>
              </w:rPr>
              <w:t>23</w:t>
            </w: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r>
      <w:tr>
        <w:trPr>
          <w:trHeight w:val="61"/>
        </w:trPr>
        <w:tc>
          <w:tcPr>
            <w:tcW w:w="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2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80" w:type="dxa"/>
            <w:vAlign w:val="bottom"/>
          </w:tcPr>
          <w:p>
            <w:pPr>
              <w:spacing w:after="0"/>
              <w:rPr>
                <w:sz w:val="5"/>
                <w:szCs w:val="5"/>
                <w:color w:val="auto"/>
              </w:rPr>
            </w:pPr>
          </w:p>
        </w:tc>
        <w:tc>
          <w:tcPr>
            <w:tcW w:w="280" w:type="dxa"/>
            <w:vAlign w:val="bottom"/>
          </w:tcPr>
          <w:p>
            <w:pPr>
              <w:spacing w:after="0"/>
              <w:rPr>
                <w:sz w:val="5"/>
                <w:szCs w:val="5"/>
                <w:color w:val="auto"/>
              </w:rPr>
            </w:pPr>
          </w:p>
        </w:tc>
        <w:tc>
          <w:tcPr>
            <w:tcW w:w="40" w:type="dxa"/>
            <w:vAlign w:val="bottom"/>
          </w:tcPr>
          <w:p>
            <w:pPr>
              <w:spacing w:after="0"/>
              <w:rPr>
                <w:sz w:val="5"/>
                <w:szCs w:val="5"/>
                <w:color w:val="auto"/>
              </w:rPr>
            </w:pPr>
          </w:p>
        </w:tc>
        <w:tc>
          <w:tcPr>
            <w:tcW w:w="6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60" w:type="dxa"/>
            <w:vAlign w:val="bottom"/>
          </w:tcPr>
          <w:p>
            <w:pPr>
              <w:spacing w:after="0"/>
              <w:rPr>
                <w:sz w:val="5"/>
                <w:szCs w:val="5"/>
                <w:color w:val="auto"/>
              </w:rPr>
            </w:pPr>
          </w:p>
        </w:tc>
        <w:tc>
          <w:tcPr>
            <w:tcW w:w="80" w:type="dxa"/>
            <w:vAlign w:val="bottom"/>
          </w:tcPr>
          <w:p>
            <w:pPr>
              <w:spacing w:after="0"/>
              <w:rPr>
                <w:sz w:val="5"/>
                <w:szCs w:val="5"/>
                <w:color w:val="auto"/>
              </w:rPr>
            </w:pPr>
          </w:p>
        </w:tc>
        <w:tc>
          <w:tcPr>
            <w:tcW w:w="80" w:type="dxa"/>
            <w:vAlign w:val="bottom"/>
          </w:tcPr>
          <w:p>
            <w:pPr>
              <w:spacing w:after="0"/>
              <w:rPr>
                <w:sz w:val="5"/>
                <w:szCs w:val="5"/>
                <w:color w:val="auto"/>
              </w:rPr>
            </w:pPr>
          </w:p>
        </w:tc>
        <w:tc>
          <w:tcPr>
            <w:tcW w:w="100" w:type="dxa"/>
            <w:vAlign w:val="bottom"/>
          </w:tcPr>
          <w:p>
            <w:pPr>
              <w:spacing w:after="0"/>
              <w:rPr>
                <w:sz w:val="5"/>
                <w:szCs w:val="5"/>
                <w:color w:val="auto"/>
              </w:rPr>
            </w:pPr>
          </w:p>
        </w:tc>
        <w:tc>
          <w:tcPr>
            <w:tcW w:w="4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160" w:type="dxa"/>
            <w:vAlign w:val="bottom"/>
          </w:tcPr>
          <w:p>
            <w:pPr>
              <w:spacing w:after="0"/>
              <w:rPr>
                <w:sz w:val="5"/>
                <w:szCs w:val="5"/>
                <w:color w:val="auto"/>
              </w:rPr>
            </w:pPr>
          </w:p>
        </w:tc>
        <w:tc>
          <w:tcPr>
            <w:tcW w:w="440" w:type="dxa"/>
            <w:vAlign w:val="bottom"/>
          </w:tcPr>
          <w:p>
            <w:pPr>
              <w:spacing w:after="0"/>
              <w:rPr>
                <w:sz w:val="5"/>
                <w:szCs w:val="5"/>
                <w:color w:val="auto"/>
              </w:rPr>
            </w:pPr>
          </w:p>
        </w:tc>
        <w:tc>
          <w:tcPr>
            <w:tcW w:w="40" w:type="dxa"/>
            <w:vAlign w:val="bottom"/>
          </w:tcPr>
          <w:p>
            <w:pPr>
              <w:spacing w:after="0"/>
              <w:rPr>
                <w:sz w:val="5"/>
                <w:szCs w:val="5"/>
                <w:color w:val="auto"/>
              </w:rPr>
            </w:pPr>
          </w:p>
        </w:tc>
        <w:tc>
          <w:tcPr>
            <w:tcW w:w="400" w:type="dxa"/>
            <w:vAlign w:val="bottom"/>
          </w:tcPr>
          <w:p>
            <w:pPr>
              <w:spacing w:after="0"/>
              <w:rPr>
                <w:sz w:val="5"/>
                <w:szCs w:val="5"/>
                <w:color w:val="auto"/>
              </w:rPr>
            </w:pPr>
          </w:p>
        </w:tc>
        <w:tc>
          <w:tcPr>
            <w:tcW w:w="40" w:type="dxa"/>
            <w:vAlign w:val="bottom"/>
          </w:tcPr>
          <w:p>
            <w:pPr>
              <w:spacing w:after="0"/>
              <w:rPr>
                <w:sz w:val="5"/>
                <w:szCs w:val="5"/>
                <w:color w:val="auto"/>
              </w:rPr>
            </w:pPr>
          </w:p>
        </w:tc>
        <w:tc>
          <w:tcPr>
            <w:tcW w:w="100" w:type="dxa"/>
            <w:vAlign w:val="bottom"/>
          </w:tcPr>
          <w:p>
            <w:pPr>
              <w:spacing w:after="0"/>
              <w:rPr>
                <w:sz w:val="5"/>
                <w:szCs w:val="5"/>
                <w:color w:val="auto"/>
              </w:rPr>
            </w:pPr>
          </w:p>
        </w:tc>
        <w:tc>
          <w:tcPr>
            <w:tcW w:w="220" w:type="dxa"/>
            <w:vAlign w:val="bottom"/>
          </w:tcPr>
          <w:p>
            <w:pPr>
              <w:spacing w:after="0"/>
              <w:rPr>
                <w:sz w:val="5"/>
                <w:szCs w:val="5"/>
                <w:color w:val="auto"/>
              </w:rPr>
            </w:pPr>
          </w:p>
        </w:tc>
        <w:tc>
          <w:tcPr>
            <w:tcW w:w="300" w:type="dxa"/>
            <w:vAlign w:val="bottom"/>
          </w:tcPr>
          <w:p>
            <w:pPr>
              <w:spacing w:after="0"/>
              <w:rPr>
                <w:sz w:val="5"/>
                <w:szCs w:val="5"/>
                <w:color w:val="auto"/>
              </w:rPr>
            </w:pPr>
          </w:p>
        </w:tc>
        <w:tc>
          <w:tcPr>
            <w:tcW w:w="400" w:type="dxa"/>
            <w:vAlign w:val="bottom"/>
          </w:tcPr>
          <w:p>
            <w:pPr>
              <w:spacing w:after="0"/>
              <w:rPr>
                <w:sz w:val="5"/>
                <w:szCs w:val="5"/>
                <w:color w:val="auto"/>
              </w:rPr>
            </w:pPr>
          </w:p>
        </w:tc>
        <w:tc>
          <w:tcPr>
            <w:tcW w:w="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1400" w:type="dxa"/>
            <w:vAlign w:val="bottom"/>
          </w:tcPr>
          <w:p>
            <w:pPr>
              <w:spacing w:after="0"/>
              <w:rPr>
                <w:sz w:val="5"/>
                <w:szCs w:val="5"/>
                <w:color w:val="auto"/>
              </w:rPr>
            </w:pPr>
          </w:p>
        </w:tc>
        <w:tc>
          <w:tcPr>
            <w:tcW w:w="1480" w:type="dxa"/>
            <w:vAlign w:val="bottom"/>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r>
      <w:tr>
        <w:trPr>
          <w:trHeight w:val="229"/>
        </w:trPr>
        <w:tc>
          <w:tcPr>
            <w:tcW w:w="8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6180" w:type="dxa"/>
            <w:vAlign w:val="bottom"/>
            <w:gridSpan w:val="35"/>
            <w:shd w:val="clear" w:color="auto" w:fill="D9D9D9"/>
          </w:tcPr>
          <w:p>
            <w:pPr>
              <w:spacing w:after="0"/>
              <w:rPr>
                <w:sz w:val="20"/>
                <w:szCs w:val="20"/>
                <w:color w:val="auto"/>
              </w:rPr>
            </w:pPr>
            <w:r>
              <w:rPr>
                <w:rFonts w:ascii="Arial" w:cs="Arial" w:eastAsia="Arial" w:hAnsi="Arial"/>
                <w:sz w:val="18"/>
                <w:szCs w:val="18"/>
                <w:color w:val="0000EE"/>
              </w:rPr>
              <w:t>Restricted Stock Units</w:t>
            </w:r>
          </w:p>
        </w:tc>
        <w:tc>
          <w:tcPr>
            <w:tcW w:w="1700" w:type="dxa"/>
            <w:vAlign w:val="bottom"/>
            <w:tcBorders>
              <w:right w:val="single" w:sz="8" w:color="D9D9D9"/>
            </w:tcBorders>
            <w:gridSpan w:val="2"/>
            <w:shd w:val="clear" w:color="auto" w:fill="D9D9D9"/>
          </w:tcPr>
          <w:p>
            <w:pPr>
              <w:jc w:val="center"/>
              <w:ind w:left="1370"/>
              <w:spacing w:after="0"/>
              <w:rPr>
                <w:sz w:val="20"/>
                <w:szCs w:val="20"/>
                <w:color w:val="auto"/>
              </w:rPr>
            </w:pPr>
            <w:r>
              <w:rPr>
                <w:rFonts w:ascii="Arial" w:cs="Arial" w:eastAsia="Arial" w:hAnsi="Arial"/>
                <w:sz w:val="18"/>
                <w:szCs w:val="18"/>
                <w:color w:val="0000EE"/>
                <w:w w:val="99"/>
              </w:rPr>
              <w:t>23</w:t>
            </w:r>
          </w:p>
        </w:tc>
        <w:tc>
          <w:tcPr>
            <w:tcW w:w="20" w:type="dxa"/>
            <w:vAlign w:val="bottom"/>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r>
      <w:tr>
        <w:trPr>
          <w:trHeight w:val="61"/>
        </w:trPr>
        <w:tc>
          <w:tcPr>
            <w:tcW w:w="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5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2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160" w:type="dxa"/>
            <w:vAlign w:val="bottom"/>
            <w:tcBorders>
              <w:top w:val="single" w:sz="8" w:color="D9D9D9"/>
            </w:tcBorders>
            <w:shd w:val="clear" w:color="auto" w:fill="D9D9D9"/>
          </w:tcPr>
          <w:p>
            <w:pPr>
              <w:spacing w:after="0"/>
              <w:rPr>
                <w:sz w:val="5"/>
                <w:szCs w:val="5"/>
                <w:color w:val="auto"/>
              </w:rPr>
            </w:pPr>
          </w:p>
        </w:tc>
        <w:tc>
          <w:tcPr>
            <w:tcW w:w="4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0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400" w:type="dxa"/>
            <w:vAlign w:val="bottom"/>
            <w:tcBorders>
              <w:top w:val="single" w:sz="8" w:color="D9D9D9"/>
            </w:tcBorders>
            <w:shd w:val="clear" w:color="auto" w:fill="D9D9D9"/>
          </w:tcPr>
          <w:p>
            <w:pPr>
              <w:spacing w:after="0"/>
              <w:rPr>
                <w:sz w:val="5"/>
                <w:szCs w:val="5"/>
                <w:color w:val="auto"/>
              </w:rPr>
            </w:pPr>
          </w:p>
        </w:tc>
        <w:tc>
          <w:tcPr>
            <w:tcW w:w="1480" w:type="dxa"/>
            <w:vAlign w:val="bottom"/>
            <w:tcBorders>
              <w:top w:val="single" w:sz="8" w:color="D9D9D9"/>
              <w:right w:val="single" w:sz="8" w:color="D9D9D9"/>
            </w:tcBorders>
            <w:shd w:val="clear" w:color="auto" w:fill="D9D9D9"/>
          </w:tcPr>
          <w:p>
            <w:pPr>
              <w:spacing w:after="0"/>
              <w:rPr>
                <w:sz w:val="5"/>
                <w:szCs w:val="5"/>
                <w:color w:val="auto"/>
              </w:rPr>
            </w:pPr>
          </w:p>
        </w:tc>
        <w:tc>
          <w:tcPr>
            <w:tcW w:w="220" w:type="dxa"/>
            <w:vAlign w:val="bottom"/>
            <w:tcBorders>
              <w:top w:val="single" w:sz="8" w:color="0000EE"/>
              <w:right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r>
      <w:tr>
        <w:trPr>
          <w:trHeight w:val="229"/>
        </w:trPr>
        <w:tc>
          <w:tcPr>
            <w:tcW w:w="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180" w:type="dxa"/>
            <w:vAlign w:val="bottom"/>
            <w:gridSpan w:val="35"/>
          </w:tcPr>
          <w:p>
            <w:pPr>
              <w:spacing w:after="0"/>
              <w:rPr>
                <w:sz w:val="20"/>
                <w:szCs w:val="20"/>
                <w:color w:val="auto"/>
              </w:rPr>
            </w:pPr>
            <w:r>
              <w:rPr>
                <w:rFonts w:ascii="Arial" w:cs="Arial" w:eastAsia="Arial" w:hAnsi="Arial"/>
                <w:sz w:val="18"/>
                <w:szCs w:val="18"/>
                <w:color w:val="0000EE"/>
              </w:rPr>
              <w:t>Stock Appreciation Rights</w:t>
            </w:r>
          </w:p>
        </w:tc>
        <w:tc>
          <w:tcPr>
            <w:tcW w:w="1700" w:type="dxa"/>
            <w:vAlign w:val="bottom"/>
            <w:gridSpan w:val="2"/>
          </w:tcPr>
          <w:p>
            <w:pPr>
              <w:jc w:val="center"/>
              <w:ind w:left="1370"/>
              <w:spacing w:after="0"/>
              <w:rPr>
                <w:sz w:val="20"/>
                <w:szCs w:val="20"/>
                <w:color w:val="auto"/>
              </w:rPr>
            </w:pPr>
            <w:r>
              <w:rPr>
                <w:rFonts w:ascii="Arial" w:cs="Arial" w:eastAsia="Arial" w:hAnsi="Arial"/>
                <w:sz w:val="18"/>
                <w:szCs w:val="18"/>
                <w:color w:val="0000EE"/>
                <w:w w:val="99"/>
              </w:rPr>
              <w:t>23</w:t>
            </w: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r>
      <w:tr>
        <w:trPr>
          <w:trHeight w:val="61"/>
        </w:trPr>
        <w:tc>
          <w:tcPr>
            <w:tcW w:w="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2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100" w:type="dxa"/>
            <w:vAlign w:val="bottom"/>
          </w:tcPr>
          <w:p>
            <w:pPr>
              <w:spacing w:after="0"/>
              <w:rPr>
                <w:sz w:val="5"/>
                <w:szCs w:val="5"/>
                <w:color w:val="auto"/>
              </w:rPr>
            </w:pPr>
          </w:p>
        </w:tc>
        <w:tc>
          <w:tcPr>
            <w:tcW w:w="4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160" w:type="dxa"/>
            <w:vAlign w:val="bottom"/>
          </w:tcPr>
          <w:p>
            <w:pPr>
              <w:spacing w:after="0"/>
              <w:rPr>
                <w:sz w:val="5"/>
                <w:szCs w:val="5"/>
                <w:color w:val="auto"/>
              </w:rPr>
            </w:pPr>
          </w:p>
        </w:tc>
        <w:tc>
          <w:tcPr>
            <w:tcW w:w="440" w:type="dxa"/>
            <w:vAlign w:val="bottom"/>
          </w:tcPr>
          <w:p>
            <w:pPr>
              <w:spacing w:after="0"/>
              <w:rPr>
                <w:sz w:val="5"/>
                <w:szCs w:val="5"/>
                <w:color w:val="auto"/>
              </w:rPr>
            </w:pPr>
          </w:p>
        </w:tc>
        <w:tc>
          <w:tcPr>
            <w:tcW w:w="40" w:type="dxa"/>
            <w:vAlign w:val="bottom"/>
          </w:tcPr>
          <w:p>
            <w:pPr>
              <w:spacing w:after="0"/>
              <w:rPr>
                <w:sz w:val="5"/>
                <w:szCs w:val="5"/>
                <w:color w:val="auto"/>
              </w:rPr>
            </w:pPr>
          </w:p>
        </w:tc>
        <w:tc>
          <w:tcPr>
            <w:tcW w:w="400" w:type="dxa"/>
            <w:vAlign w:val="bottom"/>
          </w:tcPr>
          <w:p>
            <w:pPr>
              <w:spacing w:after="0"/>
              <w:rPr>
                <w:sz w:val="5"/>
                <w:szCs w:val="5"/>
                <w:color w:val="auto"/>
              </w:rPr>
            </w:pPr>
          </w:p>
        </w:tc>
        <w:tc>
          <w:tcPr>
            <w:tcW w:w="40" w:type="dxa"/>
            <w:vAlign w:val="bottom"/>
          </w:tcPr>
          <w:p>
            <w:pPr>
              <w:spacing w:after="0"/>
              <w:rPr>
                <w:sz w:val="5"/>
                <w:szCs w:val="5"/>
                <w:color w:val="auto"/>
              </w:rPr>
            </w:pPr>
          </w:p>
        </w:tc>
        <w:tc>
          <w:tcPr>
            <w:tcW w:w="100" w:type="dxa"/>
            <w:vAlign w:val="bottom"/>
          </w:tcPr>
          <w:p>
            <w:pPr>
              <w:spacing w:after="0"/>
              <w:rPr>
                <w:sz w:val="5"/>
                <w:szCs w:val="5"/>
                <w:color w:val="auto"/>
              </w:rPr>
            </w:pPr>
          </w:p>
        </w:tc>
        <w:tc>
          <w:tcPr>
            <w:tcW w:w="220" w:type="dxa"/>
            <w:vAlign w:val="bottom"/>
          </w:tcPr>
          <w:p>
            <w:pPr>
              <w:spacing w:after="0"/>
              <w:rPr>
                <w:sz w:val="5"/>
                <w:szCs w:val="5"/>
                <w:color w:val="auto"/>
              </w:rPr>
            </w:pPr>
          </w:p>
        </w:tc>
        <w:tc>
          <w:tcPr>
            <w:tcW w:w="300" w:type="dxa"/>
            <w:vAlign w:val="bottom"/>
          </w:tcPr>
          <w:p>
            <w:pPr>
              <w:spacing w:after="0"/>
              <w:rPr>
                <w:sz w:val="5"/>
                <w:szCs w:val="5"/>
                <w:color w:val="auto"/>
              </w:rPr>
            </w:pPr>
          </w:p>
        </w:tc>
        <w:tc>
          <w:tcPr>
            <w:tcW w:w="400" w:type="dxa"/>
            <w:vAlign w:val="bottom"/>
          </w:tcPr>
          <w:p>
            <w:pPr>
              <w:spacing w:after="0"/>
              <w:rPr>
                <w:sz w:val="5"/>
                <w:szCs w:val="5"/>
                <w:color w:val="auto"/>
              </w:rPr>
            </w:pPr>
          </w:p>
        </w:tc>
        <w:tc>
          <w:tcPr>
            <w:tcW w:w="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1400" w:type="dxa"/>
            <w:vAlign w:val="bottom"/>
          </w:tcPr>
          <w:p>
            <w:pPr>
              <w:spacing w:after="0"/>
              <w:rPr>
                <w:sz w:val="5"/>
                <w:szCs w:val="5"/>
                <w:color w:val="auto"/>
              </w:rPr>
            </w:pPr>
          </w:p>
        </w:tc>
        <w:tc>
          <w:tcPr>
            <w:tcW w:w="1480" w:type="dxa"/>
            <w:vAlign w:val="bottom"/>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r>
      <w:tr>
        <w:trPr>
          <w:trHeight w:val="230"/>
        </w:trPr>
        <w:tc>
          <w:tcPr>
            <w:tcW w:w="8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6180" w:type="dxa"/>
            <w:vAlign w:val="bottom"/>
            <w:gridSpan w:val="35"/>
            <w:shd w:val="clear" w:color="auto" w:fill="D9D9D9"/>
          </w:tcPr>
          <w:p>
            <w:pPr>
              <w:spacing w:after="0"/>
              <w:rPr>
                <w:sz w:val="20"/>
                <w:szCs w:val="20"/>
                <w:color w:val="auto"/>
              </w:rPr>
            </w:pPr>
            <w:r>
              <w:rPr>
                <w:rFonts w:ascii="Arial" w:cs="Arial" w:eastAsia="Arial" w:hAnsi="Arial"/>
                <w:sz w:val="18"/>
                <w:szCs w:val="18"/>
                <w:color w:val="0000EE"/>
              </w:rPr>
              <w:t>Other Stock-Based / Cash-Based Awards</w:t>
            </w:r>
          </w:p>
        </w:tc>
        <w:tc>
          <w:tcPr>
            <w:tcW w:w="1700" w:type="dxa"/>
            <w:vAlign w:val="bottom"/>
            <w:tcBorders>
              <w:right w:val="single" w:sz="8" w:color="D9D9D9"/>
            </w:tcBorders>
            <w:gridSpan w:val="2"/>
            <w:shd w:val="clear" w:color="auto" w:fill="D9D9D9"/>
          </w:tcPr>
          <w:p>
            <w:pPr>
              <w:jc w:val="center"/>
              <w:ind w:left="1370"/>
              <w:spacing w:after="0"/>
              <w:rPr>
                <w:sz w:val="20"/>
                <w:szCs w:val="20"/>
                <w:color w:val="auto"/>
              </w:rPr>
            </w:pPr>
            <w:r>
              <w:rPr>
                <w:rFonts w:ascii="Arial" w:cs="Arial" w:eastAsia="Arial" w:hAnsi="Arial"/>
                <w:sz w:val="18"/>
                <w:szCs w:val="18"/>
                <w:color w:val="0000EE"/>
                <w:w w:val="99"/>
              </w:rPr>
              <w:t>24</w:t>
            </w:r>
          </w:p>
        </w:tc>
        <w:tc>
          <w:tcPr>
            <w:tcW w:w="20" w:type="dxa"/>
            <w:vAlign w:val="bottom"/>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r>
      <w:tr>
        <w:trPr>
          <w:trHeight w:val="61"/>
        </w:trPr>
        <w:tc>
          <w:tcPr>
            <w:tcW w:w="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5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2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160" w:type="dxa"/>
            <w:vAlign w:val="bottom"/>
            <w:tcBorders>
              <w:top w:val="single" w:sz="8" w:color="0000EE"/>
            </w:tcBorders>
            <w:shd w:val="clear" w:color="auto" w:fill="D9D9D9"/>
          </w:tcPr>
          <w:p>
            <w:pPr>
              <w:spacing w:after="0"/>
              <w:rPr>
                <w:sz w:val="5"/>
                <w:szCs w:val="5"/>
                <w:color w:val="auto"/>
              </w:rPr>
            </w:pPr>
          </w:p>
        </w:tc>
        <w:tc>
          <w:tcPr>
            <w:tcW w:w="4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0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400" w:type="dxa"/>
            <w:vAlign w:val="bottom"/>
            <w:tcBorders>
              <w:top w:val="single" w:sz="8" w:color="D9D9D9"/>
            </w:tcBorders>
            <w:shd w:val="clear" w:color="auto" w:fill="D9D9D9"/>
          </w:tcPr>
          <w:p>
            <w:pPr>
              <w:spacing w:after="0"/>
              <w:rPr>
                <w:sz w:val="5"/>
                <w:szCs w:val="5"/>
                <w:color w:val="auto"/>
              </w:rPr>
            </w:pPr>
          </w:p>
        </w:tc>
        <w:tc>
          <w:tcPr>
            <w:tcW w:w="1480" w:type="dxa"/>
            <w:vAlign w:val="bottom"/>
            <w:tcBorders>
              <w:top w:val="single" w:sz="8" w:color="D9D9D9"/>
              <w:right w:val="single" w:sz="8" w:color="D9D9D9"/>
            </w:tcBorders>
            <w:shd w:val="clear" w:color="auto" w:fill="D9D9D9"/>
          </w:tcPr>
          <w:p>
            <w:pPr>
              <w:spacing w:after="0"/>
              <w:rPr>
                <w:sz w:val="5"/>
                <w:szCs w:val="5"/>
                <w:color w:val="auto"/>
              </w:rPr>
            </w:pPr>
          </w:p>
        </w:tc>
        <w:tc>
          <w:tcPr>
            <w:tcW w:w="220" w:type="dxa"/>
            <w:vAlign w:val="bottom"/>
            <w:tcBorders>
              <w:top w:val="single" w:sz="8" w:color="0000EE"/>
              <w:right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r>
      <w:tr>
        <w:trPr>
          <w:trHeight w:val="230"/>
        </w:trPr>
        <w:tc>
          <w:tcPr>
            <w:tcW w:w="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180" w:type="dxa"/>
            <w:vAlign w:val="bottom"/>
            <w:gridSpan w:val="35"/>
          </w:tcPr>
          <w:p>
            <w:pPr>
              <w:spacing w:after="0"/>
              <w:rPr>
                <w:sz w:val="20"/>
                <w:szCs w:val="20"/>
                <w:color w:val="auto"/>
              </w:rPr>
            </w:pPr>
            <w:r>
              <w:rPr>
                <w:rFonts w:ascii="Arial" w:cs="Arial" w:eastAsia="Arial" w:hAnsi="Arial"/>
                <w:sz w:val="18"/>
                <w:szCs w:val="18"/>
                <w:color w:val="0000EE"/>
              </w:rPr>
              <w:t>Tax Consequences to the Company</w:t>
            </w:r>
          </w:p>
        </w:tc>
        <w:tc>
          <w:tcPr>
            <w:tcW w:w="1700" w:type="dxa"/>
            <w:vAlign w:val="bottom"/>
            <w:gridSpan w:val="2"/>
          </w:tcPr>
          <w:p>
            <w:pPr>
              <w:jc w:val="center"/>
              <w:ind w:left="1370"/>
              <w:spacing w:after="0"/>
              <w:rPr>
                <w:sz w:val="20"/>
                <w:szCs w:val="20"/>
                <w:color w:val="auto"/>
              </w:rPr>
            </w:pPr>
            <w:r>
              <w:rPr>
                <w:rFonts w:ascii="Arial" w:cs="Arial" w:eastAsia="Arial" w:hAnsi="Arial"/>
                <w:sz w:val="18"/>
                <w:szCs w:val="18"/>
                <w:color w:val="0000EE"/>
                <w:w w:val="99"/>
              </w:rPr>
              <w:t>24</w:t>
            </w: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r>
      <w:tr>
        <w:trPr>
          <w:trHeight w:val="61"/>
        </w:trPr>
        <w:tc>
          <w:tcPr>
            <w:tcW w:w="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2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160" w:type="dxa"/>
            <w:vAlign w:val="bottom"/>
            <w:tcBorders>
              <w:top w:val="single" w:sz="8" w:color="0000EE"/>
            </w:tcBorders>
          </w:tcPr>
          <w:p>
            <w:pPr>
              <w:spacing w:after="0"/>
              <w:rPr>
                <w:sz w:val="5"/>
                <w:szCs w:val="5"/>
                <w:color w:val="auto"/>
              </w:rPr>
            </w:pPr>
          </w:p>
        </w:tc>
        <w:tc>
          <w:tcPr>
            <w:tcW w:w="440" w:type="dxa"/>
            <w:vAlign w:val="bottom"/>
            <w:tcBorders>
              <w:top w:val="single" w:sz="8" w:color="0000EE"/>
            </w:tcBorders>
          </w:tcPr>
          <w:p>
            <w:pPr>
              <w:spacing w:after="0"/>
              <w:rPr>
                <w:sz w:val="5"/>
                <w:szCs w:val="5"/>
                <w:color w:val="auto"/>
              </w:rPr>
            </w:pPr>
          </w:p>
        </w:tc>
        <w:tc>
          <w:tcPr>
            <w:tcW w:w="40" w:type="dxa"/>
            <w:vAlign w:val="bottom"/>
          </w:tcPr>
          <w:p>
            <w:pPr>
              <w:spacing w:after="0"/>
              <w:rPr>
                <w:sz w:val="5"/>
                <w:szCs w:val="5"/>
                <w:color w:val="auto"/>
              </w:rPr>
            </w:pPr>
          </w:p>
        </w:tc>
        <w:tc>
          <w:tcPr>
            <w:tcW w:w="400" w:type="dxa"/>
            <w:vAlign w:val="bottom"/>
          </w:tcPr>
          <w:p>
            <w:pPr>
              <w:spacing w:after="0"/>
              <w:rPr>
                <w:sz w:val="5"/>
                <w:szCs w:val="5"/>
                <w:color w:val="auto"/>
              </w:rPr>
            </w:pPr>
          </w:p>
        </w:tc>
        <w:tc>
          <w:tcPr>
            <w:tcW w:w="40" w:type="dxa"/>
            <w:vAlign w:val="bottom"/>
          </w:tcPr>
          <w:p>
            <w:pPr>
              <w:spacing w:after="0"/>
              <w:rPr>
                <w:sz w:val="5"/>
                <w:szCs w:val="5"/>
                <w:color w:val="auto"/>
              </w:rPr>
            </w:pPr>
          </w:p>
        </w:tc>
        <w:tc>
          <w:tcPr>
            <w:tcW w:w="100" w:type="dxa"/>
            <w:vAlign w:val="bottom"/>
          </w:tcPr>
          <w:p>
            <w:pPr>
              <w:spacing w:after="0"/>
              <w:rPr>
                <w:sz w:val="5"/>
                <w:szCs w:val="5"/>
                <w:color w:val="auto"/>
              </w:rPr>
            </w:pPr>
          </w:p>
        </w:tc>
        <w:tc>
          <w:tcPr>
            <w:tcW w:w="220" w:type="dxa"/>
            <w:vAlign w:val="bottom"/>
          </w:tcPr>
          <w:p>
            <w:pPr>
              <w:spacing w:after="0"/>
              <w:rPr>
                <w:sz w:val="5"/>
                <w:szCs w:val="5"/>
                <w:color w:val="auto"/>
              </w:rPr>
            </w:pPr>
          </w:p>
        </w:tc>
        <w:tc>
          <w:tcPr>
            <w:tcW w:w="300" w:type="dxa"/>
            <w:vAlign w:val="bottom"/>
          </w:tcPr>
          <w:p>
            <w:pPr>
              <w:spacing w:after="0"/>
              <w:rPr>
                <w:sz w:val="5"/>
                <w:szCs w:val="5"/>
                <w:color w:val="auto"/>
              </w:rPr>
            </w:pPr>
          </w:p>
        </w:tc>
        <w:tc>
          <w:tcPr>
            <w:tcW w:w="400" w:type="dxa"/>
            <w:vAlign w:val="bottom"/>
          </w:tcPr>
          <w:p>
            <w:pPr>
              <w:spacing w:after="0"/>
              <w:rPr>
                <w:sz w:val="5"/>
                <w:szCs w:val="5"/>
                <w:color w:val="auto"/>
              </w:rPr>
            </w:pPr>
          </w:p>
        </w:tc>
        <w:tc>
          <w:tcPr>
            <w:tcW w:w="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1400" w:type="dxa"/>
            <w:vAlign w:val="bottom"/>
          </w:tcPr>
          <w:p>
            <w:pPr>
              <w:spacing w:after="0"/>
              <w:rPr>
                <w:sz w:val="5"/>
                <w:szCs w:val="5"/>
                <w:color w:val="auto"/>
              </w:rPr>
            </w:pPr>
          </w:p>
        </w:tc>
        <w:tc>
          <w:tcPr>
            <w:tcW w:w="1480" w:type="dxa"/>
            <w:vAlign w:val="bottom"/>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r>
      <w:tr>
        <w:trPr>
          <w:trHeight w:val="230"/>
        </w:trPr>
        <w:tc>
          <w:tcPr>
            <w:tcW w:w="8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6360" w:type="dxa"/>
            <w:vAlign w:val="bottom"/>
            <w:gridSpan w:val="36"/>
            <w:shd w:val="clear" w:color="auto" w:fill="D9D9D9"/>
          </w:tcPr>
          <w:p>
            <w:pPr>
              <w:spacing w:after="0"/>
              <w:rPr>
                <w:sz w:val="20"/>
                <w:szCs w:val="20"/>
                <w:color w:val="auto"/>
              </w:rPr>
            </w:pPr>
            <w:r>
              <w:rPr>
                <w:rFonts w:ascii="Arial" w:cs="Arial" w:eastAsia="Arial" w:hAnsi="Arial"/>
                <w:sz w:val="18"/>
                <w:szCs w:val="18"/>
                <w:color w:val="0000EE"/>
              </w:rPr>
              <w:t>Certain Interests of Executive Officers and Directors</w:t>
            </w:r>
          </w:p>
        </w:tc>
        <w:tc>
          <w:tcPr>
            <w:tcW w:w="1700" w:type="dxa"/>
            <w:vAlign w:val="bottom"/>
            <w:tcBorders>
              <w:right w:val="single" w:sz="8" w:color="D9D9D9"/>
            </w:tcBorders>
            <w:gridSpan w:val="2"/>
            <w:shd w:val="clear" w:color="auto" w:fill="D9D9D9"/>
          </w:tcPr>
          <w:p>
            <w:pPr>
              <w:jc w:val="center"/>
              <w:ind w:left="1370"/>
              <w:spacing w:after="0"/>
              <w:rPr>
                <w:sz w:val="20"/>
                <w:szCs w:val="20"/>
                <w:color w:val="auto"/>
              </w:rPr>
            </w:pPr>
            <w:r>
              <w:rPr>
                <w:rFonts w:ascii="Arial" w:cs="Arial" w:eastAsia="Arial" w:hAnsi="Arial"/>
                <w:sz w:val="18"/>
                <w:szCs w:val="18"/>
                <w:color w:val="0000EE"/>
                <w:w w:val="99"/>
              </w:rPr>
              <w:t>24</w:t>
            </w:r>
          </w:p>
        </w:tc>
        <w:tc>
          <w:tcPr>
            <w:tcW w:w="20" w:type="dxa"/>
            <w:vAlign w:val="bottom"/>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r>
      <w:tr>
        <w:trPr>
          <w:trHeight w:val="61"/>
        </w:trPr>
        <w:tc>
          <w:tcPr>
            <w:tcW w:w="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5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2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160" w:type="dxa"/>
            <w:vAlign w:val="bottom"/>
            <w:tcBorders>
              <w:top w:val="single" w:sz="8" w:color="0000EE"/>
            </w:tcBorders>
            <w:shd w:val="clear" w:color="auto" w:fill="D9D9D9"/>
          </w:tcPr>
          <w:p>
            <w:pPr>
              <w:spacing w:after="0"/>
              <w:rPr>
                <w:sz w:val="5"/>
                <w:szCs w:val="5"/>
                <w:color w:val="auto"/>
              </w:rPr>
            </w:pPr>
          </w:p>
        </w:tc>
        <w:tc>
          <w:tcPr>
            <w:tcW w:w="4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300" w:type="dxa"/>
            <w:vAlign w:val="bottom"/>
            <w:tcBorders>
              <w:top w:val="single" w:sz="8" w:color="0000EE"/>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400" w:type="dxa"/>
            <w:vAlign w:val="bottom"/>
            <w:tcBorders>
              <w:top w:val="single" w:sz="8" w:color="D9D9D9"/>
            </w:tcBorders>
            <w:shd w:val="clear" w:color="auto" w:fill="D9D9D9"/>
          </w:tcPr>
          <w:p>
            <w:pPr>
              <w:spacing w:after="0"/>
              <w:rPr>
                <w:sz w:val="5"/>
                <w:szCs w:val="5"/>
                <w:color w:val="auto"/>
              </w:rPr>
            </w:pPr>
          </w:p>
        </w:tc>
        <w:tc>
          <w:tcPr>
            <w:tcW w:w="1480" w:type="dxa"/>
            <w:vAlign w:val="bottom"/>
            <w:tcBorders>
              <w:top w:val="single" w:sz="8" w:color="D9D9D9"/>
              <w:right w:val="single" w:sz="8" w:color="D9D9D9"/>
            </w:tcBorders>
            <w:shd w:val="clear" w:color="auto" w:fill="D9D9D9"/>
          </w:tcPr>
          <w:p>
            <w:pPr>
              <w:spacing w:after="0"/>
              <w:rPr>
                <w:sz w:val="5"/>
                <w:szCs w:val="5"/>
                <w:color w:val="auto"/>
              </w:rPr>
            </w:pPr>
          </w:p>
        </w:tc>
        <w:tc>
          <w:tcPr>
            <w:tcW w:w="220" w:type="dxa"/>
            <w:vAlign w:val="bottom"/>
            <w:tcBorders>
              <w:top w:val="single" w:sz="8" w:color="0000EE"/>
              <w:right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r>
      <w:tr>
        <w:trPr>
          <w:trHeight w:val="230"/>
        </w:trPr>
        <w:tc>
          <w:tcPr>
            <w:tcW w:w="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360" w:type="dxa"/>
            <w:vAlign w:val="bottom"/>
            <w:gridSpan w:val="36"/>
          </w:tcPr>
          <w:p>
            <w:pPr>
              <w:spacing w:after="0"/>
              <w:rPr>
                <w:sz w:val="20"/>
                <w:szCs w:val="20"/>
                <w:color w:val="auto"/>
              </w:rPr>
            </w:pPr>
            <w:r>
              <w:rPr>
                <w:rFonts w:ascii="Arial" w:cs="Arial" w:eastAsia="Arial" w:hAnsi="Arial"/>
                <w:sz w:val="18"/>
                <w:szCs w:val="18"/>
                <w:color w:val="0000EE"/>
              </w:rPr>
              <w:t>Recommendation of the Board</w:t>
            </w:r>
          </w:p>
        </w:tc>
        <w:tc>
          <w:tcPr>
            <w:tcW w:w="1700" w:type="dxa"/>
            <w:vAlign w:val="bottom"/>
            <w:gridSpan w:val="2"/>
          </w:tcPr>
          <w:p>
            <w:pPr>
              <w:jc w:val="center"/>
              <w:ind w:left="1370"/>
              <w:spacing w:after="0"/>
              <w:rPr>
                <w:sz w:val="20"/>
                <w:szCs w:val="20"/>
                <w:color w:val="auto"/>
              </w:rPr>
            </w:pPr>
            <w:r>
              <w:rPr>
                <w:rFonts w:ascii="Arial" w:cs="Arial" w:eastAsia="Arial" w:hAnsi="Arial"/>
                <w:sz w:val="18"/>
                <w:szCs w:val="18"/>
                <w:color w:val="0000EE"/>
                <w:w w:val="99"/>
              </w:rPr>
              <w:t>24</w:t>
            </w: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r>
      <w:tr>
        <w:trPr>
          <w:trHeight w:val="68"/>
        </w:trPr>
        <w:tc>
          <w:tcPr>
            <w:tcW w:w="80" w:type="dxa"/>
            <w:vAlign w:val="bottom"/>
            <w:tcBorders>
              <w:bottom w:val="single" w:sz="8" w:color="FF0508"/>
            </w:tcBorders>
          </w:tcPr>
          <w:p>
            <w:pPr>
              <w:spacing w:after="0"/>
              <w:rPr>
                <w:sz w:val="5"/>
                <w:szCs w:val="5"/>
                <w:color w:val="auto"/>
              </w:rPr>
            </w:pPr>
          </w:p>
        </w:tc>
        <w:tc>
          <w:tcPr>
            <w:tcW w:w="180" w:type="dxa"/>
            <w:vAlign w:val="bottom"/>
            <w:tcBorders>
              <w:bottom w:val="single" w:sz="8" w:color="FF0508"/>
            </w:tcBorders>
          </w:tcPr>
          <w:p>
            <w:pPr>
              <w:spacing w:after="0"/>
              <w:rPr>
                <w:sz w:val="5"/>
                <w:szCs w:val="5"/>
                <w:color w:val="auto"/>
              </w:rPr>
            </w:pPr>
          </w:p>
        </w:tc>
        <w:tc>
          <w:tcPr>
            <w:tcW w:w="180" w:type="dxa"/>
            <w:vAlign w:val="bottom"/>
            <w:tcBorders>
              <w:top w:val="single" w:sz="8" w:color="0000EE"/>
              <w:bottom w:val="single" w:sz="8" w:color="FF0508"/>
            </w:tcBorders>
          </w:tcPr>
          <w:p>
            <w:pPr>
              <w:spacing w:after="0"/>
              <w:rPr>
                <w:sz w:val="5"/>
                <w:szCs w:val="5"/>
                <w:color w:val="auto"/>
              </w:rPr>
            </w:pPr>
          </w:p>
        </w:tc>
        <w:tc>
          <w:tcPr>
            <w:tcW w:w="180" w:type="dxa"/>
            <w:vAlign w:val="bottom"/>
            <w:tcBorders>
              <w:top w:val="single" w:sz="8" w:color="0000EE"/>
              <w:bottom w:val="single" w:sz="8" w:color="FF0508"/>
            </w:tcBorders>
          </w:tcPr>
          <w:p>
            <w:pPr>
              <w:spacing w:after="0"/>
              <w:rPr>
                <w:sz w:val="5"/>
                <w:szCs w:val="5"/>
                <w:color w:val="auto"/>
              </w:rPr>
            </w:pPr>
          </w:p>
        </w:tc>
        <w:tc>
          <w:tcPr>
            <w:tcW w:w="560" w:type="dxa"/>
            <w:vAlign w:val="bottom"/>
            <w:tcBorders>
              <w:top w:val="single" w:sz="8" w:color="0000EE"/>
              <w:bottom w:val="single" w:sz="8" w:color="FF0508"/>
            </w:tcBorders>
          </w:tcPr>
          <w:p>
            <w:pPr>
              <w:spacing w:after="0"/>
              <w:rPr>
                <w:sz w:val="5"/>
                <w:szCs w:val="5"/>
                <w:color w:val="auto"/>
              </w:rPr>
            </w:pPr>
          </w:p>
        </w:tc>
        <w:tc>
          <w:tcPr>
            <w:tcW w:w="40" w:type="dxa"/>
            <w:vAlign w:val="bottom"/>
            <w:tcBorders>
              <w:top w:val="single" w:sz="8" w:color="0000EE"/>
              <w:bottom w:val="single" w:sz="8" w:color="FF0508"/>
            </w:tcBorders>
          </w:tcPr>
          <w:p>
            <w:pPr>
              <w:spacing w:after="0"/>
              <w:rPr>
                <w:sz w:val="5"/>
                <w:szCs w:val="5"/>
                <w:color w:val="auto"/>
              </w:rPr>
            </w:pPr>
          </w:p>
        </w:tc>
        <w:tc>
          <w:tcPr>
            <w:tcW w:w="220" w:type="dxa"/>
            <w:vAlign w:val="bottom"/>
            <w:tcBorders>
              <w:top w:val="single" w:sz="8" w:color="0000EE"/>
              <w:bottom w:val="single" w:sz="8" w:color="FF0508"/>
            </w:tcBorders>
          </w:tcPr>
          <w:p>
            <w:pPr>
              <w:spacing w:after="0"/>
              <w:rPr>
                <w:sz w:val="5"/>
                <w:szCs w:val="5"/>
                <w:color w:val="auto"/>
              </w:rPr>
            </w:pPr>
          </w:p>
        </w:tc>
        <w:tc>
          <w:tcPr>
            <w:tcW w:w="100" w:type="dxa"/>
            <w:vAlign w:val="bottom"/>
            <w:tcBorders>
              <w:top w:val="single" w:sz="8" w:color="0000EE"/>
              <w:bottom w:val="single" w:sz="8" w:color="FF0508"/>
            </w:tcBorders>
          </w:tcPr>
          <w:p>
            <w:pPr>
              <w:spacing w:after="0"/>
              <w:rPr>
                <w:sz w:val="5"/>
                <w:szCs w:val="5"/>
                <w:color w:val="auto"/>
              </w:rPr>
            </w:pPr>
          </w:p>
        </w:tc>
        <w:tc>
          <w:tcPr>
            <w:tcW w:w="40" w:type="dxa"/>
            <w:vAlign w:val="bottom"/>
            <w:tcBorders>
              <w:top w:val="single" w:sz="8" w:color="0000EE"/>
              <w:bottom w:val="single" w:sz="8" w:color="FF0508"/>
            </w:tcBorders>
          </w:tcPr>
          <w:p>
            <w:pPr>
              <w:spacing w:after="0"/>
              <w:rPr>
                <w:sz w:val="5"/>
                <w:szCs w:val="5"/>
                <w:color w:val="auto"/>
              </w:rPr>
            </w:pPr>
          </w:p>
        </w:tc>
        <w:tc>
          <w:tcPr>
            <w:tcW w:w="40" w:type="dxa"/>
            <w:vAlign w:val="bottom"/>
            <w:tcBorders>
              <w:top w:val="single" w:sz="8" w:color="0000EE"/>
              <w:bottom w:val="single" w:sz="8" w:color="FF0508"/>
            </w:tcBorders>
          </w:tcPr>
          <w:p>
            <w:pPr>
              <w:spacing w:after="0"/>
              <w:rPr>
                <w:sz w:val="5"/>
                <w:szCs w:val="5"/>
                <w:color w:val="auto"/>
              </w:rPr>
            </w:pPr>
          </w:p>
        </w:tc>
        <w:tc>
          <w:tcPr>
            <w:tcW w:w="120" w:type="dxa"/>
            <w:vAlign w:val="bottom"/>
            <w:tcBorders>
              <w:top w:val="single" w:sz="8" w:color="0000EE"/>
              <w:bottom w:val="single" w:sz="8" w:color="FF0508"/>
            </w:tcBorders>
          </w:tcPr>
          <w:p>
            <w:pPr>
              <w:spacing w:after="0"/>
              <w:rPr>
                <w:sz w:val="5"/>
                <w:szCs w:val="5"/>
                <w:color w:val="auto"/>
              </w:rPr>
            </w:pPr>
          </w:p>
        </w:tc>
        <w:tc>
          <w:tcPr>
            <w:tcW w:w="20" w:type="dxa"/>
            <w:vAlign w:val="bottom"/>
            <w:tcBorders>
              <w:top w:val="single" w:sz="8" w:color="0000EE"/>
              <w:bottom w:val="single" w:sz="8" w:color="FF0508"/>
            </w:tcBorders>
          </w:tcPr>
          <w:p>
            <w:pPr>
              <w:spacing w:after="0"/>
              <w:rPr>
                <w:sz w:val="5"/>
                <w:szCs w:val="5"/>
                <w:color w:val="auto"/>
              </w:rPr>
            </w:pPr>
          </w:p>
        </w:tc>
        <w:tc>
          <w:tcPr>
            <w:tcW w:w="80" w:type="dxa"/>
            <w:vAlign w:val="bottom"/>
            <w:tcBorders>
              <w:top w:val="single" w:sz="8" w:color="0000EE"/>
              <w:bottom w:val="single" w:sz="8" w:color="FF0508"/>
            </w:tcBorders>
          </w:tcPr>
          <w:p>
            <w:pPr>
              <w:spacing w:after="0"/>
              <w:rPr>
                <w:sz w:val="5"/>
                <w:szCs w:val="5"/>
                <w:color w:val="auto"/>
              </w:rPr>
            </w:pPr>
          </w:p>
        </w:tc>
        <w:tc>
          <w:tcPr>
            <w:tcW w:w="280" w:type="dxa"/>
            <w:vAlign w:val="bottom"/>
            <w:tcBorders>
              <w:top w:val="single" w:sz="8" w:color="0000EE"/>
              <w:bottom w:val="single" w:sz="8" w:color="FF0508"/>
            </w:tcBorders>
          </w:tcPr>
          <w:p>
            <w:pPr>
              <w:spacing w:after="0"/>
              <w:rPr>
                <w:sz w:val="5"/>
                <w:szCs w:val="5"/>
                <w:color w:val="auto"/>
              </w:rPr>
            </w:pPr>
          </w:p>
        </w:tc>
        <w:tc>
          <w:tcPr>
            <w:tcW w:w="40" w:type="dxa"/>
            <w:vAlign w:val="bottom"/>
            <w:tcBorders>
              <w:top w:val="single" w:sz="8" w:color="0000EE"/>
              <w:bottom w:val="single" w:sz="8" w:color="FF0508"/>
            </w:tcBorders>
          </w:tcPr>
          <w:p>
            <w:pPr>
              <w:spacing w:after="0"/>
              <w:rPr>
                <w:sz w:val="5"/>
                <w:szCs w:val="5"/>
                <w:color w:val="auto"/>
              </w:rPr>
            </w:pPr>
          </w:p>
        </w:tc>
        <w:tc>
          <w:tcPr>
            <w:tcW w:w="60" w:type="dxa"/>
            <w:vAlign w:val="bottom"/>
            <w:tcBorders>
              <w:top w:val="single" w:sz="8" w:color="0000EE"/>
              <w:bottom w:val="single" w:sz="8" w:color="FF0508"/>
            </w:tcBorders>
          </w:tcPr>
          <w:p>
            <w:pPr>
              <w:spacing w:after="0"/>
              <w:rPr>
                <w:sz w:val="5"/>
                <w:szCs w:val="5"/>
                <w:color w:val="auto"/>
              </w:rPr>
            </w:pPr>
          </w:p>
        </w:tc>
        <w:tc>
          <w:tcPr>
            <w:tcW w:w="40" w:type="dxa"/>
            <w:vAlign w:val="bottom"/>
            <w:tcBorders>
              <w:top w:val="single" w:sz="8" w:color="0000EE"/>
              <w:bottom w:val="single" w:sz="8" w:color="FF0508"/>
            </w:tcBorders>
          </w:tcPr>
          <w:p>
            <w:pPr>
              <w:spacing w:after="0"/>
              <w:rPr>
                <w:sz w:val="5"/>
                <w:szCs w:val="5"/>
                <w:color w:val="auto"/>
              </w:rPr>
            </w:pPr>
          </w:p>
        </w:tc>
        <w:tc>
          <w:tcPr>
            <w:tcW w:w="20" w:type="dxa"/>
            <w:vAlign w:val="bottom"/>
            <w:tcBorders>
              <w:top w:val="single" w:sz="8" w:color="0000EE"/>
              <w:bottom w:val="single" w:sz="8" w:color="FF0508"/>
            </w:tcBorders>
          </w:tcPr>
          <w:p>
            <w:pPr>
              <w:spacing w:after="0"/>
              <w:rPr>
                <w:sz w:val="5"/>
                <w:szCs w:val="5"/>
                <w:color w:val="auto"/>
              </w:rPr>
            </w:pPr>
          </w:p>
        </w:tc>
        <w:tc>
          <w:tcPr>
            <w:tcW w:w="60" w:type="dxa"/>
            <w:vAlign w:val="bottom"/>
            <w:tcBorders>
              <w:top w:val="single" w:sz="8" w:color="0000EE"/>
              <w:bottom w:val="single" w:sz="8" w:color="FF0508"/>
            </w:tcBorders>
          </w:tcPr>
          <w:p>
            <w:pPr>
              <w:spacing w:after="0"/>
              <w:rPr>
                <w:sz w:val="5"/>
                <w:szCs w:val="5"/>
                <w:color w:val="auto"/>
              </w:rPr>
            </w:pPr>
          </w:p>
        </w:tc>
        <w:tc>
          <w:tcPr>
            <w:tcW w:w="80" w:type="dxa"/>
            <w:vAlign w:val="bottom"/>
            <w:tcBorders>
              <w:top w:val="single" w:sz="8" w:color="0000EE"/>
              <w:bottom w:val="single" w:sz="8" w:color="FF0508"/>
            </w:tcBorders>
          </w:tcPr>
          <w:p>
            <w:pPr>
              <w:spacing w:after="0"/>
              <w:rPr>
                <w:sz w:val="5"/>
                <w:szCs w:val="5"/>
                <w:color w:val="auto"/>
              </w:rPr>
            </w:pPr>
          </w:p>
        </w:tc>
        <w:tc>
          <w:tcPr>
            <w:tcW w:w="80" w:type="dxa"/>
            <w:vAlign w:val="bottom"/>
            <w:tcBorders>
              <w:top w:val="single" w:sz="8" w:color="0000EE"/>
              <w:bottom w:val="single" w:sz="8" w:color="FF0508"/>
            </w:tcBorders>
          </w:tcPr>
          <w:p>
            <w:pPr>
              <w:spacing w:after="0"/>
              <w:rPr>
                <w:sz w:val="5"/>
                <w:szCs w:val="5"/>
                <w:color w:val="auto"/>
              </w:rPr>
            </w:pPr>
          </w:p>
        </w:tc>
        <w:tc>
          <w:tcPr>
            <w:tcW w:w="100" w:type="dxa"/>
            <w:vAlign w:val="bottom"/>
            <w:tcBorders>
              <w:top w:val="single" w:sz="8" w:color="0000EE"/>
              <w:bottom w:val="single" w:sz="8" w:color="FF0508"/>
            </w:tcBorders>
          </w:tcPr>
          <w:p>
            <w:pPr>
              <w:spacing w:after="0"/>
              <w:rPr>
                <w:sz w:val="5"/>
                <w:szCs w:val="5"/>
                <w:color w:val="auto"/>
              </w:rPr>
            </w:pPr>
          </w:p>
        </w:tc>
        <w:tc>
          <w:tcPr>
            <w:tcW w:w="40" w:type="dxa"/>
            <w:vAlign w:val="bottom"/>
            <w:tcBorders>
              <w:top w:val="single" w:sz="8" w:color="0000EE"/>
              <w:bottom w:val="single" w:sz="8" w:color="FF0508"/>
            </w:tcBorders>
          </w:tcPr>
          <w:p>
            <w:pPr>
              <w:spacing w:after="0"/>
              <w:rPr>
                <w:sz w:val="5"/>
                <w:szCs w:val="5"/>
                <w:color w:val="auto"/>
              </w:rPr>
            </w:pPr>
          </w:p>
        </w:tc>
        <w:tc>
          <w:tcPr>
            <w:tcW w:w="40" w:type="dxa"/>
            <w:vAlign w:val="bottom"/>
            <w:tcBorders>
              <w:top w:val="single" w:sz="8" w:color="0000EE"/>
              <w:bottom w:val="single" w:sz="8" w:color="FF0508"/>
            </w:tcBorders>
          </w:tcPr>
          <w:p>
            <w:pPr>
              <w:spacing w:after="0"/>
              <w:rPr>
                <w:sz w:val="5"/>
                <w:szCs w:val="5"/>
                <w:color w:val="auto"/>
              </w:rPr>
            </w:pPr>
          </w:p>
        </w:tc>
        <w:tc>
          <w:tcPr>
            <w:tcW w:w="20" w:type="dxa"/>
            <w:vAlign w:val="bottom"/>
            <w:tcBorders>
              <w:top w:val="single" w:sz="8" w:color="0000EE"/>
              <w:bottom w:val="single" w:sz="8" w:color="FF0508"/>
            </w:tcBorders>
          </w:tcPr>
          <w:p>
            <w:pPr>
              <w:spacing w:after="0"/>
              <w:rPr>
                <w:sz w:val="5"/>
                <w:szCs w:val="5"/>
                <w:color w:val="auto"/>
              </w:rPr>
            </w:pPr>
          </w:p>
        </w:tc>
        <w:tc>
          <w:tcPr>
            <w:tcW w:w="160" w:type="dxa"/>
            <w:vAlign w:val="bottom"/>
            <w:tcBorders>
              <w:bottom w:val="single" w:sz="8" w:color="FF0508"/>
            </w:tcBorders>
          </w:tcPr>
          <w:p>
            <w:pPr>
              <w:spacing w:after="0"/>
              <w:rPr>
                <w:sz w:val="5"/>
                <w:szCs w:val="5"/>
                <w:color w:val="auto"/>
              </w:rPr>
            </w:pPr>
          </w:p>
        </w:tc>
        <w:tc>
          <w:tcPr>
            <w:tcW w:w="440" w:type="dxa"/>
            <w:vAlign w:val="bottom"/>
            <w:tcBorders>
              <w:bottom w:val="single" w:sz="8" w:color="FF0508"/>
            </w:tcBorders>
          </w:tcPr>
          <w:p>
            <w:pPr>
              <w:spacing w:after="0"/>
              <w:rPr>
                <w:sz w:val="5"/>
                <w:szCs w:val="5"/>
                <w:color w:val="auto"/>
              </w:rPr>
            </w:pPr>
          </w:p>
        </w:tc>
        <w:tc>
          <w:tcPr>
            <w:tcW w:w="40" w:type="dxa"/>
            <w:vAlign w:val="bottom"/>
            <w:tcBorders>
              <w:bottom w:val="single" w:sz="8" w:color="FF0508"/>
            </w:tcBorders>
          </w:tcPr>
          <w:p>
            <w:pPr>
              <w:spacing w:after="0"/>
              <w:rPr>
                <w:sz w:val="5"/>
                <w:szCs w:val="5"/>
                <w:color w:val="auto"/>
              </w:rPr>
            </w:pPr>
          </w:p>
        </w:tc>
        <w:tc>
          <w:tcPr>
            <w:tcW w:w="400" w:type="dxa"/>
            <w:vAlign w:val="bottom"/>
            <w:tcBorders>
              <w:bottom w:val="single" w:sz="8" w:color="FF0508"/>
            </w:tcBorders>
          </w:tcPr>
          <w:p>
            <w:pPr>
              <w:spacing w:after="0"/>
              <w:rPr>
                <w:sz w:val="5"/>
                <w:szCs w:val="5"/>
                <w:color w:val="auto"/>
              </w:rPr>
            </w:pPr>
          </w:p>
        </w:tc>
        <w:tc>
          <w:tcPr>
            <w:tcW w:w="40" w:type="dxa"/>
            <w:vAlign w:val="bottom"/>
            <w:tcBorders>
              <w:bottom w:val="single" w:sz="8" w:color="FF0508"/>
            </w:tcBorders>
          </w:tcPr>
          <w:p>
            <w:pPr>
              <w:spacing w:after="0"/>
              <w:rPr>
                <w:sz w:val="5"/>
                <w:szCs w:val="5"/>
                <w:color w:val="auto"/>
              </w:rPr>
            </w:pPr>
          </w:p>
        </w:tc>
        <w:tc>
          <w:tcPr>
            <w:tcW w:w="100" w:type="dxa"/>
            <w:vAlign w:val="bottom"/>
            <w:tcBorders>
              <w:bottom w:val="single" w:sz="8" w:color="FF0508"/>
            </w:tcBorders>
          </w:tcPr>
          <w:p>
            <w:pPr>
              <w:spacing w:after="0"/>
              <w:rPr>
                <w:sz w:val="5"/>
                <w:szCs w:val="5"/>
                <w:color w:val="auto"/>
              </w:rPr>
            </w:pPr>
          </w:p>
        </w:tc>
        <w:tc>
          <w:tcPr>
            <w:tcW w:w="220" w:type="dxa"/>
            <w:vAlign w:val="bottom"/>
            <w:tcBorders>
              <w:bottom w:val="single" w:sz="8" w:color="FF0508"/>
            </w:tcBorders>
          </w:tcPr>
          <w:p>
            <w:pPr>
              <w:spacing w:after="0"/>
              <w:rPr>
                <w:sz w:val="5"/>
                <w:szCs w:val="5"/>
                <w:color w:val="auto"/>
              </w:rPr>
            </w:pPr>
          </w:p>
        </w:tc>
        <w:tc>
          <w:tcPr>
            <w:tcW w:w="300" w:type="dxa"/>
            <w:vAlign w:val="bottom"/>
            <w:tcBorders>
              <w:bottom w:val="single" w:sz="8" w:color="FF0508"/>
            </w:tcBorders>
          </w:tcPr>
          <w:p>
            <w:pPr>
              <w:spacing w:after="0"/>
              <w:rPr>
                <w:sz w:val="5"/>
                <w:szCs w:val="5"/>
                <w:color w:val="auto"/>
              </w:rPr>
            </w:pPr>
          </w:p>
        </w:tc>
        <w:tc>
          <w:tcPr>
            <w:tcW w:w="400" w:type="dxa"/>
            <w:vAlign w:val="bottom"/>
            <w:tcBorders>
              <w:bottom w:val="single" w:sz="8" w:color="FF0508"/>
            </w:tcBorders>
          </w:tcPr>
          <w:p>
            <w:pPr>
              <w:spacing w:after="0"/>
              <w:rPr>
                <w:sz w:val="5"/>
                <w:szCs w:val="5"/>
                <w:color w:val="auto"/>
              </w:rPr>
            </w:pPr>
          </w:p>
        </w:tc>
        <w:tc>
          <w:tcPr>
            <w:tcW w:w="20" w:type="dxa"/>
            <w:vAlign w:val="bottom"/>
            <w:tcBorders>
              <w:bottom w:val="single" w:sz="8" w:color="FF0508"/>
            </w:tcBorders>
          </w:tcPr>
          <w:p>
            <w:pPr>
              <w:spacing w:after="0"/>
              <w:rPr>
                <w:sz w:val="5"/>
                <w:szCs w:val="5"/>
                <w:color w:val="auto"/>
              </w:rPr>
            </w:pPr>
          </w:p>
        </w:tc>
        <w:tc>
          <w:tcPr>
            <w:tcW w:w="340" w:type="dxa"/>
            <w:vAlign w:val="bottom"/>
            <w:tcBorders>
              <w:bottom w:val="single" w:sz="8" w:color="FF0508"/>
            </w:tcBorders>
          </w:tcPr>
          <w:p>
            <w:pPr>
              <w:spacing w:after="0"/>
              <w:rPr>
                <w:sz w:val="5"/>
                <w:szCs w:val="5"/>
                <w:color w:val="auto"/>
              </w:rPr>
            </w:pPr>
          </w:p>
        </w:tc>
        <w:tc>
          <w:tcPr>
            <w:tcW w:w="60" w:type="dxa"/>
            <w:vAlign w:val="bottom"/>
            <w:tcBorders>
              <w:bottom w:val="single" w:sz="8" w:color="FF0508"/>
            </w:tcBorders>
          </w:tcPr>
          <w:p>
            <w:pPr>
              <w:spacing w:after="0"/>
              <w:rPr>
                <w:sz w:val="5"/>
                <w:szCs w:val="5"/>
                <w:color w:val="auto"/>
              </w:rPr>
            </w:pPr>
          </w:p>
        </w:tc>
        <w:tc>
          <w:tcPr>
            <w:tcW w:w="1400" w:type="dxa"/>
            <w:vAlign w:val="bottom"/>
            <w:tcBorders>
              <w:bottom w:val="single" w:sz="8" w:color="FF0508"/>
            </w:tcBorders>
          </w:tcPr>
          <w:p>
            <w:pPr>
              <w:spacing w:after="0"/>
              <w:rPr>
                <w:sz w:val="5"/>
                <w:szCs w:val="5"/>
                <w:color w:val="auto"/>
              </w:rPr>
            </w:pPr>
          </w:p>
        </w:tc>
        <w:tc>
          <w:tcPr>
            <w:tcW w:w="1480" w:type="dxa"/>
            <w:vAlign w:val="bottom"/>
            <w:tcBorders>
              <w:bottom w:val="single" w:sz="8" w:color="FF0508"/>
            </w:tcBorders>
          </w:tcPr>
          <w:p>
            <w:pPr>
              <w:spacing w:after="0"/>
              <w:rPr>
                <w:sz w:val="5"/>
                <w:szCs w:val="5"/>
                <w:color w:val="auto"/>
              </w:rPr>
            </w:pPr>
          </w:p>
        </w:tc>
        <w:tc>
          <w:tcPr>
            <w:tcW w:w="220" w:type="dxa"/>
            <w:vAlign w:val="bottom"/>
            <w:tcBorders>
              <w:top w:val="single" w:sz="8" w:color="0000EE"/>
              <w:bottom w:val="single" w:sz="8" w:color="FF0508"/>
            </w:tcBorders>
          </w:tcPr>
          <w:p>
            <w:pPr>
              <w:spacing w:after="0"/>
              <w:rPr>
                <w:sz w:val="5"/>
                <w:szCs w:val="5"/>
                <w:color w:val="auto"/>
              </w:rPr>
            </w:pPr>
          </w:p>
        </w:tc>
        <w:tc>
          <w:tcPr>
            <w:tcW w:w="20" w:type="dxa"/>
            <w:vAlign w:val="bottom"/>
            <w:tcBorders>
              <w:bottom w:val="single" w:sz="8" w:color="FF0508"/>
            </w:tcBorders>
          </w:tcPr>
          <w:p>
            <w:pPr>
              <w:spacing w:after="0"/>
              <w:rPr>
                <w:sz w:val="5"/>
                <w:szCs w:val="5"/>
                <w:color w:val="auto"/>
              </w:rPr>
            </w:pPr>
          </w:p>
        </w:tc>
        <w:tc>
          <w:tcPr>
            <w:tcW w:w="80" w:type="dxa"/>
            <w:vAlign w:val="bottom"/>
            <w:tcBorders>
              <w:bottom w:val="single" w:sz="8" w:color="FF0508"/>
            </w:tcBorders>
          </w:tcPr>
          <w:p>
            <w:pPr>
              <w:spacing w:after="0"/>
              <w:rPr>
                <w:sz w:val="5"/>
                <w:szCs w:val="5"/>
                <w:color w:val="auto"/>
              </w:rPr>
            </w:pPr>
          </w:p>
        </w:tc>
      </w:tr>
      <w:tr>
        <w:trPr>
          <w:trHeight w:val="230"/>
        </w:trPr>
        <w:tc>
          <w:tcPr>
            <w:tcW w:w="80" w:type="dxa"/>
            <w:vAlign w:val="bottom"/>
            <w:shd w:val="clear" w:color="auto" w:fill="D9D9D9"/>
          </w:tcPr>
          <w:p>
            <w:pPr>
              <w:spacing w:after="0"/>
              <w:rPr>
                <w:sz w:val="19"/>
                <w:szCs w:val="19"/>
                <w:color w:val="auto"/>
              </w:rPr>
            </w:pPr>
          </w:p>
        </w:tc>
        <w:tc>
          <w:tcPr>
            <w:tcW w:w="6540" w:type="dxa"/>
            <w:vAlign w:val="bottom"/>
            <w:gridSpan w:val="37"/>
            <w:shd w:val="clear" w:color="auto" w:fill="D9D9D9"/>
          </w:tcPr>
          <w:p>
            <w:pPr>
              <w:spacing w:after="0"/>
              <w:rPr>
                <w:sz w:val="20"/>
                <w:szCs w:val="20"/>
                <w:color w:val="auto"/>
              </w:rPr>
            </w:pPr>
            <w:r>
              <w:rPr>
                <w:rFonts w:ascii="Arial" w:cs="Arial" w:eastAsia="Arial" w:hAnsi="Arial"/>
                <w:sz w:val="18"/>
                <w:szCs w:val="18"/>
                <w:b w:val="1"/>
                <w:bCs w:val="1"/>
                <w:color w:val="0000EE"/>
              </w:rPr>
              <w:t>PROPOSAL 4 - ADJOURNMENT OF THE SPECIAL MEETING</w:t>
            </w:r>
          </w:p>
        </w:tc>
        <w:tc>
          <w:tcPr>
            <w:tcW w:w="1700" w:type="dxa"/>
            <w:vAlign w:val="bottom"/>
            <w:tcBorders>
              <w:right w:val="single" w:sz="8" w:color="D9D9D9"/>
            </w:tcBorders>
            <w:gridSpan w:val="2"/>
            <w:shd w:val="clear" w:color="auto" w:fill="D9D9D9"/>
          </w:tcPr>
          <w:p>
            <w:pPr>
              <w:jc w:val="center"/>
              <w:ind w:left="1370"/>
              <w:spacing w:after="0"/>
              <w:rPr>
                <w:sz w:val="20"/>
                <w:szCs w:val="20"/>
                <w:color w:val="auto"/>
              </w:rPr>
            </w:pPr>
            <w:r>
              <w:rPr>
                <w:rFonts w:ascii="Arial" w:cs="Arial" w:eastAsia="Arial" w:hAnsi="Arial"/>
                <w:sz w:val="18"/>
                <w:szCs w:val="18"/>
                <w:color w:val="0000EE"/>
                <w:w w:val="99"/>
              </w:rPr>
              <w:t>25</w:t>
            </w:r>
          </w:p>
        </w:tc>
        <w:tc>
          <w:tcPr>
            <w:tcW w:w="20" w:type="dxa"/>
            <w:vAlign w:val="bottom"/>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r>
      <w:tr>
        <w:trPr>
          <w:trHeight w:val="61"/>
        </w:trPr>
        <w:tc>
          <w:tcPr>
            <w:tcW w:w="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5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2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160" w:type="dxa"/>
            <w:vAlign w:val="bottom"/>
            <w:tcBorders>
              <w:top w:val="single" w:sz="8" w:color="0000EE"/>
            </w:tcBorders>
            <w:shd w:val="clear" w:color="auto" w:fill="D9D9D9"/>
          </w:tcPr>
          <w:p>
            <w:pPr>
              <w:spacing w:after="0"/>
              <w:rPr>
                <w:sz w:val="5"/>
                <w:szCs w:val="5"/>
                <w:color w:val="auto"/>
              </w:rPr>
            </w:pPr>
          </w:p>
        </w:tc>
        <w:tc>
          <w:tcPr>
            <w:tcW w:w="4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300" w:type="dxa"/>
            <w:vAlign w:val="bottom"/>
            <w:tcBorders>
              <w:top w:val="single" w:sz="8" w:color="0000EE"/>
            </w:tcBorders>
            <w:shd w:val="clear" w:color="auto" w:fill="D9D9D9"/>
          </w:tcPr>
          <w:p>
            <w:pPr>
              <w:spacing w:after="0"/>
              <w:rPr>
                <w:sz w:val="5"/>
                <w:szCs w:val="5"/>
                <w:color w:val="auto"/>
              </w:rPr>
            </w:pPr>
          </w:p>
        </w:tc>
        <w:tc>
          <w:tcPr>
            <w:tcW w:w="40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340" w:type="dxa"/>
            <w:vAlign w:val="bottom"/>
            <w:tcBorders>
              <w:top w:val="single" w:sz="8" w:color="0000EE"/>
            </w:tcBorders>
            <w:shd w:val="clear" w:color="auto" w:fill="D9D9D9"/>
          </w:tcPr>
          <w:p>
            <w:pPr>
              <w:spacing w:after="0"/>
              <w:rPr>
                <w:sz w:val="5"/>
                <w:szCs w:val="5"/>
                <w:color w:val="auto"/>
              </w:rPr>
            </w:pPr>
          </w:p>
        </w:tc>
        <w:tc>
          <w:tcPr>
            <w:tcW w:w="60" w:type="dxa"/>
            <w:vAlign w:val="bottom"/>
            <w:tcBorders>
              <w:top w:val="single" w:sz="8" w:color="0000EE"/>
            </w:tcBorders>
            <w:shd w:val="clear" w:color="auto" w:fill="D9D9D9"/>
          </w:tcPr>
          <w:p>
            <w:pPr>
              <w:spacing w:after="0"/>
              <w:rPr>
                <w:sz w:val="5"/>
                <w:szCs w:val="5"/>
                <w:color w:val="auto"/>
              </w:rPr>
            </w:pPr>
          </w:p>
        </w:tc>
        <w:tc>
          <w:tcPr>
            <w:tcW w:w="1400" w:type="dxa"/>
            <w:vAlign w:val="bottom"/>
            <w:tcBorders>
              <w:top w:val="single" w:sz="8" w:color="D9D9D9"/>
            </w:tcBorders>
            <w:shd w:val="clear" w:color="auto" w:fill="D9D9D9"/>
          </w:tcPr>
          <w:p>
            <w:pPr>
              <w:spacing w:after="0"/>
              <w:rPr>
                <w:sz w:val="5"/>
                <w:szCs w:val="5"/>
                <w:color w:val="auto"/>
              </w:rPr>
            </w:pPr>
          </w:p>
        </w:tc>
        <w:tc>
          <w:tcPr>
            <w:tcW w:w="1480" w:type="dxa"/>
            <w:vAlign w:val="bottom"/>
            <w:tcBorders>
              <w:top w:val="single" w:sz="8" w:color="D9D9D9"/>
              <w:right w:val="single" w:sz="8" w:color="D9D9D9"/>
            </w:tcBorders>
            <w:shd w:val="clear" w:color="auto" w:fill="D9D9D9"/>
          </w:tcPr>
          <w:p>
            <w:pPr>
              <w:spacing w:after="0"/>
              <w:rPr>
                <w:sz w:val="5"/>
                <w:szCs w:val="5"/>
                <w:color w:val="auto"/>
              </w:rPr>
            </w:pPr>
          </w:p>
        </w:tc>
        <w:tc>
          <w:tcPr>
            <w:tcW w:w="220" w:type="dxa"/>
            <w:vAlign w:val="bottom"/>
            <w:tcBorders>
              <w:top w:val="single" w:sz="8" w:color="0000EE"/>
              <w:right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r>
      <w:tr>
        <w:trPr>
          <w:trHeight w:val="230"/>
        </w:trPr>
        <w:tc>
          <w:tcPr>
            <w:tcW w:w="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360" w:type="dxa"/>
            <w:vAlign w:val="bottom"/>
            <w:gridSpan w:val="36"/>
          </w:tcPr>
          <w:p>
            <w:pPr>
              <w:spacing w:after="0"/>
              <w:rPr>
                <w:sz w:val="20"/>
                <w:szCs w:val="20"/>
                <w:color w:val="auto"/>
              </w:rPr>
            </w:pPr>
            <w:r>
              <w:rPr>
                <w:rFonts w:ascii="Arial" w:cs="Arial" w:eastAsia="Arial" w:hAnsi="Arial"/>
                <w:sz w:val="18"/>
                <w:szCs w:val="18"/>
                <w:color w:val="0000EE"/>
              </w:rPr>
              <w:t>Background</w:t>
            </w:r>
          </w:p>
        </w:tc>
        <w:tc>
          <w:tcPr>
            <w:tcW w:w="1700" w:type="dxa"/>
            <w:vAlign w:val="bottom"/>
            <w:gridSpan w:val="2"/>
          </w:tcPr>
          <w:p>
            <w:pPr>
              <w:jc w:val="center"/>
              <w:ind w:left="1370"/>
              <w:spacing w:after="0"/>
              <w:rPr>
                <w:sz w:val="20"/>
                <w:szCs w:val="20"/>
                <w:color w:val="auto"/>
              </w:rPr>
            </w:pPr>
            <w:r>
              <w:rPr>
                <w:rFonts w:ascii="Arial" w:cs="Arial" w:eastAsia="Arial" w:hAnsi="Arial"/>
                <w:sz w:val="18"/>
                <w:szCs w:val="18"/>
                <w:color w:val="0000EE"/>
                <w:w w:val="99"/>
              </w:rPr>
              <w:t>25</w:t>
            </w: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r>
      <w:tr>
        <w:trPr>
          <w:trHeight w:val="61"/>
        </w:trPr>
        <w:tc>
          <w:tcPr>
            <w:tcW w:w="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20" w:type="dxa"/>
            <w:vAlign w:val="bottom"/>
          </w:tcPr>
          <w:p>
            <w:pPr>
              <w:spacing w:after="0"/>
              <w:rPr>
                <w:sz w:val="5"/>
                <w:szCs w:val="5"/>
                <w:color w:val="auto"/>
              </w:rPr>
            </w:pPr>
          </w:p>
        </w:tc>
        <w:tc>
          <w:tcPr>
            <w:tcW w:w="100" w:type="dxa"/>
            <w:vAlign w:val="bottom"/>
          </w:tcPr>
          <w:p>
            <w:pPr>
              <w:spacing w:after="0"/>
              <w:rPr>
                <w:sz w:val="5"/>
                <w:szCs w:val="5"/>
                <w:color w:val="auto"/>
              </w:rPr>
            </w:pPr>
          </w:p>
        </w:tc>
        <w:tc>
          <w:tcPr>
            <w:tcW w:w="40" w:type="dxa"/>
            <w:vAlign w:val="bottom"/>
          </w:tcPr>
          <w:p>
            <w:pPr>
              <w:spacing w:after="0"/>
              <w:rPr>
                <w:sz w:val="5"/>
                <w:szCs w:val="5"/>
                <w:color w:val="auto"/>
              </w:rPr>
            </w:pPr>
          </w:p>
        </w:tc>
        <w:tc>
          <w:tcPr>
            <w:tcW w:w="40" w:type="dxa"/>
            <w:vAlign w:val="bottom"/>
          </w:tcPr>
          <w:p>
            <w:pPr>
              <w:spacing w:after="0"/>
              <w:rPr>
                <w:sz w:val="5"/>
                <w:szCs w:val="5"/>
                <w:color w:val="auto"/>
              </w:rPr>
            </w:pPr>
          </w:p>
        </w:tc>
        <w:tc>
          <w:tcPr>
            <w:tcW w:w="12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80" w:type="dxa"/>
            <w:vAlign w:val="bottom"/>
          </w:tcPr>
          <w:p>
            <w:pPr>
              <w:spacing w:after="0"/>
              <w:rPr>
                <w:sz w:val="5"/>
                <w:szCs w:val="5"/>
                <w:color w:val="auto"/>
              </w:rPr>
            </w:pPr>
          </w:p>
        </w:tc>
        <w:tc>
          <w:tcPr>
            <w:tcW w:w="40" w:type="dxa"/>
            <w:vAlign w:val="bottom"/>
          </w:tcPr>
          <w:p>
            <w:pPr>
              <w:spacing w:after="0"/>
              <w:rPr>
                <w:sz w:val="5"/>
                <w:szCs w:val="5"/>
                <w:color w:val="auto"/>
              </w:rPr>
            </w:pPr>
          </w:p>
        </w:tc>
        <w:tc>
          <w:tcPr>
            <w:tcW w:w="6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60" w:type="dxa"/>
            <w:vAlign w:val="bottom"/>
          </w:tcPr>
          <w:p>
            <w:pPr>
              <w:spacing w:after="0"/>
              <w:rPr>
                <w:sz w:val="5"/>
                <w:szCs w:val="5"/>
                <w:color w:val="auto"/>
              </w:rPr>
            </w:pPr>
          </w:p>
        </w:tc>
        <w:tc>
          <w:tcPr>
            <w:tcW w:w="80" w:type="dxa"/>
            <w:vAlign w:val="bottom"/>
          </w:tcPr>
          <w:p>
            <w:pPr>
              <w:spacing w:after="0"/>
              <w:rPr>
                <w:sz w:val="5"/>
                <w:szCs w:val="5"/>
                <w:color w:val="auto"/>
              </w:rPr>
            </w:pPr>
          </w:p>
        </w:tc>
        <w:tc>
          <w:tcPr>
            <w:tcW w:w="80" w:type="dxa"/>
            <w:vAlign w:val="bottom"/>
          </w:tcPr>
          <w:p>
            <w:pPr>
              <w:spacing w:after="0"/>
              <w:rPr>
                <w:sz w:val="5"/>
                <w:szCs w:val="5"/>
                <w:color w:val="auto"/>
              </w:rPr>
            </w:pPr>
          </w:p>
        </w:tc>
        <w:tc>
          <w:tcPr>
            <w:tcW w:w="100" w:type="dxa"/>
            <w:vAlign w:val="bottom"/>
          </w:tcPr>
          <w:p>
            <w:pPr>
              <w:spacing w:after="0"/>
              <w:rPr>
                <w:sz w:val="5"/>
                <w:szCs w:val="5"/>
                <w:color w:val="auto"/>
              </w:rPr>
            </w:pPr>
          </w:p>
        </w:tc>
        <w:tc>
          <w:tcPr>
            <w:tcW w:w="4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160" w:type="dxa"/>
            <w:vAlign w:val="bottom"/>
          </w:tcPr>
          <w:p>
            <w:pPr>
              <w:spacing w:after="0"/>
              <w:rPr>
                <w:sz w:val="5"/>
                <w:szCs w:val="5"/>
                <w:color w:val="auto"/>
              </w:rPr>
            </w:pPr>
          </w:p>
        </w:tc>
        <w:tc>
          <w:tcPr>
            <w:tcW w:w="440" w:type="dxa"/>
            <w:vAlign w:val="bottom"/>
          </w:tcPr>
          <w:p>
            <w:pPr>
              <w:spacing w:after="0"/>
              <w:rPr>
                <w:sz w:val="5"/>
                <w:szCs w:val="5"/>
                <w:color w:val="auto"/>
              </w:rPr>
            </w:pPr>
          </w:p>
        </w:tc>
        <w:tc>
          <w:tcPr>
            <w:tcW w:w="40" w:type="dxa"/>
            <w:vAlign w:val="bottom"/>
          </w:tcPr>
          <w:p>
            <w:pPr>
              <w:spacing w:after="0"/>
              <w:rPr>
                <w:sz w:val="5"/>
                <w:szCs w:val="5"/>
                <w:color w:val="auto"/>
              </w:rPr>
            </w:pPr>
          </w:p>
        </w:tc>
        <w:tc>
          <w:tcPr>
            <w:tcW w:w="400" w:type="dxa"/>
            <w:vAlign w:val="bottom"/>
          </w:tcPr>
          <w:p>
            <w:pPr>
              <w:spacing w:after="0"/>
              <w:rPr>
                <w:sz w:val="5"/>
                <w:szCs w:val="5"/>
                <w:color w:val="auto"/>
              </w:rPr>
            </w:pPr>
          </w:p>
        </w:tc>
        <w:tc>
          <w:tcPr>
            <w:tcW w:w="40" w:type="dxa"/>
            <w:vAlign w:val="bottom"/>
          </w:tcPr>
          <w:p>
            <w:pPr>
              <w:spacing w:after="0"/>
              <w:rPr>
                <w:sz w:val="5"/>
                <w:szCs w:val="5"/>
                <w:color w:val="auto"/>
              </w:rPr>
            </w:pPr>
          </w:p>
        </w:tc>
        <w:tc>
          <w:tcPr>
            <w:tcW w:w="100" w:type="dxa"/>
            <w:vAlign w:val="bottom"/>
          </w:tcPr>
          <w:p>
            <w:pPr>
              <w:spacing w:after="0"/>
              <w:rPr>
                <w:sz w:val="5"/>
                <w:szCs w:val="5"/>
                <w:color w:val="auto"/>
              </w:rPr>
            </w:pPr>
          </w:p>
        </w:tc>
        <w:tc>
          <w:tcPr>
            <w:tcW w:w="220" w:type="dxa"/>
            <w:vAlign w:val="bottom"/>
          </w:tcPr>
          <w:p>
            <w:pPr>
              <w:spacing w:after="0"/>
              <w:rPr>
                <w:sz w:val="5"/>
                <w:szCs w:val="5"/>
                <w:color w:val="auto"/>
              </w:rPr>
            </w:pPr>
          </w:p>
        </w:tc>
        <w:tc>
          <w:tcPr>
            <w:tcW w:w="300" w:type="dxa"/>
            <w:vAlign w:val="bottom"/>
          </w:tcPr>
          <w:p>
            <w:pPr>
              <w:spacing w:after="0"/>
              <w:rPr>
                <w:sz w:val="5"/>
                <w:szCs w:val="5"/>
                <w:color w:val="auto"/>
              </w:rPr>
            </w:pPr>
          </w:p>
        </w:tc>
        <w:tc>
          <w:tcPr>
            <w:tcW w:w="400" w:type="dxa"/>
            <w:vAlign w:val="bottom"/>
          </w:tcPr>
          <w:p>
            <w:pPr>
              <w:spacing w:after="0"/>
              <w:rPr>
                <w:sz w:val="5"/>
                <w:szCs w:val="5"/>
                <w:color w:val="auto"/>
              </w:rPr>
            </w:pPr>
          </w:p>
        </w:tc>
        <w:tc>
          <w:tcPr>
            <w:tcW w:w="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1400" w:type="dxa"/>
            <w:vAlign w:val="bottom"/>
          </w:tcPr>
          <w:p>
            <w:pPr>
              <w:spacing w:after="0"/>
              <w:rPr>
                <w:sz w:val="5"/>
                <w:szCs w:val="5"/>
                <w:color w:val="auto"/>
              </w:rPr>
            </w:pPr>
          </w:p>
        </w:tc>
        <w:tc>
          <w:tcPr>
            <w:tcW w:w="1480" w:type="dxa"/>
            <w:vAlign w:val="bottom"/>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r>
      <w:tr>
        <w:trPr>
          <w:trHeight w:val="230"/>
        </w:trPr>
        <w:tc>
          <w:tcPr>
            <w:tcW w:w="8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6360" w:type="dxa"/>
            <w:vAlign w:val="bottom"/>
            <w:gridSpan w:val="36"/>
            <w:shd w:val="clear" w:color="auto" w:fill="D9D9D9"/>
          </w:tcPr>
          <w:p>
            <w:pPr>
              <w:spacing w:after="0"/>
              <w:rPr>
                <w:sz w:val="20"/>
                <w:szCs w:val="20"/>
                <w:color w:val="auto"/>
              </w:rPr>
            </w:pPr>
            <w:r>
              <w:rPr>
                <w:rFonts w:ascii="Arial" w:cs="Arial" w:eastAsia="Arial" w:hAnsi="Arial"/>
                <w:sz w:val="18"/>
                <w:szCs w:val="18"/>
                <w:color w:val="0000EE"/>
              </w:rPr>
              <w:t>Recommendation of the Board</w:t>
            </w:r>
          </w:p>
        </w:tc>
        <w:tc>
          <w:tcPr>
            <w:tcW w:w="1700" w:type="dxa"/>
            <w:vAlign w:val="bottom"/>
            <w:tcBorders>
              <w:right w:val="single" w:sz="8" w:color="D9D9D9"/>
            </w:tcBorders>
            <w:gridSpan w:val="2"/>
            <w:shd w:val="clear" w:color="auto" w:fill="D9D9D9"/>
          </w:tcPr>
          <w:p>
            <w:pPr>
              <w:jc w:val="center"/>
              <w:ind w:left="1370"/>
              <w:spacing w:after="0"/>
              <w:rPr>
                <w:sz w:val="20"/>
                <w:szCs w:val="20"/>
                <w:color w:val="auto"/>
              </w:rPr>
            </w:pPr>
            <w:r>
              <w:rPr>
                <w:rFonts w:ascii="Arial" w:cs="Arial" w:eastAsia="Arial" w:hAnsi="Arial"/>
                <w:sz w:val="18"/>
                <w:szCs w:val="18"/>
                <w:color w:val="0000EE"/>
                <w:w w:val="99"/>
              </w:rPr>
              <w:t>25</w:t>
            </w:r>
          </w:p>
        </w:tc>
        <w:tc>
          <w:tcPr>
            <w:tcW w:w="20" w:type="dxa"/>
            <w:vAlign w:val="bottom"/>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r>
      <w:tr>
        <w:trPr>
          <w:trHeight w:val="68"/>
        </w:trPr>
        <w:tc>
          <w:tcPr>
            <w:tcW w:w="80" w:type="dxa"/>
            <w:vAlign w:val="bottom"/>
            <w:tcBorders>
              <w:top w:val="single" w:sz="8" w:color="D9D9D9"/>
              <w:bottom w:val="single" w:sz="8" w:color="FF0508"/>
            </w:tcBorders>
            <w:shd w:val="clear" w:color="auto" w:fill="D9D9D9"/>
          </w:tcPr>
          <w:p>
            <w:pPr>
              <w:spacing w:after="0"/>
              <w:rPr>
                <w:sz w:val="5"/>
                <w:szCs w:val="5"/>
                <w:color w:val="auto"/>
              </w:rPr>
            </w:pPr>
          </w:p>
        </w:tc>
        <w:tc>
          <w:tcPr>
            <w:tcW w:w="180" w:type="dxa"/>
            <w:vAlign w:val="bottom"/>
            <w:tcBorders>
              <w:top w:val="single" w:sz="8" w:color="D9D9D9"/>
              <w:bottom w:val="single" w:sz="8" w:color="FF0508"/>
            </w:tcBorders>
            <w:shd w:val="clear" w:color="auto" w:fill="D9D9D9"/>
          </w:tcPr>
          <w:p>
            <w:pPr>
              <w:spacing w:after="0"/>
              <w:rPr>
                <w:sz w:val="5"/>
                <w:szCs w:val="5"/>
                <w:color w:val="auto"/>
              </w:rPr>
            </w:pPr>
          </w:p>
        </w:tc>
        <w:tc>
          <w:tcPr>
            <w:tcW w:w="180" w:type="dxa"/>
            <w:vAlign w:val="bottom"/>
            <w:tcBorders>
              <w:top w:val="single" w:sz="8" w:color="0000EE"/>
              <w:bottom w:val="single" w:sz="8" w:color="FF0508"/>
            </w:tcBorders>
            <w:shd w:val="clear" w:color="auto" w:fill="D9D9D9"/>
          </w:tcPr>
          <w:p>
            <w:pPr>
              <w:spacing w:after="0"/>
              <w:rPr>
                <w:sz w:val="5"/>
                <w:szCs w:val="5"/>
                <w:color w:val="auto"/>
              </w:rPr>
            </w:pPr>
          </w:p>
        </w:tc>
        <w:tc>
          <w:tcPr>
            <w:tcW w:w="180" w:type="dxa"/>
            <w:vAlign w:val="bottom"/>
            <w:tcBorders>
              <w:top w:val="single" w:sz="8" w:color="0000EE"/>
              <w:bottom w:val="single" w:sz="8" w:color="FF0508"/>
            </w:tcBorders>
            <w:shd w:val="clear" w:color="auto" w:fill="D9D9D9"/>
          </w:tcPr>
          <w:p>
            <w:pPr>
              <w:spacing w:after="0"/>
              <w:rPr>
                <w:sz w:val="5"/>
                <w:szCs w:val="5"/>
                <w:color w:val="auto"/>
              </w:rPr>
            </w:pPr>
          </w:p>
        </w:tc>
        <w:tc>
          <w:tcPr>
            <w:tcW w:w="560" w:type="dxa"/>
            <w:vAlign w:val="bottom"/>
            <w:tcBorders>
              <w:top w:val="single" w:sz="8" w:color="0000EE"/>
              <w:bottom w:val="single" w:sz="8" w:color="FF0508"/>
            </w:tcBorders>
            <w:shd w:val="clear" w:color="auto" w:fill="D9D9D9"/>
          </w:tcPr>
          <w:p>
            <w:pPr>
              <w:spacing w:after="0"/>
              <w:rPr>
                <w:sz w:val="5"/>
                <w:szCs w:val="5"/>
                <w:color w:val="auto"/>
              </w:rPr>
            </w:pPr>
          </w:p>
        </w:tc>
        <w:tc>
          <w:tcPr>
            <w:tcW w:w="40" w:type="dxa"/>
            <w:vAlign w:val="bottom"/>
            <w:tcBorders>
              <w:top w:val="single" w:sz="8" w:color="0000EE"/>
              <w:bottom w:val="single" w:sz="8" w:color="FF0508"/>
            </w:tcBorders>
            <w:shd w:val="clear" w:color="auto" w:fill="D9D9D9"/>
          </w:tcPr>
          <w:p>
            <w:pPr>
              <w:spacing w:after="0"/>
              <w:rPr>
                <w:sz w:val="5"/>
                <w:szCs w:val="5"/>
                <w:color w:val="auto"/>
              </w:rPr>
            </w:pPr>
          </w:p>
        </w:tc>
        <w:tc>
          <w:tcPr>
            <w:tcW w:w="220" w:type="dxa"/>
            <w:vAlign w:val="bottom"/>
            <w:tcBorders>
              <w:top w:val="single" w:sz="8" w:color="0000EE"/>
              <w:bottom w:val="single" w:sz="8" w:color="FF0508"/>
            </w:tcBorders>
            <w:shd w:val="clear" w:color="auto" w:fill="D9D9D9"/>
          </w:tcPr>
          <w:p>
            <w:pPr>
              <w:spacing w:after="0"/>
              <w:rPr>
                <w:sz w:val="5"/>
                <w:szCs w:val="5"/>
                <w:color w:val="auto"/>
              </w:rPr>
            </w:pPr>
          </w:p>
        </w:tc>
        <w:tc>
          <w:tcPr>
            <w:tcW w:w="100" w:type="dxa"/>
            <w:vAlign w:val="bottom"/>
            <w:tcBorders>
              <w:top w:val="single" w:sz="8" w:color="0000EE"/>
              <w:bottom w:val="single" w:sz="8" w:color="FF0508"/>
            </w:tcBorders>
            <w:shd w:val="clear" w:color="auto" w:fill="D9D9D9"/>
          </w:tcPr>
          <w:p>
            <w:pPr>
              <w:spacing w:after="0"/>
              <w:rPr>
                <w:sz w:val="5"/>
                <w:szCs w:val="5"/>
                <w:color w:val="auto"/>
              </w:rPr>
            </w:pPr>
          </w:p>
        </w:tc>
        <w:tc>
          <w:tcPr>
            <w:tcW w:w="40" w:type="dxa"/>
            <w:vAlign w:val="bottom"/>
            <w:tcBorders>
              <w:top w:val="single" w:sz="8" w:color="0000EE"/>
              <w:bottom w:val="single" w:sz="8" w:color="FF0508"/>
            </w:tcBorders>
            <w:shd w:val="clear" w:color="auto" w:fill="D9D9D9"/>
          </w:tcPr>
          <w:p>
            <w:pPr>
              <w:spacing w:after="0"/>
              <w:rPr>
                <w:sz w:val="5"/>
                <w:szCs w:val="5"/>
                <w:color w:val="auto"/>
              </w:rPr>
            </w:pPr>
          </w:p>
        </w:tc>
        <w:tc>
          <w:tcPr>
            <w:tcW w:w="40" w:type="dxa"/>
            <w:vAlign w:val="bottom"/>
            <w:tcBorders>
              <w:top w:val="single" w:sz="8" w:color="0000EE"/>
              <w:bottom w:val="single" w:sz="8" w:color="FF0508"/>
            </w:tcBorders>
            <w:shd w:val="clear" w:color="auto" w:fill="D9D9D9"/>
          </w:tcPr>
          <w:p>
            <w:pPr>
              <w:spacing w:after="0"/>
              <w:rPr>
                <w:sz w:val="5"/>
                <w:szCs w:val="5"/>
                <w:color w:val="auto"/>
              </w:rPr>
            </w:pPr>
          </w:p>
        </w:tc>
        <w:tc>
          <w:tcPr>
            <w:tcW w:w="120" w:type="dxa"/>
            <w:vAlign w:val="bottom"/>
            <w:tcBorders>
              <w:top w:val="single" w:sz="8" w:color="0000EE"/>
              <w:bottom w:val="single" w:sz="8" w:color="FF0508"/>
            </w:tcBorders>
            <w:shd w:val="clear" w:color="auto" w:fill="D9D9D9"/>
          </w:tcPr>
          <w:p>
            <w:pPr>
              <w:spacing w:after="0"/>
              <w:rPr>
                <w:sz w:val="5"/>
                <w:szCs w:val="5"/>
                <w:color w:val="auto"/>
              </w:rPr>
            </w:pPr>
          </w:p>
        </w:tc>
        <w:tc>
          <w:tcPr>
            <w:tcW w:w="20" w:type="dxa"/>
            <w:vAlign w:val="bottom"/>
            <w:tcBorders>
              <w:top w:val="single" w:sz="8" w:color="0000EE"/>
              <w:bottom w:val="single" w:sz="8" w:color="FF0508"/>
            </w:tcBorders>
            <w:shd w:val="clear" w:color="auto" w:fill="D9D9D9"/>
          </w:tcPr>
          <w:p>
            <w:pPr>
              <w:spacing w:after="0"/>
              <w:rPr>
                <w:sz w:val="5"/>
                <w:szCs w:val="5"/>
                <w:color w:val="auto"/>
              </w:rPr>
            </w:pPr>
          </w:p>
        </w:tc>
        <w:tc>
          <w:tcPr>
            <w:tcW w:w="80" w:type="dxa"/>
            <w:vAlign w:val="bottom"/>
            <w:tcBorders>
              <w:top w:val="single" w:sz="8" w:color="0000EE"/>
              <w:bottom w:val="single" w:sz="8" w:color="FF0508"/>
            </w:tcBorders>
            <w:shd w:val="clear" w:color="auto" w:fill="D9D9D9"/>
          </w:tcPr>
          <w:p>
            <w:pPr>
              <w:spacing w:after="0"/>
              <w:rPr>
                <w:sz w:val="5"/>
                <w:szCs w:val="5"/>
                <w:color w:val="auto"/>
              </w:rPr>
            </w:pPr>
          </w:p>
        </w:tc>
        <w:tc>
          <w:tcPr>
            <w:tcW w:w="280" w:type="dxa"/>
            <w:vAlign w:val="bottom"/>
            <w:tcBorders>
              <w:top w:val="single" w:sz="8" w:color="0000EE"/>
              <w:bottom w:val="single" w:sz="8" w:color="FF0508"/>
            </w:tcBorders>
            <w:shd w:val="clear" w:color="auto" w:fill="D9D9D9"/>
          </w:tcPr>
          <w:p>
            <w:pPr>
              <w:spacing w:after="0"/>
              <w:rPr>
                <w:sz w:val="5"/>
                <w:szCs w:val="5"/>
                <w:color w:val="auto"/>
              </w:rPr>
            </w:pPr>
          </w:p>
        </w:tc>
        <w:tc>
          <w:tcPr>
            <w:tcW w:w="40" w:type="dxa"/>
            <w:vAlign w:val="bottom"/>
            <w:tcBorders>
              <w:top w:val="single" w:sz="8" w:color="0000EE"/>
              <w:bottom w:val="single" w:sz="8" w:color="FF0508"/>
            </w:tcBorders>
            <w:shd w:val="clear" w:color="auto" w:fill="D9D9D9"/>
          </w:tcPr>
          <w:p>
            <w:pPr>
              <w:spacing w:after="0"/>
              <w:rPr>
                <w:sz w:val="5"/>
                <w:szCs w:val="5"/>
                <w:color w:val="auto"/>
              </w:rPr>
            </w:pPr>
          </w:p>
        </w:tc>
        <w:tc>
          <w:tcPr>
            <w:tcW w:w="60" w:type="dxa"/>
            <w:vAlign w:val="bottom"/>
            <w:tcBorders>
              <w:top w:val="single" w:sz="8" w:color="0000EE"/>
              <w:bottom w:val="single" w:sz="8" w:color="FF0508"/>
            </w:tcBorders>
            <w:shd w:val="clear" w:color="auto" w:fill="D9D9D9"/>
          </w:tcPr>
          <w:p>
            <w:pPr>
              <w:spacing w:after="0"/>
              <w:rPr>
                <w:sz w:val="5"/>
                <w:szCs w:val="5"/>
                <w:color w:val="auto"/>
              </w:rPr>
            </w:pPr>
          </w:p>
        </w:tc>
        <w:tc>
          <w:tcPr>
            <w:tcW w:w="40" w:type="dxa"/>
            <w:vAlign w:val="bottom"/>
            <w:tcBorders>
              <w:top w:val="single" w:sz="8" w:color="0000EE"/>
              <w:bottom w:val="single" w:sz="8" w:color="FF0508"/>
            </w:tcBorders>
            <w:shd w:val="clear" w:color="auto" w:fill="D9D9D9"/>
          </w:tcPr>
          <w:p>
            <w:pPr>
              <w:spacing w:after="0"/>
              <w:rPr>
                <w:sz w:val="5"/>
                <w:szCs w:val="5"/>
                <w:color w:val="auto"/>
              </w:rPr>
            </w:pPr>
          </w:p>
        </w:tc>
        <w:tc>
          <w:tcPr>
            <w:tcW w:w="20" w:type="dxa"/>
            <w:vAlign w:val="bottom"/>
            <w:tcBorders>
              <w:top w:val="single" w:sz="8" w:color="0000EE"/>
              <w:bottom w:val="single" w:sz="8" w:color="FF0508"/>
            </w:tcBorders>
            <w:shd w:val="clear" w:color="auto" w:fill="D9D9D9"/>
          </w:tcPr>
          <w:p>
            <w:pPr>
              <w:spacing w:after="0"/>
              <w:rPr>
                <w:sz w:val="5"/>
                <w:szCs w:val="5"/>
                <w:color w:val="auto"/>
              </w:rPr>
            </w:pPr>
          </w:p>
        </w:tc>
        <w:tc>
          <w:tcPr>
            <w:tcW w:w="60" w:type="dxa"/>
            <w:vAlign w:val="bottom"/>
            <w:tcBorders>
              <w:top w:val="single" w:sz="8" w:color="0000EE"/>
              <w:bottom w:val="single" w:sz="8" w:color="FF0508"/>
            </w:tcBorders>
            <w:shd w:val="clear" w:color="auto" w:fill="D9D9D9"/>
          </w:tcPr>
          <w:p>
            <w:pPr>
              <w:spacing w:after="0"/>
              <w:rPr>
                <w:sz w:val="5"/>
                <w:szCs w:val="5"/>
                <w:color w:val="auto"/>
              </w:rPr>
            </w:pPr>
          </w:p>
        </w:tc>
        <w:tc>
          <w:tcPr>
            <w:tcW w:w="80" w:type="dxa"/>
            <w:vAlign w:val="bottom"/>
            <w:tcBorders>
              <w:top w:val="single" w:sz="8" w:color="0000EE"/>
              <w:bottom w:val="single" w:sz="8" w:color="FF0508"/>
            </w:tcBorders>
            <w:shd w:val="clear" w:color="auto" w:fill="D9D9D9"/>
          </w:tcPr>
          <w:p>
            <w:pPr>
              <w:spacing w:after="0"/>
              <w:rPr>
                <w:sz w:val="5"/>
                <w:szCs w:val="5"/>
                <w:color w:val="auto"/>
              </w:rPr>
            </w:pPr>
          </w:p>
        </w:tc>
        <w:tc>
          <w:tcPr>
            <w:tcW w:w="80" w:type="dxa"/>
            <w:vAlign w:val="bottom"/>
            <w:tcBorders>
              <w:top w:val="single" w:sz="8" w:color="0000EE"/>
              <w:bottom w:val="single" w:sz="8" w:color="FF0508"/>
            </w:tcBorders>
            <w:shd w:val="clear" w:color="auto" w:fill="D9D9D9"/>
          </w:tcPr>
          <w:p>
            <w:pPr>
              <w:spacing w:after="0"/>
              <w:rPr>
                <w:sz w:val="5"/>
                <w:szCs w:val="5"/>
                <w:color w:val="auto"/>
              </w:rPr>
            </w:pPr>
          </w:p>
        </w:tc>
        <w:tc>
          <w:tcPr>
            <w:tcW w:w="100" w:type="dxa"/>
            <w:vAlign w:val="bottom"/>
            <w:tcBorders>
              <w:top w:val="single" w:sz="8" w:color="0000EE"/>
              <w:bottom w:val="single" w:sz="8" w:color="FF0508"/>
            </w:tcBorders>
            <w:shd w:val="clear" w:color="auto" w:fill="D9D9D9"/>
          </w:tcPr>
          <w:p>
            <w:pPr>
              <w:spacing w:after="0"/>
              <w:rPr>
                <w:sz w:val="5"/>
                <w:szCs w:val="5"/>
                <w:color w:val="auto"/>
              </w:rPr>
            </w:pPr>
          </w:p>
        </w:tc>
        <w:tc>
          <w:tcPr>
            <w:tcW w:w="40" w:type="dxa"/>
            <w:vAlign w:val="bottom"/>
            <w:tcBorders>
              <w:top w:val="single" w:sz="8" w:color="0000EE"/>
              <w:bottom w:val="single" w:sz="8" w:color="FF0508"/>
            </w:tcBorders>
            <w:shd w:val="clear" w:color="auto" w:fill="D9D9D9"/>
          </w:tcPr>
          <w:p>
            <w:pPr>
              <w:spacing w:after="0"/>
              <w:rPr>
                <w:sz w:val="5"/>
                <w:szCs w:val="5"/>
                <w:color w:val="auto"/>
              </w:rPr>
            </w:pPr>
          </w:p>
        </w:tc>
        <w:tc>
          <w:tcPr>
            <w:tcW w:w="40" w:type="dxa"/>
            <w:vAlign w:val="bottom"/>
            <w:tcBorders>
              <w:top w:val="single" w:sz="8" w:color="0000EE"/>
              <w:bottom w:val="single" w:sz="8" w:color="FF0508"/>
            </w:tcBorders>
            <w:shd w:val="clear" w:color="auto" w:fill="D9D9D9"/>
          </w:tcPr>
          <w:p>
            <w:pPr>
              <w:spacing w:after="0"/>
              <w:rPr>
                <w:sz w:val="5"/>
                <w:szCs w:val="5"/>
                <w:color w:val="auto"/>
              </w:rPr>
            </w:pPr>
          </w:p>
        </w:tc>
        <w:tc>
          <w:tcPr>
            <w:tcW w:w="20" w:type="dxa"/>
            <w:vAlign w:val="bottom"/>
            <w:tcBorders>
              <w:top w:val="single" w:sz="8" w:color="0000EE"/>
              <w:bottom w:val="single" w:sz="8" w:color="FF0508"/>
            </w:tcBorders>
            <w:shd w:val="clear" w:color="auto" w:fill="D9D9D9"/>
          </w:tcPr>
          <w:p>
            <w:pPr>
              <w:spacing w:after="0"/>
              <w:rPr>
                <w:sz w:val="5"/>
                <w:szCs w:val="5"/>
                <w:color w:val="auto"/>
              </w:rPr>
            </w:pPr>
          </w:p>
        </w:tc>
        <w:tc>
          <w:tcPr>
            <w:tcW w:w="160" w:type="dxa"/>
            <w:vAlign w:val="bottom"/>
            <w:tcBorders>
              <w:top w:val="single" w:sz="8" w:color="D9D9D9"/>
              <w:bottom w:val="single" w:sz="8" w:color="FF0508"/>
            </w:tcBorders>
            <w:shd w:val="clear" w:color="auto" w:fill="D9D9D9"/>
          </w:tcPr>
          <w:p>
            <w:pPr>
              <w:spacing w:after="0"/>
              <w:rPr>
                <w:sz w:val="5"/>
                <w:szCs w:val="5"/>
                <w:color w:val="auto"/>
              </w:rPr>
            </w:pPr>
          </w:p>
        </w:tc>
        <w:tc>
          <w:tcPr>
            <w:tcW w:w="440" w:type="dxa"/>
            <w:vAlign w:val="bottom"/>
            <w:tcBorders>
              <w:top w:val="single" w:sz="8" w:color="D9D9D9"/>
              <w:bottom w:val="single" w:sz="8" w:color="FF0508"/>
            </w:tcBorders>
            <w:shd w:val="clear" w:color="auto" w:fill="D9D9D9"/>
          </w:tcPr>
          <w:p>
            <w:pPr>
              <w:spacing w:after="0"/>
              <w:rPr>
                <w:sz w:val="5"/>
                <w:szCs w:val="5"/>
                <w:color w:val="auto"/>
              </w:rPr>
            </w:pPr>
          </w:p>
        </w:tc>
        <w:tc>
          <w:tcPr>
            <w:tcW w:w="40" w:type="dxa"/>
            <w:vAlign w:val="bottom"/>
            <w:tcBorders>
              <w:top w:val="single" w:sz="8" w:color="D9D9D9"/>
              <w:bottom w:val="single" w:sz="8" w:color="FF0508"/>
            </w:tcBorders>
            <w:shd w:val="clear" w:color="auto" w:fill="D9D9D9"/>
          </w:tcPr>
          <w:p>
            <w:pPr>
              <w:spacing w:after="0"/>
              <w:rPr>
                <w:sz w:val="5"/>
                <w:szCs w:val="5"/>
                <w:color w:val="auto"/>
              </w:rPr>
            </w:pPr>
          </w:p>
        </w:tc>
        <w:tc>
          <w:tcPr>
            <w:tcW w:w="400" w:type="dxa"/>
            <w:vAlign w:val="bottom"/>
            <w:tcBorders>
              <w:top w:val="single" w:sz="8" w:color="D9D9D9"/>
              <w:bottom w:val="single" w:sz="8" w:color="FF0508"/>
            </w:tcBorders>
            <w:shd w:val="clear" w:color="auto" w:fill="D9D9D9"/>
          </w:tcPr>
          <w:p>
            <w:pPr>
              <w:spacing w:after="0"/>
              <w:rPr>
                <w:sz w:val="5"/>
                <w:szCs w:val="5"/>
                <w:color w:val="auto"/>
              </w:rPr>
            </w:pPr>
          </w:p>
        </w:tc>
        <w:tc>
          <w:tcPr>
            <w:tcW w:w="40" w:type="dxa"/>
            <w:vAlign w:val="bottom"/>
            <w:tcBorders>
              <w:top w:val="single" w:sz="8" w:color="D9D9D9"/>
              <w:bottom w:val="single" w:sz="8" w:color="FF0508"/>
            </w:tcBorders>
            <w:shd w:val="clear" w:color="auto" w:fill="D9D9D9"/>
          </w:tcPr>
          <w:p>
            <w:pPr>
              <w:spacing w:after="0"/>
              <w:rPr>
                <w:sz w:val="5"/>
                <w:szCs w:val="5"/>
                <w:color w:val="auto"/>
              </w:rPr>
            </w:pPr>
          </w:p>
        </w:tc>
        <w:tc>
          <w:tcPr>
            <w:tcW w:w="100" w:type="dxa"/>
            <w:vAlign w:val="bottom"/>
            <w:tcBorders>
              <w:top w:val="single" w:sz="8" w:color="D9D9D9"/>
              <w:bottom w:val="single" w:sz="8" w:color="FF0508"/>
            </w:tcBorders>
            <w:shd w:val="clear" w:color="auto" w:fill="D9D9D9"/>
          </w:tcPr>
          <w:p>
            <w:pPr>
              <w:spacing w:after="0"/>
              <w:rPr>
                <w:sz w:val="5"/>
                <w:szCs w:val="5"/>
                <w:color w:val="auto"/>
              </w:rPr>
            </w:pPr>
          </w:p>
        </w:tc>
        <w:tc>
          <w:tcPr>
            <w:tcW w:w="220" w:type="dxa"/>
            <w:vAlign w:val="bottom"/>
            <w:tcBorders>
              <w:top w:val="single" w:sz="8" w:color="D9D9D9"/>
              <w:bottom w:val="single" w:sz="8" w:color="FF0508"/>
            </w:tcBorders>
            <w:shd w:val="clear" w:color="auto" w:fill="D9D9D9"/>
          </w:tcPr>
          <w:p>
            <w:pPr>
              <w:spacing w:after="0"/>
              <w:rPr>
                <w:sz w:val="5"/>
                <w:szCs w:val="5"/>
                <w:color w:val="auto"/>
              </w:rPr>
            </w:pPr>
          </w:p>
        </w:tc>
        <w:tc>
          <w:tcPr>
            <w:tcW w:w="300" w:type="dxa"/>
            <w:vAlign w:val="bottom"/>
            <w:tcBorders>
              <w:top w:val="single" w:sz="8" w:color="D9D9D9"/>
              <w:bottom w:val="single" w:sz="8" w:color="FF0508"/>
            </w:tcBorders>
            <w:shd w:val="clear" w:color="auto" w:fill="D9D9D9"/>
          </w:tcPr>
          <w:p>
            <w:pPr>
              <w:spacing w:after="0"/>
              <w:rPr>
                <w:sz w:val="5"/>
                <w:szCs w:val="5"/>
                <w:color w:val="auto"/>
              </w:rPr>
            </w:pPr>
          </w:p>
        </w:tc>
        <w:tc>
          <w:tcPr>
            <w:tcW w:w="400" w:type="dxa"/>
            <w:vAlign w:val="bottom"/>
            <w:tcBorders>
              <w:top w:val="single" w:sz="8" w:color="D9D9D9"/>
              <w:bottom w:val="single" w:sz="8" w:color="FF0508"/>
            </w:tcBorders>
            <w:shd w:val="clear" w:color="auto" w:fill="D9D9D9"/>
          </w:tcPr>
          <w:p>
            <w:pPr>
              <w:spacing w:after="0"/>
              <w:rPr>
                <w:sz w:val="5"/>
                <w:szCs w:val="5"/>
                <w:color w:val="auto"/>
              </w:rPr>
            </w:pPr>
          </w:p>
        </w:tc>
        <w:tc>
          <w:tcPr>
            <w:tcW w:w="20" w:type="dxa"/>
            <w:vAlign w:val="bottom"/>
            <w:tcBorders>
              <w:top w:val="single" w:sz="8" w:color="D9D9D9"/>
              <w:bottom w:val="single" w:sz="8" w:color="FF0508"/>
            </w:tcBorders>
            <w:shd w:val="clear" w:color="auto" w:fill="D9D9D9"/>
          </w:tcPr>
          <w:p>
            <w:pPr>
              <w:spacing w:after="0"/>
              <w:rPr>
                <w:sz w:val="5"/>
                <w:szCs w:val="5"/>
                <w:color w:val="auto"/>
              </w:rPr>
            </w:pPr>
          </w:p>
        </w:tc>
        <w:tc>
          <w:tcPr>
            <w:tcW w:w="340" w:type="dxa"/>
            <w:vAlign w:val="bottom"/>
            <w:tcBorders>
              <w:top w:val="single" w:sz="8" w:color="D9D9D9"/>
              <w:bottom w:val="single" w:sz="8" w:color="FF0508"/>
            </w:tcBorders>
            <w:shd w:val="clear" w:color="auto" w:fill="D9D9D9"/>
          </w:tcPr>
          <w:p>
            <w:pPr>
              <w:spacing w:after="0"/>
              <w:rPr>
                <w:sz w:val="5"/>
                <w:szCs w:val="5"/>
                <w:color w:val="auto"/>
              </w:rPr>
            </w:pPr>
          </w:p>
        </w:tc>
        <w:tc>
          <w:tcPr>
            <w:tcW w:w="60" w:type="dxa"/>
            <w:vAlign w:val="bottom"/>
            <w:tcBorders>
              <w:top w:val="single" w:sz="8" w:color="D9D9D9"/>
              <w:bottom w:val="single" w:sz="8" w:color="FF0508"/>
            </w:tcBorders>
            <w:shd w:val="clear" w:color="auto" w:fill="D9D9D9"/>
          </w:tcPr>
          <w:p>
            <w:pPr>
              <w:spacing w:after="0"/>
              <w:rPr>
                <w:sz w:val="5"/>
                <w:szCs w:val="5"/>
                <w:color w:val="auto"/>
              </w:rPr>
            </w:pPr>
          </w:p>
        </w:tc>
        <w:tc>
          <w:tcPr>
            <w:tcW w:w="1400" w:type="dxa"/>
            <w:vAlign w:val="bottom"/>
            <w:tcBorders>
              <w:top w:val="single" w:sz="8" w:color="D9D9D9"/>
              <w:bottom w:val="single" w:sz="8" w:color="FF0508"/>
            </w:tcBorders>
            <w:shd w:val="clear" w:color="auto" w:fill="D9D9D9"/>
          </w:tcPr>
          <w:p>
            <w:pPr>
              <w:spacing w:after="0"/>
              <w:rPr>
                <w:sz w:val="5"/>
                <w:szCs w:val="5"/>
                <w:color w:val="auto"/>
              </w:rPr>
            </w:pPr>
          </w:p>
        </w:tc>
        <w:tc>
          <w:tcPr>
            <w:tcW w:w="1480" w:type="dxa"/>
            <w:vAlign w:val="bottom"/>
            <w:tcBorders>
              <w:top w:val="single" w:sz="8" w:color="D9D9D9"/>
              <w:bottom w:val="single" w:sz="8" w:color="FF0508"/>
              <w:right w:val="single" w:sz="8" w:color="D9D9D9"/>
            </w:tcBorders>
            <w:shd w:val="clear" w:color="auto" w:fill="D9D9D9"/>
          </w:tcPr>
          <w:p>
            <w:pPr>
              <w:spacing w:after="0"/>
              <w:rPr>
                <w:sz w:val="5"/>
                <w:szCs w:val="5"/>
                <w:color w:val="auto"/>
              </w:rPr>
            </w:pPr>
          </w:p>
        </w:tc>
        <w:tc>
          <w:tcPr>
            <w:tcW w:w="220" w:type="dxa"/>
            <w:vAlign w:val="bottom"/>
            <w:tcBorders>
              <w:top w:val="single" w:sz="8" w:color="0000EE"/>
              <w:bottom w:val="single" w:sz="8" w:color="FF0508"/>
              <w:right w:val="single" w:sz="8" w:color="D9D9D9"/>
            </w:tcBorders>
            <w:shd w:val="clear" w:color="auto" w:fill="D9D9D9"/>
          </w:tcPr>
          <w:p>
            <w:pPr>
              <w:spacing w:after="0"/>
              <w:rPr>
                <w:sz w:val="5"/>
                <w:szCs w:val="5"/>
                <w:color w:val="auto"/>
              </w:rPr>
            </w:pPr>
          </w:p>
        </w:tc>
        <w:tc>
          <w:tcPr>
            <w:tcW w:w="20" w:type="dxa"/>
            <w:vAlign w:val="bottom"/>
            <w:tcBorders>
              <w:top w:val="single" w:sz="8" w:color="D9D9D9"/>
              <w:bottom w:val="single" w:sz="8" w:color="FF0508"/>
            </w:tcBorders>
            <w:shd w:val="clear" w:color="auto" w:fill="D9D9D9"/>
          </w:tcPr>
          <w:p>
            <w:pPr>
              <w:spacing w:after="0"/>
              <w:rPr>
                <w:sz w:val="5"/>
                <w:szCs w:val="5"/>
                <w:color w:val="auto"/>
              </w:rPr>
            </w:pPr>
          </w:p>
        </w:tc>
        <w:tc>
          <w:tcPr>
            <w:tcW w:w="80" w:type="dxa"/>
            <w:vAlign w:val="bottom"/>
            <w:tcBorders>
              <w:top w:val="single" w:sz="8" w:color="D9D9D9"/>
              <w:bottom w:val="single" w:sz="8" w:color="FF0508"/>
            </w:tcBorders>
            <w:shd w:val="clear" w:color="auto" w:fill="D9D9D9"/>
          </w:tcPr>
          <w:p>
            <w:pPr>
              <w:spacing w:after="0"/>
              <w:rPr>
                <w:sz w:val="5"/>
                <w:szCs w:val="5"/>
                <w:color w:val="auto"/>
              </w:rPr>
            </w:pPr>
          </w:p>
        </w:tc>
      </w:tr>
      <w:tr>
        <w:trPr>
          <w:trHeight w:val="230"/>
        </w:trPr>
        <w:tc>
          <w:tcPr>
            <w:tcW w:w="80" w:type="dxa"/>
            <w:vAlign w:val="bottom"/>
          </w:tcPr>
          <w:p>
            <w:pPr>
              <w:spacing w:after="0"/>
              <w:rPr>
                <w:sz w:val="19"/>
                <w:szCs w:val="19"/>
                <w:color w:val="auto"/>
              </w:rPr>
            </w:pPr>
          </w:p>
        </w:tc>
        <w:tc>
          <w:tcPr>
            <w:tcW w:w="6540" w:type="dxa"/>
            <w:vAlign w:val="bottom"/>
            <w:gridSpan w:val="37"/>
          </w:tcPr>
          <w:p>
            <w:pPr>
              <w:spacing w:after="0"/>
              <w:rPr>
                <w:sz w:val="20"/>
                <w:szCs w:val="20"/>
                <w:color w:val="auto"/>
              </w:rPr>
            </w:pPr>
            <w:r>
              <w:rPr>
                <w:rFonts w:ascii="Arial" w:cs="Arial" w:eastAsia="Arial" w:hAnsi="Arial"/>
                <w:sz w:val="18"/>
                <w:szCs w:val="18"/>
                <w:b w:val="1"/>
                <w:bCs w:val="1"/>
                <w:color w:val="0000EE"/>
              </w:rPr>
              <w:t>OTHER MATTERS</w:t>
            </w:r>
          </w:p>
        </w:tc>
        <w:tc>
          <w:tcPr>
            <w:tcW w:w="1700" w:type="dxa"/>
            <w:vAlign w:val="bottom"/>
            <w:gridSpan w:val="2"/>
          </w:tcPr>
          <w:p>
            <w:pPr>
              <w:jc w:val="center"/>
              <w:ind w:left="1370"/>
              <w:spacing w:after="0"/>
              <w:rPr>
                <w:sz w:val="20"/>
                <w:szCs w:val="20"/>
                <w:color w:val="auto"/>
              </w:rPr>
            </w:pPr>
            <w:r>
              <w:rPr>
                <w:rFonts w:ascii="Arial" w:cs="Arial" w:eastAsia="Arial" w:hAnsi="Arial"/>
                <w:sz w:val="18"/>
                <w:szCs w:val="18"/>
                <w:color w:val="0000EE"/>
                <w:w w:val="99"/>
              </w:rPr>
              <w:t>26</w:t>
            </w: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r>
      <w:tr>
        <w:trPr>
          <w:trHeight w:val="61"/>
        </w:trPr>
        <w:tc>
          <w:tcPr>
            <w:tcW w:w="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2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80" w:type="dxa"/>
            <w:vAlign w:val="bottom"/>
          </w:tcPr>
          <w:p>
            <w:pPr>
              <w:spacing w:after="0"/>
              <w:rPr>
                <w:sz w:val="5"/>
                <w:szCs w:val="5"/>
                <w:color w:val="auto"/>
              </w:rPr>
            </w:pPr>
          </w:p>
        </w:tc>
        <w:tc>
          <w:tcPr>
            <w:tcW w:w="40" w:type="dxa"/>
            <w:vAlign w:val="bottom"/>
          </w:tcPr>
          <w:p>
            <w:pPr>
              <w:spacing w:after="0"/>
              <w:rPr>
                <w:sz w:val="5"/>
                <w:szCs w:val="5"/>
                <w:color w:val="auto"/>
              </w:rPr>
            </w:pPr>
          </w:p>
        </w:tc>
        <w:tc>
          <w:tcPr>
            <w:tcW w:w="6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60" w:type="dxa"/>
            <w:vAlign w:val="bottom"/>
          </w:tcPr>
          <w:p>
            <w:pPr>
              <w:spacing w:after="0"/>
              <w:rPr>
                <w:sz w:val="5"/>
                <w:szCs w:val="5"/>
                <w:color w:val="auto"/>
              </w:rPr>
            </w:pPr>
          </w:p>
        </w:tc>
        <w:tc>
          <w:tcPr>
            <w:tcW w:w="80" w:type="dxa"/>
            <w:vAlign w:val="bottom"/>
          </w:tcPr>
          <w:p>
            <w:pPr>
              <w:spacing w:after="0"/>
              <w:rPr>
                <w:sz w:val="5"/>
                <w:szCs w:val="5"/>
                <w:color w:val="auto"/>
              </w:rPr>
            </w:pPr>
          </w:p>
        </w:tc>
        <w:tc>
          <w:tcPr>
            <w:tcW w:w="80" w:type="dxa"/>
            <w:vAlign w:val="bottom"/>
          </w:tcPr>
          <w:p>
            <w:pPr>
              <w:spacing w:after="0"/>
              <w:rPr>
                <w:sz w:val="5"/>
                <w:szCs w:val="5"/>
                <w:color w:val="auto"/>
              </w:rPr>
            </w:pPr>
          </w:p>
        </w:tc>
        <w:tc>
          <w:tcPr>
            <w:tcW w:w="100" w:type="dxa"/>
            <w:vAlign w:val="bottom"/>
          </w:tcPr>
          <w:p>
            <w:pPr>
              <w:spacing w:after="0"/>
              <w:rPr>
                <w:sz w:val="5"/>
                <w:szCs w:val="5"/>
                <w:color w:val="auto"/>
              </w:rPr>
            </w:pPr>
          </w:p>
        </w:tc>
        <w:tc>
          <w:tcPr>
            <w:tcW w:w="4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160" w:type="dxa"/>
            <w:vAlign w:val="bottom"/>
          </w:tcPr>
          <w:p>
            <w:pPr>
              <w:spacing w:after="0"/>
              <w:rPr>
                <w:sz w:val="5"/>
                <w:szCs w:val="5"/>
                <w:color w:val="auto"/>
              </w:rPr>
            </w:pPr>
          </w:p>
        </w:tc>
        <w:tc>
          <w:tcPr>
            <w:tcW w:w="440" w:type="dxa"/>
            <w:vAlign w:val="bottom"/>
          </w:tcPr>
          <w:p>
            <w:pPr>
              <w:spacing w:after="0"/>
              <w:rPr>
                <w:sz w:val="5"/>
                <w:szCs w:val="5"/>
                <w:color w:val="auto"/>
              </w:rPr>
            </w:pPr>
          </w:p>
        </w:tc>
        <w:tc>
          <w:tcPr>
            <w:tcW w:w="40" w:type="dxa"/>
            <w:vAlign w:val="bottom"/>
          </w:tcPr>
          <w:p>
            <w:pPr>
              <w:spacing w:after="0"/>
              <w:rPr>
                <w:sz w:val="5"/>
                <w:szCs w:val="5"/>
                <w:color w:val="auto"/>
              </w:rPr>
            </w:pPr>
          </w:p>
        </w:tc>
        <w:tc>
          <w:tcPr>
            <w:tcW w:w="400" w:type="dxa"/>
            <w:vAlign w:val="bottom"/>
          </w:tcPr>
          <w:p>
            <w:pPr>
              <w:spacing w:after="0"/>
              <w:rPr>
                <w:sz w:val="5"/>
                <w:szCs w:val="5"/>
                <w:color w:val="auto"/>
              </w:rPr>
            </w:pPr>
          </w:p>
        </w:tc>
        <w:tc>
          <w:tcPr>
            <w:tcW w:w="40" w:type="dxa"/>
            <w:vAlign w:val="bottom"/>
          </w:tcPr>
          <w:p>
            <w:pPr>
              <w:spacing w:after="0"/>
              <w:rPr>
                <w:sz w:val="5"/>
                <w:szCs w:val="5"/>
                <w:color w:val="auto"/>
              </w:rPr>
            </w:pPr>
          </w:p>
        </w:tc>
        <w:tc>
          <w:tcPr>
            <w:tcW w:w="100" w:type="dxa"/>
            <w:vAlign w:val="bottom"/>
          </w:tcPr>
          <w:p>
            <w:pPr>
              <w:spacing w:after="0"/>
              <w:rPr>
                <w:sz w:val="5"/>
                <w:szCs w:val="5"/>
                <w:color w:val="auto"/>
              </w:rPr>
            </w:pPr>
          </w:p>
        </w:tc>
        <w:tc>
          <w:tcPr>
            <w:tcW w:w="220" w:type="dxa"/>
            <w:vAlign w:val="bottom"/>
          </w:tcPr>
          <w:p>
            <w:pPr>
              <w:spacing w:after="0"/>
              <w:rPr>
                <w:sz w:val="5"/>
                <w:szCs w:val="5"/>
                <w:color w:val="auto"/>
              </w:rPr>
            </w:pPr>
          </w:p>
        </w:tc>
        <w:tc>
          <w:tcPr>
            <w:tcW w:w="300" w:type="dxa"/>
            <w:vAlign w:val="bottom"/>
          </w:tcPr>
          <w:p>
            <w:pPr>
              <w:spacing w:after="0"/>
              <w:rPr>
                <w:sz w:val="5"/>
                <w:szCs w:val="5"/>
                <w:color w:val="auto"/>
              </w:rPr>
            </w:pPr>
          </w:p>
        </w:tc>
        <w:tc>
          <w:tcPr>
            <w:tcW w:w="400" w:type="dxa"/>
            <w:vAlign w:val="bottom"/>
          </w:tcPr>
          <w:p>
            <w:pPr>
              <w:spacing w:after="0"/>
              <w:rPr>
                <w:sz w:val="5"/>
                <w:szCs w:val="5"/>
                <w:color w:val="auto"/>
              </w:rPr>
            </w:pPr>
          </w:p>
        </w:tc>
        <w:tc>
          <w:tcPr>
            <w:tcW w:w="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1400" w:type="dxa"/>
            <w:vAlign w:val="bottom"/>
          </w:tcPr>
          <w:p>
            <w:pPr>
              <w:spacing w:after="0"/>
              <w:rPr>
                <w:sz w:val="5"/>
                <w:szCs w:val="5"/>
                <w:color w:val="auto"/>
              </w:rPr>
            </w:pPr>
          </w:p>
        </w:tc>
        <w:tc>
          <w:tcPr>
            <w:tcW w:w="1480" w:type="dxa"/>
            <w:vAlign w:val="bottom"/>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r>
      <w:tr>
        <w:trPr>
          <w:trHeight w:val="229"/>
        </w:trPr>
        <w:tc>
          <w:tcPr>
            <w:tcW w:w="80" w:type="dxa"/>
            <w:vAlign w:val="bottom"/>
            <w:shd w:val="clear" w:color="auto" w:fill="D9D9D9"/>
          </w:tcPr>
          <w:p>
            <w:pPr>
              <w:spacing w:after="0"/>
              <w:rPr>
                <w:sz w:val="19"/>
                <w:szCs w:val="19"/>
                <w:color w:val="auto"/>
              </w:rPr>
            </w:pPr>
          </w:p>
        </w:tc>
        <w:tc>
          <w:tcPr>
            <w:tcW w:w="180" w:type="dxa"/>
            <w:vAlign w:val="bottom"/>
            <w:shd w:val="clear" w:color="auto" w:fill="D9D9D9"/>
          </w:tcPr>
          <w:p>
            <w:pPr>
              <w:spacing w:after="0"/>
              <w:rPr>
                <w:sz w:val="19"/>
                <w:szCs w:val="19"/>
                <w:color w:val="auto"/>
              </w:rPr>
            </w:pPr>
          </w:p>
        </w:tc>
        <w:tc>
          <w:tcPr>
            <w:tcW w:w="6360" w:type="dxa"/>
            <w:vAlign w:val="bottom"/>
            <w:gridSpan w:val="36"/>
            <w:shd w:val="clear" w:color="auto" w:fill="D9D9D9"/>
          </w:tcPr>
          <w:p>
            <w:pPr>
              <w:spacing w:after="0"/>
              <w:rPr>
                <w:sz w:val="20"/>
                <w:szCs w:val="20"/>
                <w:color w:val="auto"/>
              </w:rPr>
            </w:pPr>
            <w:r>
              <w:rPr>
                <w:rFonts w:ascii="Arial" w:cs="Arial" w:eastAsia="Arial" w:hAnsi="Arial"/>
                <w:sz w:val="18"/>
                <w:szCs w:val="18"/>
                <w:color w:val="0000EE"/>
              </w:rPr>
              <w:t>Costs of Solicitation</w:t>
            </w:r>
          </w:p>
        </w:tc>
        <w:tc>
          <w:tcPr>
            <w:tcW w:w="1700" w:type="dxa"/>
            <w:vAlign w:val="bottom"/>
            <w:tcBorders>
              <w:right w:val="single" w:sz="8" w:color="D9D9D9"/>
            </w:tcBorders>
            <w:gridSpan w:val="2"/>
            <w:shd w:val="clear" w:color="auto" w:fill="D9D9D9"/>
          </w:tcPr>
          <w:p>
            <w:pPr>
              <w:jc w:val="center"/>
              <w:ind w:left="1370"/>
              <w:spacing w:after="0"/>
              <w:rPr>
                <w:sz w:val="20"/>
                <w:szCs w:val="20"/>
                <w:color w:val="auto"/>
              </w:rPr>
            </w:pPr>
            <w:r>
              <w:rPr>
                <w:rFonts w:ascii="Arial" w:cs="Arial" w:eastAsia="Arial" w:hAnsi="Arial"/>
                <w:sz w:val="18"/>
                <w:szCs w:val="18"/>
                <w:color w:val="0000EE"/>
                <w:w w:val="99"/>
              </w:rPr>
              <w:t>26</w:t>
            </w:r>
          </w:p>
        </w:tc>
        <w:tc>
          <w:tcPr>
            <w:tcW w:w="20" w:type="dxa"/>
            <w:vAlign w:val="bottom"/>
            <w:shd w:val="clear" w:color="auto" w:fill="D9D9D9"/>
          </w:tcPr>
          <w:p>
            <w:pPr>
              <w:spacing w:after="0"/>
              <w:rPr>
                <w:sz w:val="19"/>
                <w:szCs w:val="19"/>
                <w:color w:val="auto"/>
              </w:rPr>
            </w:pPr>
          </w:p>
        </w:tc>
        <w:tc>
          <w:tcPr>
            <w:tcW w:w="80" w:type="dxa"/>
            <w:vAlign w:val="bottom"/>
            <w:shd w:val="clear" w:color="auto" w:fill="D9D9D9"/>
          </w:tcPr>
          <w:p>
            <w:pPr>
              <w:spacing w:after="0"/>
              <w:rPr>
                <w:sz w:val="19"/>
                <w:szCs w:val="19"/>
                <w:color w:val="auto"/>
              </w:rPr>
            </w:pPr>
          </w:p>
        </w:tc>
      </w:tr>
      <w:tr>
        <w:trPr>
          <w:trHeight w:val="61"/>
        </w:trPr>
        <w:tc>
          <w:tcPr>
            <w:tcW w:w="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5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220" w:type="dxa"/>
            <w:vAlign w:val="bottom"/>
            <w:tcBorders>
              <w:top w:val="single" w:sz="8" w:color="0000EE"/>
            </w:tcBorders>
            <w:shd w:val="clear" w:color="auto" w:fill="D9D9D9"/>
          </w:tcPr>
          <w:p>
            <w:pPr>
              <w:spacing w:after="0"/>
              <w:rPr>
                <w:sz w:val="5"/>
                <w:szCs w:val="5"/>
                <w:color w:val="auto"/>
              </w:rPr>
            </w:pPr>
          </w:p>
        </w:tc>
        <w:tc>
          <w:tcPr>
            <w:tcW w:w="10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0000EE"/>
            </w:tcBorders>
            <w:shd w:val="clear" w:color="auto" w:fill="D9D9D9"/>
          </w:tcPr>
          <w:p>
            <w:pPr>
              <w:spacing w:after="0"/>
              <w:rPr>
                <w:sz w:val="5"/>
                <w:szCs w:val="5"/>
                <w:color w:val="auto"/>
              </w:rPr>
            </w:pPr>
          </w:p>
        </w:tc>
        <w:tc>
          <w:tcPr>
            <w:tcW w:w="120" w:type="dxa"/>
            <w:vAlign w:val="bottom"/>
            <w:tcBorders>
              <w:top w:val="single" w:sz="8" w:color="0000EE"/>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0000EE"/>
            </w:tcBorders>
            <w:shd w:val="clear" w:color="auto" w:fill="D9D9D9"/>
          </w:tcPr>
          <w:p>
            <w:pPr>
              <w:spacing w:after="0"/>
              <w:rPr>
                <w:sz w:val="5"/>
                <w:szCs w:val="5"/>
                <w:color w:val="auto"/>
              </w:rPr>
            </w:pPr>
          </w:p>
        </w:tc>
        <w:tc>
          <w:tcPr>
            <w:tcW w:w="28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160" w:type="dxa"/>
            <w:vAlign w:val="bottom"/>
            <w:tcBorders>
              <w:top w:val="single" w:sz="8" w:color="D9D9D9"/>
            </w:tcBorders>
            <w:shd w:val="clear" w:color="auto" w:fill="D9D9D9"/>
          </w:tcPr>
          <w:p>
            <w:pPr>
              <w:spacing w:after="0"/>
              <w:rPr>
                <w:sz w:val="5"/>
                <w:szCs w:val="5"/>
                <w:color w:val="auto"/>
              </w:rPr>
            </w:pPr>
          </w:p>
        </w:tc>
        <w:tc>
          <w:tcPr>
            <w:tcW w:w="4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0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400" w:type="dxa"/>
            <w:vAlign w:val="bottom"/>
            <w:tcBorders>
              <w:top w:val="single" w:sz="8" w:color="D9D9D9"/>
            </w:tcBorders>
            <w:shd w:val="clear" w:color="auto" w:fill="D9D9D9"/>
          </w:tcPr>
          <w:p>
            <w:pPr>
              <w:spacing w:after="0"/>
              <w:rPr>
                <w:sz w:val="5"/>
                <w:szCs w:val="5"/>
                <w:color w:val="auto"/>
              </w:rPr>
            </w:pPr>
          </w:p>
        </w:tc>
        <w:tc>
          <w:tcPr>
            <w:tcW w:w="1480" w:type="dxa"/>
            <w:vAlign w:val="bottom"/>
            <w:tcBorders>
              <w:top w:val="single" w:sz="8" w:color="D9D9D9"/>
              <w:right w:val="single" w:sz="8" w:color="D9D9D9"/>
            </w:tcBorders>
            <w:shd w:val="clear" w:color="auto" w:fill="D9D9D9"/>
          </w:tcPr>
          <w:p>
            <w:pPr>
              <w:spacing w:after="0"/>
              <w:rPr>
                <w:sz w:val="5"/>
                <w:szCs w:val="5"/>
                <w:color w:val="auto"/>
              </w:rPr>
            </w:pPr>
          </w:p>
        </w:tc>
        <w:tc>
          <w:tcPr>
            <w:tcW w:w="220" w:type="dxa"/>
            <w:vAlign w:val="bottom"/>
            <w:tcBorders>
              <w:top w:val="single" w:sz="8" w:color="0000EE"/>
              <w:right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r>
      <w:tr>
        <w:trPr>
          <w:trHeight w:val="229"/>
        </w:trPr>
        <w:tc>
          <w:tcPr>
            <w:tcW w:w="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360" w:type="dxa"/>
            <w:vAlign w:val="bottom"/>
            <w:gridSpan w:val="36"/>
          </w:tcPr>
          <w:p>
            <w:pPr>
              <w:spacing w:after="0"/>
              <w:rPr>
                <w:sz w:val="20"/>
                <w:szCs w:val="20"/>
                <w:color w:val="auto"/>
              </w:rPr>
            </w:pPr>
            <w:r>
              <w:rPr>
                <w:rFonts w:ascii="Arial" w:cs="Arial" w:eastAsia="Arial" w:hAnsi="Arial"/>
                <w:sz w:val="18"/>
                <w:szCs w:val="18"/>
                <w:color w:val="0000EE"/>
              </w:rPr>
              <w:t>Householding of Proxy Materials</w:t>
            </w:r>
          </w:p>
        </w:tc>
        <w:tc>
          <w:tcPr>
            <w:tcW w:w="1700" w:type="dxa"/>
            <w:vAlign w:val="bottom"/>
            <w:gridSpan w:val="2"/>
          </w:tcPr>
          <w:p>
            <w:pPr>
              <w:jc w:val="center"/>
              <w:ind w:left="1370"/>
              <w:spacing w:after="0"/>
              <w:rPr>
                <w:sz w:val="20"/>
                <w:szCs w:val="20"/>
                <w:color w:val="auto"/>
              </w:rPr>
            </w:pPr>
            <w:r>
              <w:rPr>
                <w:rFonts w:ascii="Arial" w:cs="Arial" w:eastAsia="Arial" w:hAnsi="Arial"/>
                <w:sz w:val="18"/>
                <w:szCs w:val="18"/>
                <w:color w:val="0000EE"/>
                <w:w w:val="99"/>
              </w:rPr>
              <w:t>26</w:t>
            </w: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r>
      <w:tr>
        <w:trPr>
          <w:trHeight w:val="61"/>
        </w:trPr>
        <w:tc>
          <w:tcPr>
            <w:tcW w:w="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12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28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6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4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160" w:type="dxa"/>
            <w:vAlign w:val="bottom"/>
            <w:tcBorders>
              <w:top w:val="single" w:sz="8" w:color="0000EE"/>
            </w:tcBorders>
          </w:tcPr>
          <w:p>
            <w:pPr>
              <w:spacing w:after="0"/>
              <w:rPr>
                <w:sz w:val="5"/>
                <w:szCs w:val="5"/>
                <w:color w:val="auto"/>
              </w:rPr>
            </w:pPr>
          </w:p>
        </w:tc>
        <w:tc>
          <w:tcPr>
            <w:tcW w:w="440" w:type="dxa"/>
            <w:vAlign w:val="bottom"/>
          </w:tcPr>
          <w:p>
            <w:pPr>
              <w:spacing w:after="0"/>
              <w:rPr>
                <w:sz w:val="5"/>
                <w:szCs w:val="5"/>
                <w:color w:val="auto"/>
              </w:rPr>
            </w:pPr>
          </w:p>
        </w:tc>
        <w:tc>
          <w:tcPr>
            <w:tcW w:w="40" w:type="dxa"/>
            <w:vAlign w:val="bottom"/>
          </w:tcPr>
          <w:p>
            <w:pPr>
              <w:spacing w:after="0"/>
              <w:rPr>
                <w:sz w:val="5"/>
                <w:szCs w:val="5"/>
                <w:color w:val="auto"/>
              </w:rPr>
            </w:pPr>
          </w:p>
        </w:tc>
        <w:tc>
          <w:tcPr>
            <w:tcW w:w="400" w:type="dxa"/>
            <w:vAlign w:val="bottom"/>
          </w:tcPr>
          <w:p>
            <w:pPr>
              <w:spacing w:after="0"/>
              <w:rPr>
                <w:sz w:val="5"/>
                <w:szCs w:val="5"/>
                <w:color w:val="auto"/>
              </w:rPr>
            </w:pPr>
          </w:p>
        </w:tc>
        <w:tc>
          <w:tcPr>
            <w:tcW w:w="40" w:type="dxa"/>
            <w:vAlign w:val="bottom"/>
          </w:tcPr>
          <w:p>
            <w:pPr>
              <w:spacing w:after="0"/>
              <w:rPr>
                <w:sz w:val="5"/>
                <w:szCs w:val="5"/>
                <w:color w:val="auto"/>
              </w:rPr>
            </w:pPr>
          </w:p>
        </w:tc>
        <w:tc>
          <w:tcPr>
            <w:tcW w:w="100" w:type="dxa"/>
            <w:vAlign w:val="bottom"/>
          </w:tcPr>
          <w:p>
            <w:pPr>
              <w:spacing w:after="0"/>
              <w:rPr>
                <w:sz w:val="5"/>
                <w:szCs w:val="5"/>
                <w:color w:val="auto"/>
              </w:rPr>
            </w:pPr>
          </w:p>
        </w:tc>
        <w:tc>
          <w:tcPr>
            <w:tcW w:w="220" w:type="dxa"/>
            <w:vAlign w:val="bottom"/>
          </w:tcPr>
          <w:p>
            <w:pPr>
              <w:spacing w:after="0"/>
              <w:rPr>
                <w:sz w:val="5"/>
                <w:szCs w:val="5"/>
                <w:color w:val="auto"/>
              </w:rPr>
            </w:pPr>
          </w:p>
        </w:tc>
        <w:tc>
          <w:tcPr>
            <w:tcW w:w="300" w:type="dxa"/>
            <w:vAlign w:val="bottom"/>
          </w:tcPr>
          <w:p>
            <w:pPr>
              <w:spacing w:after="0"/>
              <w:rPr>
                <w:sz w:val="5"/>
                <w:szCs w:val="5"/>
                <w:color w:val="auto"/>
              </w:rPr>
            </w:pPr>
          </w:p>
        </w:tc>
        <w:tc>
          <w:tcPr>
            <w:tcW w:w="400" w:type="dxa"/>
            <w:vAlign w:val="bottom"/>
          </w:tcPr>
          <w:p>
            <w:pPr>
              <w:spacing w:after="0"/>
              <w:rPr>
                <w:sz w:val="5"/>
                <w:szCs w:val="5"/>
                <w:color w:val="auto"/>
              </w:rPr>
            </w:pPr>
          </w:p>
        </w:tc>
        <w:tc>
          <w:tcPr>
            <w:tcW w:w="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1400" w:type="dxa"/>
            <w:vAlign w:val="bottom"/>
          </w:tcPr>
          <w:p>
            <w:pPr>
              <w:spacing w:after="0"/>
              <w:rPr>
                <w:sz w:val="5"/>
                <w:szCs w:val="5"/>
                <w:color w:val="auto"/>
              </w:rPr>
            </w:pPr>
          </w:p>
        </w:tc>
        <w:tc>
          <w:tcPr>
            <w:tcW w:w="1480" w:type="dxa"/>
            <w:vAlign w:val="bottom"/>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r>
      <w:tr>
        <w:trPr>
          <w:trHeight w:val="229"/>
        </w:trPr>
        <w:tc>
          <w:tcPr>
            <w:tcW w:w="80" w:type="dxa"/>
            <w:vAlign w:val="bottom"/>
            <w:shd w:val="clear" w:color="auto" w:fill="D9D9D9"/>
          </w:tcPr>
          <w:p>
            <w:pPr>
              <w:spacing w:after="0"/>
              <w:rPr>
                <w:sz w:val="19"/>
                <w:szCs w:val="19"/>
                <w:color w:val="auto"/>
              </w:rPr>
            </w:pPr>
          </w:p>
        </w:tc>
        <w:tc>
          <w:tcPr>
            <w:tcW w:w="6540" w:type="dxa"/>
            <w:vAlign w:val="bottom"/>
            <w:gridSpan w:val="37"/>
            <w:shd w:val="clear" w:color="auto" w:fill="D9D9D9"/>
          </w:tcPr>
          <w:p>
            <w:pPr>
              <w:spacing w:after="0"/>
              <w:rPr>
                <w:sz w:val="20"/>
                <w:szCs w:val="20"/>
                <w:color w:val="auto"/>
              </w:rPr>
            </w:pPr>
            <w:r>
              <w:rPr>
                <w:rFonts w:ascii="Arial" w:cs="Arial" w:eastAsia="Arial" w:hAnsi="Arial"/>
                <w:sz w:val="18"/>
                <w:szCs w:val="18"/>
                <w:b w:val="1"/>
                <w:bCs w:val="1"/>
                <w:color w:val="0000EE"/>
              </w:rPr>
              <w:t>APPENDIX A</w:t>
            </w:r>
          </w:p>
        </w:tc>
        <w:tc>
          <w:tcPr>
            <w:tcW w:w="1800" w:type="dxa"/>
            <w:vAlign w:val="bottom"/>
            <w:gridSpan w:val="4"/>
            <w:shd w:val="clear" w:color="auto" w:fill="D9D9D9"/>
          </w:tcPr>
          <w:p>
            <w:pPr>
              <w:ind w:left="1420"/>
              <w:spacing w:after="0"/>
              <w:rPr>
                <w:sz w:val="20"/>
                <w:szCs w:val="20"/>
                <w:color w:val="auto"/>
              </w:rPr>
            </w:pPr>
            <w:r>
              <w:rPr>
                <w:rFonts w:ascii="Arial" w:cs="Arial" w:eastAsia="Arial" w:hAnsi="Arial"/>
                <w:sz w:val="18"/>
                <w:szCs w:val="18"/>
                <w:color w:val="0000EE"/>
              </w:rPr>
              <w:t>A-1</w:t>
            </w:r>
          </w:p>
        </w:tc>
      </w:tr>
      <w:tr>
        <w:trPr>
          <w:trHeight w:val="61"/>
        </w:trPr>
        <w:tc>
          <w:tcPr>
            <w:tcW w:w="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5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2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28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160" w:type="dxa"/>
            <w:vAlign w:val="bottom"/>
            <w:tcBorders>
              <w:top w:val="single" w:sz="8" w:color="D9D9D9"/>
            </w:tcBorders>
            <w:shd w:val="clear" w:color="auto" w:fill="D9D9D9"/>
          </w:tcPr>
          <w:p>
            <w:pPr>
              <w:spacing w:after="0"/>
              <w:rPr>
                <w:sz w:val="5"/>
                <w:szCs w:val="5"/>
                <w:color w:val="auto"/>
              </w:rPr>
            </w:pPr>
          </w:p>
        </w:tc>
        <w:tc>
          <w:tcPr>
            <w:tcW w:w="4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0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400" w:type="dxa"/>
            <w:vAlign w:val="bottom"/>
            <w:tcBorders>
              <w:top w:val="single" w:sz="8" w:color="D9D9D9"/>
            </w:tcBorders>
            <w:shd w:val="clear" w:color="auto" w:fill="D9D9D9"/>
          </w:tcPr>
          <w:p>
            <w:pPr>
              <w:spacing w:after="0"/>
              <w:rPr>
                <w:sz w:val="5"/>
                <w:szCs w:val="5"/>
                <w:color w:val="auto"/>
              </w:rPr>
            </w:pPr>
          </w:p>
        </w:tc>
        <w:tc>
          <w:tcPr>
            <w:tcW w:w="1480" w:type="dxa"/>
            <w:vAlign w:val="bottom"/>
            <w:tcBorders>
              <w:top w:val="single" w:sz="8" w:color="D9D9D9"/>
              <w:right w:val="single" w:sz="8" w:color="D9D9D9"/>
            </w:tcBorders>
            <w:shd w:val="clear" w:color="auto" w:fill="D9D9D9"/>
          </w:tcPr>
          <w:p>
            <w:pPr>
              <w:spacing w:after="0"/>
              <w:rPr>
                <w:sz w:val="5"/>
                <w:szCs w:val="5"/>
                <w:color w:val="auto"/>
              </w:rPr>
            </w:pPr>
          </w:p>
        </w:tc>
        <w:tc>
          <w:tcPr>
            <w:tcW w:w="220" w:type="dxa"/>
            <w:vAlign w:val="bottom"/>
            <w:tcBorders>
              <w:top w:val="single" w:sz="8" w:color="0000EE"/>
              <w:right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r>
      <w:tr>
        <w:trPr>
          <w:trHeight w:val="229"/>
        </w:trPr>
        <w:tc>
          <w:tcPr>
            <w:tcW w:w="80" w:type="dxa"/>
            <w:vAlign w:val="bottom"/>
          </w:tcPr>
          <w:p>
            <w:pPr>
              <w:spacing w:after="0"/>
              <w:rPr>
                <w:sz w:val="19"/>
                <w:szCs w:val="19"/>
                <w:color w:val="auto"/>
              </w:rPr>
            </w:pPr>
          </w:p>
        </w:tc>
        <w:tc>
          <w:tcPr>
            <w:tcW w:w="6540" w:type="dxa"/>
            <w:vAlign w:val="bottom"/>
            <w:gridSpan w:val="37"/>
          </w:tcPr>
          <w:p>
            <w:pPr>
              <w:spacing w:after="0"/>
              <w:rPr>
                <w:sz w:val="20"/>
                <w:szCs w:val="20"/>
                <w:color w:val="auto"/>
              </w:rPr>
            </w:pPr>
            <w:r>
              <w:rPr>
                <w:rFonts w:ascii="Arial" w:cs="Arial" w:eastAsia="Arial" w:hAnsi="Arial"/>
                <w:sz w:val="18"/>
                <w:szCs w:val="18"/>
                <w:b w:val="1"/>
                <w:bCs w:val="1"/>
                <w:color w:val="0000EE"/>
              </w:rPr>
              <w:t>APPENDIX B</w:t>
            </w:r>
          </w:p>
        </w:tc>
        <w:tc>
          <w:tcPr>
            <w:tcW w:w="1800" w:type="dxa"/>
            <w:vAlign w:val="bottom"/>
            <w:gridSpan w:val="4"/>
          </w:tcPr>
          <w:p>
            <w:pPr>
              <w:ind w:left="1420"/>
              <w:spacing w:after="0"/>
              <w:rPr>
                <w:sz w:val="20"/>
                <w:szCs w:val="20"/>
                <w:color w:val="auto"/>
              </w:rPr>
            </w:pPr>
            <w:r>
              <w:rPr>
                <w:rFonts w:ascii="Arial" w:cs="Arial" w:eastAsia="Arial" w:hAnsi="Arial"/>
                <w:sz w:val="18"/>
                <w:szCs w:val="18"/>
                <w:color w:val="0000EE"/>
              </w:rPr>
              <w:t>B-1</w:t>
            </w:r>
          </w:p>
        </w:tc>
      </w:tr>
      <w:tr>
        <w:trPr>
          <w:trHeight w:val="61"/>
        </w:trPr>
        <w:tc>
          <w:tcPr>
            <w:tcW w:w="80" w:type="dxa"/>
            <w:vAlign w:val="bottom"/>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180" w:type="dxa"/>
            <w:vAlign w:val="bottom"/>
            <w:tcBorders>
              <w:top w:val="single" w:sz="8" w:color="0000EE"/>
            </w:tcBorders>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40" w:type="dxa"/>
            <w:vAlign w:val="bottom"/>
          </w:tcPr>
          <w:p>
            <w:pPr>
              <w:spacing w:after="0"/>
              <w:rPr>
                <w:sz w:val="5"/>
                <w:szCs w:val="5"/>
                <w:color w:val="auto"/>
              </w:rPr>
            </w:pPr>
          </w:p>
        </w:tc>
        <w:tc>
          <w:tcPr>
            <w:tcW w:w="220" w:type="dxa"/>
            <w:vAlign w:val="bottom"/>
          </w:tcPr>
          <w:p>
            <w:pPr>
              <w:spacing w:after="0"/>
              <w:rPr>
                <w:sz w:val="5"/>
                <w:szCs w:val="5"/>
                <w:color w:val="auto"/>
              </w:rPr>
            </w:pPr>
          </w:p>
        </w:tc>
        <w:tc>
          <w:tcPr>
            <w:tcW w:w="100" w:type="dxa"/>
            <w:vAlign w:val="bottom"/>
          </w:tcPr>
          <w:p>
            <w:pPr>
              <w:spacing w:after="0"/>
              <w:rPr>
                <w:sz w:val="5"/>
                <w:szCs w:val="5"/>
                <w:color w:val="auto"/>
              </w:rPr>
            </w:pPr>
          </w:p>
        </w:tc>
        <w:tc>
          <w:tcPr>
            <w:tcW w:w="40" w:type="dxa"/>
            <w:vAlign w:val="bottom"/>
          </w:tcPr>
          <w:p>
            <w:pPr>
              <w:spacing w:after="0"/>
              <w:rPr>
                <w:sz w:val="5"/>
                <w:szCs w:val="5"/>
                <w:color w:val="auto"/>
              </w:rPr>
            </w:pPr>
          </w:p>
        </w:tc>
        <w:tc>
          <w:tcPr>
            <w:tcW w:w="40" w:type="dxa"/>
            <w:vAlign w:val="bottom"/>
          </w:tcPr>
          <w:p>
            <w:pPr>
              <w:spacing w:after="0"/>
              <w:rPr>
                <w:sz w:val="5"/>
                <w:szCs w:val="5"/>
                <w:color w:val="auto"/>
              </w:rPr>
            </w:pPr>
          </w:p>
        </w:tc>
        <w:tc>
          <w:tcPr>
            <w:tcW w:w="12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80" w:type="dxa"/>
            <w:vAlign w:val="bottom"/>
          </w:tcPr>
          <w:p>
            <w:pPr>
              <w:spacing w:after="0"/>
              <w:rPr>
                <w:sz w:val="5"/>
                <w:szCs w:val="5"/>
                <w:color w:val="auto"/>
              </w:rPr>
            </w:pPr>
          </w:p>
        </w:tc>
        <w:tc>
          <w:tcPr>
            <w:tcW w:w="40" w:type="dxa"/>
            <w:vAlign w:val="bottom"/>
          </w:tcPr>
          <w:p>
            <w:pPr>
              <w:spacing w:after="0"/>
              <w:rPr>
                <w:sz w:val="5"/>
                <w:szCs w:val="5"/>
                <w:color w:val="auto"/>
              </w:rPr>
            </w:pPr>
          </w:p>
        </w:tc>
        <w:tc>
          <w:tcPr>
            <w:tcW w:w="6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60" w:type="dxa"/>
            <w:vAlign w:val="bottom"/>
          </w:tcPr>
          <w:p>
            <w:pPr>
              <w:spacing w:after="0"/>
              <w:rPr>
                <w:sz w:val="5"/>
                <w:szCs w:val="5"/>
                <w:color w:val="auto"/>
              </w:rPr>
            </w:pPr>
          </w:p>
        </w:tc>
        <w:tc>
          <w:tcPr>
            <w:tcW w:w="80" w:type="dxa"/>
            <w:vAlign w:val="bottom"/>
          </w:tcPr>
          <w:p>
            <w:pPr>
              <w:spacing w:after="0"/>
              <w:rPr>
                <w:sz w:val="5"/>
                <w:szCs w:val="5"/>
                <w:color w:val="auto"/>
              </w:rPr>
            </w:pPr>
          </w:p>
        </w:tc>
        <w:tc>
          <w:tcPr>
            <w:tcW w:w="80" w:type="dxa"/>
            <w:vAlign w:val="bottom"/>
          </w:tcPr>
          <w:p>
            <w:pPr>
              <w:spacing w:after="0"/>
              <w:rPr>
                <w:sz w:val="5"/>
                <w:szCs w:val="5"/>
                <w:color w:val="auto"/>
              </w:rPr>
            </w:pPr>
          </w:p>
        </w:tc>
        <w:tc>
          <w:tcPr>
            <w:tcW w:w="100" w:type="dxa"/>
            <w:vAlign w:val="bottom"/>
          </w:tcPr>
          <w:p>
            <w:pPr>
              <w:spacing w:after="0"/>
              <w:rPr>
                <w:sz w:val="5"/>
                <w:szCs w:val="5"/>
                <w:color w:val="auto"/>
              </w:rPr>
            </w:pPr>
          </w:p>
        </w:tc>
        <w:tc>
          <w:tcPr>
            <w:tcW w:w="4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160" w:type="dxa"/>
            <w:vAlign w:val="bottom"/>
          </w:tcPr>
          <w:p>
            <w:pPr>
              <w:spacing w:after="0"/>
              <w:rPr>
                <w:sz w:val="5"/>
                <w:szCs w:val="5"/>
                <w:color w:val="auto"/>
              </w:rPr>
            </w:pPr>
          </w:p>
        </w:tc>
        <w:tc>
          <w:tcPr>
            <w:tcW w:w="440" w:type="dxa"/>
            <w:vAlign w:val="bottom"/>
          </w:tcPr>
          <w:p>
            <w:pPr>
              <w:spacing w:after="0"/>
              <w:rPr>
                <w:sz w:val="5"/>
                <w:szCs w:val="5"/>
                <w:color w:val="auto"/>
              </w:rPr>
            </w:pPr>
          </w:p>
        </w:tc>
        <w:tc>
          <w:tcPr>
            <w:tcW w:w="40" w:type="dxa"/>
            <w:vAlign w:val="bottom"/>
          </w:tcPr>
          <w:p>
            <w:pPr>
              <w:spacing w:after="0"/>
              <w:rPr>
                <w:sz w:val="5"/>
                <w:szCs w:val="5"/>
                <w:color w:val="auto"/>
              </w:rPr>
            </w:pPr>
          </w:p>
        </w:tc>
        <w:tc>
          <w:tcPr>
            <w:tcW w:w="400" w:type="dxa"/>
            <w:vAlign w:val="bottom"/>
          </w:tcPr>
          <w:p>
            <w:pPr>
              <w:spacing w:after="0"/>
              <w:rPr>
                <w:sz w:val="5"/>
                <w:szCs w:val="5"/>
                <w:color w:val="auto"/>
              </w:rPr>
            </w:pPr>
          </w:p>
        </w:tc>
        <w:tc>
          <w:tcPr>
            <w:tcW w:w="40" w:type="dxa"/>
            <w:vAlign w:val="bottom"/>
          </w:tcPr>
          <w:p>
            <w:pPr>
              <w:spacing w:after="0"/>
              <w:rPr>
                <w:sz w:val="5"/>
                <w:szCs w:val="5"/>
                <w:color w:val="auto"/>
              </w:rPr>
            </w:pPr>
          </w:p>
        </w:tc>
        <w:tc>
          <w:tcPr>
            <w:tcW w:w="100" w:type="dxa"/>
            <w:vAlign w:val="bottom"/>
          </w:tcPr>
          <w:p>
            <w:pPr>
              <w:spacing w:after="0"/>
              <w:rPr>
                <w:sz w:val="5"/>
                <w:szCs w:val="5"/>
                <w:color w:val="auto"/>
              </w:rPr>
            </w:pPr>
          </w:p>
        </w:tc>
        <w:tc>
          <w:tcPr>
            <w:tcW w:w="220" w:type="dxa"/>
            <w:vAlign w:val="bottom"/>
          </w:tcPr>
          <w:p>
            <w:pPr>
              <w:spacing w:after="0"/>
              <w:rPr>
                <w:sz w:val="5"/>
                <w:szCs w:val="5"/>
                <w:color w:val="auto"/>
              </w:rPr>
            </w:pPr>
          </w:p>
        </w:tc>
        <w:tc>
          <w:tcPr>
            <w:tcW w:w="300" w:type="dxa"/>
            <w:vAlign w:val="bottom"/>
          </w:tcPr>
          <w:p>
            <w:pPr>
              <w:spacing w:after="0"/>
              <w:rPr>
                <w:sz w:val="5"/>
                <w:szCs w:val="5"/>
                <w:color w:val="auto"/>
              </w:rPr>
            </w:pPr>
          </w:p>
        </w:tc>
        <w:tc>
          <w:tcPr>
            <w:tcW w:w="400" w:type="dxa"/>
            <w:vAlign w:val="bottom"/>
          </w:tcPr>
          <w:p>
            <w:pPr>
              <w:spacing w:after="0"/>
              <w:rPr>
                <w:sz w:val="5"/>
                <w:szCs w:val="5"/>
                <w:color w:val="auto"/>
              </w:rPr>
            </w:pPr>
          </w:p>
        </w:tc>
        <w:tc>
          <w:tcPr>
            <w:tcW w:w="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1400" w:type="dxa"/>
            <w:vAlign w:val="bottom"/>
          </w:tcPr>
          <w:p>
            <w:pPr>
              <w:spacing w:after="0"/>
              <w:rPr>
                <w:sz w:val="5"/>
                <w:szCs w:val="5"/>
                <w:color w:val="auto"/>
              </w:rPr>
            </w:pPr>
          </w:p>
        </w:tc>
        <w:tc>
          <w:tcPr>
            <w:tcW w:w="1480" w:type="dxa"/>
            <w:vAlign w:val="bottom"/>
          </w:tcPr>
          <w:p>
            <w:pPr>
              <w:spacing w:after="0"/>
              <w:rPr>
                <w:sz w:val="5"/>
                <w:szCs w:val="5"/>
                <w:color w:val="auto"/>
              </w:rPr>
            </w:pPr>
          </w:p>
        </w:tc>
        <w:tc>
          <w:tcPr>
            <w:tcW w:w="220" w:type="dxa"/>
            <w:vAlign w:val="bottom"/>
            <w:tcBorders>
              <w:top w:val="single" w:sz="8" w:color="0000EE"/>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r>
      <w:tr>
        <w:trPr>
          <w:trHeight w:val="230"/>
        </w:trPr>
        <w:tc>
          <w:tcPr>
            <w:tcW w:w="80" w:type="dxa"/>
            <w:vAlign w:val="bottom"/>
            <w:shd w:val="clear" w:color="auto" w:fill="D9D9D9"/>
          </w:tcPr>
          <w:p>
            <w:pPr>
              <w:spacing w:after="0"/>
              <w:rPr>
                <w:sz w:val="19"/>
                <w:szCs w:val="19"/>
                <w:color w:val="auto"/>
              </w:rPr>
            </w:pPr>
          </w:p>
        </w:tc>
        <w:tc>
          <w:tcPr>
            <w:tcW w:w="6540" w:type="dxa"/>
            <w:vAlign w:val="bottom"/>
            <w:gridSpan w:val="37"/>
            <w:shd w:val="clear" w:color="auto" w:fill="D9D9D9"/>
          </w:tcPr>
          <w:p>
            <w:pPr>
              <w:spacing w:after="0"/>
              <w:rPr>
                <w:sz w:val="20"/>
                <w:szCs w:val="20"/>
                <w:color w:val="auto"/>
              </w:rPr>
            </w:pPr>
            <w:r>
              <w:rPr>
                <w:rFonts w:ascii="Arial" w:cs="Arial" w:eastAsia="Arial" w:hAnsi="Arial"/>
                <w:sz w:val="18"/>
                <w:szCs w:val="18"/>
                <w:b w:val="1"/>
                <w:bCs w:val="1"/>
                <w:color w:val="0000EE"/>
              </w:rPr>
              <w:t>APPENDIX C</w:t>
            </w:r>
          </w:p>
        </w:tc>
        <w:tc>
          <w:tcPr>
            <w:tcW w:w="1480" w:type="dxa"/>
            <w:vAlign w:val="bottom"/>
            <w:tcBorders>
              <w:right w:val="single" w:sz="8" w:color="D9D9D9"/>
            </w:tcBorders>
            <w:shd w:val="clear" w:color="auto" w:fill="D9D9D9"/>
          </w:tcPr>
          <w:p>
            <w:pPr>
              <w:spacing w:after="0"/>
              <w:rPr>
                <w:sz w:val="19"/>
                <w:szCs w:val="19"/>
                <w:color w:val="auto"/>
              </w:rPr>
            </w:pPr>
          </w:p>
        </w:tc>
        <w:tc>
          <w:tcPr>
            <w:tcW w:w="320" w:type="dxa"/>
            <w:vAlign w:val="bottom"/>
            <w:gridSpan w:val="3"/>
            <w:shd w:val="clear" w:color="auto" w:fill="D9D9D9"/>
          </w:tcPr>
          <w:p>
            <w:pPr>
              <w:jc w:val="center"/>
              <w:ind w:right="80"/>
              <w:spacing w:after="0"/>
              <w:rPr>
                <w:sz w:val="20"/>
                <w:szCs w:val="20"/>
                <w:color w:val="auto"/>
              </w:rPr>
            </w:pPr>
            <w:r>
              <w:rPr>
                <w:rFonts w:ascii="Arial" w:cs="Arial" w:eastAsia="Arial" w:hAnsi="Arial"/>
                <w:sz w:val="18"/>
                <w:szCs w:val="18"/>
                <w:color w:val="0000EE"/>
                <w:w w:val="82"/>
              </w:rPr>
              <w:t>C-1</w:t>
            </w:r>
          </w:p>
        </w:tc>
      </w:tr>
      <w:tr>
        <w:trPr>
          <w:trHeight w:val="61"/>
        </w:trPr>
        <w:tc>
          <w:tcPr>
            <w:tcW w:w="80" w:type="dxa"/>
            <w:vAlign w:val="bottom"/>
            <w:tcBorders>
              <w:top w:val="single" w:sz="8" w:color="D9D9D9"/>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180" w:type="dxa"/>
            <w:vAlign w:val="bottom"/>
            <w:tcBorders>
              <w:top w:val="single" w:sz="8" w:color="0000EE"/>
            </w:tcBorders>
            <w:shd w:val="clear" w:color="auto" w:fill="D9D9D9"/>
          </w:tcPr>
          <w:p>
            <w:pPr>
              <w:spacing w:after="0"/>
              <w:rPr>
                <w:sz w:val="5"/>
                <w:szCs w:val="5"/>
                <w:color w:val="auto"/>
              </w:rPr>
            </w:pPr>
          </w:p>
        </w:tc>
        <w:tc>
          <w:tcPr>
            <w:tcW w:w="560" w:type="dxa"/>
            <w:vAlign w:val="bottom"/>
            <w:tcBorders>
              <w:top w:val="single" w:sz="8" w:color="0000EE"/>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2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28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160" w:type="dxa"/>
            <w:vAlign w:val="bottom"/>
            <w:tcBorders>
              <w:top w:val="single" w:sz="8" w:color="D9D9D9"/>
            </w:tcBorders>
            <w:shd w:val="clear" w:color="auto" w:fill="D9D9D9"/>
          </w:tcPr>
          <w:p>
            <w:pPr>
              <w:spacing w:after="0"/>
              <w:rPr>
                <w:sz w:val="5"/>
                <w:szCs w:val="5"/>
                <w:color w:val="auto"/>
              </w:rPr>
            </w:pPr>
          </w:p>
        </w:tc>
        <w:tc>
          <w:tcPr>
            <w:tcW w:w="44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40" w:type="dxa"/>
            <w:vAlign w:val="bottom"/>
            <w:tcBorders>
              <w:top w:val="single" w:sz="8" w:color="D9D9D9"/>
            </w:tcBorders>
            <w:shd w:val="clear" w:color="auto" w:fill="D9D9D9"/>
          </w:tcPr>
          <w:p>
            <w:pPr>
              <w:spacing w:after="0"/>
              <w:rPr>
                <w:sz w:val="5"/>
                <w:szCs w:val="5"/>
                <w:color w:val="auto"/>
              </w:rPr>
            </w:pPr>
          </w:p>
        </w:tc>
        <w:tc>
          <w:tcPr>
            <w:tcW w:w="100" w:type="dxa"/>
            <w:vAlign w:val="bottom"/>
            <w:tcBorders>
              <w:top w:val="single" w:sz="8" w:color="D9D9D9"/>
            </w:tcBorders>
            <w:shd w:val="clear" w:color="auto" w:fill="D9D9D9"/>
          </w:tcPr>
          <w:p>
            <w:pPr>
              <w:spacing w:after="0"/>
              <w:rPr>
                <w:sz w:val="5"/>
                <w:szCs w:val="5"/>
                <w:color w:val="auto"/>
              </w:rPr>
            </w:pPr>
          </w:p>
        </w:tc>
        <w:tc>
          <w:tcPr>
            <w:tcW w:w="220" w:type="dxa"/>
            <w:vAlign w:val="bottom"/>
            <w:tcBorders>
              <w:top w:val="single" w:sz="8" w:color="D9D9D9"/>
            </w:tcBorders>
            <w:shd w:val="clear" w:color="auto" w:fill="D9D9D9"/>
          </w:tcPr>
          <w:p>
            <w:pPr>
              <w:spacing w:after="0"/>
              <w:rPr>
                <w:sz w:val="5"/>
                <w:szCs w:val="5"/>
                <w:color w:val="auto"/>
              </w:rPr>
            </w:pPr>
          </w:p>
        </w:tc>
        <w:tc>
          <w:tcPr>
            <w:tcW w:w="300" w:type="dxa"/>
            <w:vAlign w:val="bottom"/>
            <w:tcBorders>
              <w:top w:val="single" w:sz="8" w:color="D9D9D9"/>
            </w:tcBorders>
            <w:shd w:val="clear" w:color="auto" w:fill="D9D9D9"/>
          </w:tcPr>
          <w:p>
            <w:pPr>
              <w:spacing w:after="0"/>
              <w:rPr>
                <w:sz w:val="5"/>
                <w:szCs w:val="5"/>
                <w:color w:val="auto"/>
              </w:rPr>
            </w:pPr>
          </w:p>
        </w:tc>
        <w:tc>
          <w:tcPr>
            <w:tcW w:w="400" w:type="dxa"/>
            <w:vAlign w:val="bottom"/>
            <w:tcBorders>
              <w:top w:val="single" w:sz="8" w:color="D9D9D9"/>
            </w:tcBorders>
            <w:shd w:val="clear" w:color="auto" w:fill="D9D9D9"/>
          </w:tcPr>
          <w:p>
            <w:pPr>
              <w:spacing w:after="0"/>
              <w:rPr>
                <w:sz w:val="5"/>
                <w:szCs w:val="5"/>
                <w:color w:val="auto"/>
              </w:rPr>
            </w:pPr>
          </w:p>
        </w:tc>
        <w:tc>
          <w:tcPr>
            <w:tcW w:w="20" w:type="dxa"/>
            <w:vAlign w:val="bottom"/>
            <w:tcBorders>
              <w:top w:val="single" w:sz="8" w:color="D9D9D9"/>
            </w:tcBorders>
            <w:shd w:val="clear" w:color="auto" w:fill="D9D9D9"/>
          </w:tcPr>
          <w:p>
            <w:pPr>
              <w:spacing w:after="0"/>
              <w:rPr>
                <w:sz w:val="5"/>
                <w:szCs w:val="5"/>
                <w:color w:val="auto"/>
              </w:rPr>
            </w:pPr>
          </w:p>
        </w:tc>
        <w:tc>
          <w:tcPr>
            <w:tcW w:w="340" w:type="dxa"/>
            <w:vAlign w:val="bottom"/>
            <w:tcBorders>
              <w:top w:val="single" w:sz="8" w:color="D9D9D9"/>
            </w:tcBorders>
            <w:shd w:val="clear" w:color="auto" w:fill="D9D9D9"/>
          </w:tcPr>
          <w:p>
            <w:pPr>
              <w:spacing w:after="0"/>
              <w:rPr>
                <w:sz w:val="5"/>
                <w:szCs w:val="5"/>
                <w:color w:val="auto"/>
              </w:rPr>
            </w:pPr>
          </w:p>
        </w:tc>
        <w:tc>
          <w:tcPr>
            <w:tcW w:w="60" w:type="dxa"/>
            <w:vAlign w:val="bottom"/>
            <w:tcBorders>
              <w:top w:val="single" w:sz="8" w:color="D9D9D9"/>
            </w:tcBorders>
            <w:shd w:val="clear" w:color="auto" w:fill="D9D9D9"/>
          </w:tcPr>
          <w:p>
            <w:pPr>
              <w:spacing w:after="0"/>
              <w:rPr>
                <w:sz w:val="5"/>
                <w:szCs w:val="5"/>
                <w:color w:val="auto"/>
              </w:rPr>
            </w:pPr>
          </w:p>
        </w:tc>
        <w:tc>
          <w:tcPr>
            <w:tcW w:w="1400" w:type="dxa"/>
            <w:vAlign w:val="bottom"/>
            <w:tcBorders>
              <w:top w:val="single" w:sz="8" w:color="D9D9D9"/>
            </w:tcBorders>
            <w:shd w:val="clear" w:color="auto" w:fill="D9D9D9"/>
          </w:tcPr>
          <w:p>
            <w:pPr>
              <w:spacing w:after="0"/>
              <w:rPr>
                <w:sz w:val="5"/>
                <w:szCs w:val="5"/>
                <w:color w:val="auto"/>
              </w:rPr>
            </w:pPr>
          </w:p>
        </w:tc>
        <w:tc>
          <w:tcPr>
            <w:tcW w:w="1480" w:type="dxa"/>
            <w:vAlign w:val="bottom"/>
            <w:tcBorders>
              <w:top w:val="single" w:sz="8" w:color="D9D9D9"/>
              <w:right w:val="single" w:sz="8" w:color="D9D9D9"/>
            </w:tcBorders>
            <w:shd w:val="clear" w:color="auto" w:fill="D9D9D9"/>
          </w:tcPr>
          <w:p>
            <w:pPr>
              <w:spacing w:after="0"/>
              <w:rPr>
                <w:sz w:val="5"/>
                <w:szCs w:val="5"/>
                <w:color w:val="auto"/>
              </w:rPr>
            </w:pPr>
          </w:p>
        </w:tc>
        <w:tc>
          <w:tcPr>
            <w:tcW w:w="220" w:type="dxa"/>
            <w:vAlign w:val="bottom"/>
            <w:tcBorders>
              <w:top w:val="single" w:sz="8" w:color="0000EE"/>
              <w:right w:val="single" w:sz="8" w:color="D9D9D9"/>
            </w:tcBorders>
            <w:shd w:val="clear" w:color="auto" w:fill="D9D9D9"/>
          </w:tcPr>
          <w:p>
            <w:pPr>
              <w:spacing w:after="0"/>
              <w:rPr>
                <w:sz w:val="5"/>
                <w:szCs w:val="5"/>
                <w:color w:val="auto"/>
              </w:rPr>
            </w:pPr>
          </w:p>
        </w:tc>
        <w:tc>
          <w:tcPr>
            <w:tcW w:w="20" w:type="dxa"/>
            <w:vAlign w:val="bottom"/>
            <w:tcBorders>
              <w:top w:val="single" w:sz="8" w:color="0000EE"/>
            </w:tcBorders>
            <w:shd w:val="clear" w:color="auto" w:fill="D9D9D9"/>
          </w:tcPr>
          <w:p>
            <w:pPr>
              <w:spacing w:after="0"/>
              <w:rPr>
                <w:sz w:val="5"/>
                <w:szCs w:val="5"/>
                <w:color w:val="auto"/>
              </w:rPr>
            </w:pPr>
          </w:p>
        </w:tc>
        <w:tc>
          <w:tcPr>
            <w:tcW w:w="80" w:type="dxa"/>
            <w:vAlign w:val="bottom"/>
            <w:tcBorders>
              <w:top w:val="single" w:sz="8" w:color="D9D9D9"/>
            </w:tcBorders>
            <w:shd w:val="clear" w:color="auto" w:fill="D9D9D9"/>
          </w:tcPr>
          <w:p>
            <w:pPr>
              <w:spacing w:after="0"/>
              <w:rPr>
                <w:sz w:val="5"/>
                <w:szCs w:val="5"/>
                <w:color w:val="auto"/>
              </w:rPr>
            </w:pPr>
          </w:p>
        </w:tc>
      </w:tr>
      <w:tr>
        <w:trPr>
          <w:trHeight w:val="230"/>
        </w:trPr>
        <w:tc>
          <w:tcPr>
            <w:tcW w:w="80" w:type="dxa"/>
            <w:vAlign w:val="bottom"/>
          </w:tcPr>
          <w:p>
            <w:pPr>
              <w:spacing w:after="0"/>
              <w:rPr>
                <w:sz w:val="19"/>
                <w:szCs w:val="19"/>
                <w:color w:val="auto"/>
              </w:rPr>
            </w:pPr>
          </w:p>
        </w:tc>
        <w:tc>
          <w:tcPr>
            <w:tcW w:w="6540" w:type="dxa"/>
            <w:vAlign w:val="bottom"/>
            <w:gridSpan w:val="37"/>
          </w:tcPr>
          <w:p>
            <w:pPr>
              <w:spacing w:after="0"/>
              <w:rPr>
                <w:sz w:val="20"/>
                <w:szCs w:val="20"/>
                <w:color w:val="auto"/>
              </w:rPr>
            </w:pPr>
            <w:r>
              <w:rPr>
                <w:rFonts w:ascii="Arial" w:cs="Arial" w:eastAsia="Arial" w:hAnsi="Arial"/>
                <w:sz w:val="18"/>
                <w:szCs w:val="18"/>
                <w:b w:val="1"/>
                <w:bCs w:val="1"/>
                <w:color w:val="0000EE"/>
              </w:rPr>
              <w:t>APPENDIX D</w:t>
            </w:r>
          </w:p>
        </w:tc>
        <w:tc>
          <w:tcPr>
            <w:tcW w:w="1800" w:type="dxa"/>
            <w:vAlign w:val="bottom"/>
            <w:gridSpan w:val="4"/>
          </w:tcPr>
          <w:p>
            <w:pPr>
              <w:jc w:val="center"/>
              <w:ind w:left="1230"/>
              <w:spacing w:after="0"/>
              <w:rPr>
                <w:sz w:val="20"/>
                <w:szCs w:val="20"/>
                <w:color w:val="auto"/>
              </w:rPr>
            </w:pPr>
            <w:r>
              <w:rPr>
                <w:rFonts w:ascii="Arial" w:cs="Arial" w:eastAsia="Arial" w:hAnsi="Arial"/>
                <w:sz w:val="18"/>
                <w:szCs w:val="18"/>
                <w:color w:val="0000EE"/>
                <w:w w:val="96"/>
              </w:rPr>
              <w:t>D-1</w:t>
            </w:r>
          </w:p>
        </w:tc>
      </w:tr>
      <w:tr>
        <w:trPr>
          <w:trHeight w:val="20"/>
        </w:trPr>
        <w:tc>
          <w:tcPr>
            <w:tcW w:w="8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560" w:type="dxa"/>
            <w:vAlign w:val="bottom"/>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480" w:type="dxa"/>
            <w:vAlign w:val="bottom"/>
            <w:tcBorders>
              <w:right w:val="single" w:sz="8" w:color="0000EE"/>
            </w:tcBorders>
          </w:tcPr>
          <w:p>
            <w:pPr>
              <w:spacing w:after="0" w:line="20" w:lineRule="exact"/>
              <w:rPr>
                <w:sz w:val="1"/>
                <w:szCs w:val="1"/>
                <w:color w:val="auto"/>
              </w:rPr>
            </w:pPr>
          </w:p>
        </w:tc>
        <w:tc>
          <w:tcPr>
            <w:tcW w:w="220" w:type="dxa"/>
            <w:vAlign w:val="bottom"/>
            <w:tcBorders>
              <w:right w:val="single" w:sz="8" w:color="0000EE"/>
            </w:tcBorders>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r>
    </w:tbl>
    <w:p>
      <w:pPr>
        <w:spacing w:after="0" w:line="26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ii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2" w:right="1440" w:bottom="1440" w:gutter="0" w:footer="0" w:header="0"/>
        </w:sectPr>
      </w:pPr>
    </w:p>
    <w:bookmarkStart w:id="6" w:name="page7"/>
    <w:bookmarkEnd w:id="6"/>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right"/>
        <w:ind w:right="299"/>
        <w:spacing w:after="0"/>
        <w:rPr>
          <w:sz w:val="20"/>
          <w:szCs w:val="20"/>
          <w:color w:val="auto"/>
        </w:rPr>
      </w:pPr>
      <w:r>
        <w:rPr>
          <w:rFonts w:ascii="Arial" w:cs="Arial" w:eastAsia="Arial" w:hAnsi="Arial"/>
          <w:sz w:val="18"/>
          <w:szCs w:val="18"/>
          <w:b w:val="1"/>
          <w:bCs w:val="1"/>
          <w:color w:val="FF0508"/>
        </w:rPr>
        <w:t>INFORMATION REGARDING THE SPECIAL MEETING OF STOCKHOLDERS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103505</wp:posOffset>
            </wp:positionV>
            <wp:extent cx="5349240" cy="825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5349240" cy="8255"/>
                    </a:xfrm>
                    <a:prstGeom prst="rect">
                      <a:avLst/>
                    </a:prstGeom>
                    <a:noFill/>
                  </pic:spPr>
                </pic:pic>
              </a:graphicData>
            </a:graphic>
          </wp:anchor>
        </w:drawing>
      </w:r>
    </w:p>
    <w:p>
      <w:pPr>
        <w:spacing w:after="0" w:line="246" w:lineRule="exact"/>
        <w:rPr>
          <w:sz w:val="20"/>
          <w:szCs w:val="20"/>
          <w:color w:val="auto"/>
        </w:rPr>
      </w:pPr>
    </w:p>
    <w:p>
      <w:pPr>
        <w:jc w:val="both"/>
        <w:ind w:left="300" w:right="299"/>
        <w:spacing w:after="0" w:line="241" w:lineRule="auto"/>
        <w:rPr>
          <w:sz w:val="20"/>
          <w:szCs w:val="20"/>
          <w:color w:val="auto"/>
        </w:rPr>
      </w:pPr>
      <w:r>
        <w:rPr>
          <w:rFonts w:ascii="Arial" w:cs="Arial" w:eastAsia="Arial" w:hAnsi="Arial"/>
          <w:sz w:val="18"/>
          <w:szCs w:val="18"/>
          <w:color w:val="auto"/>
        </w:rPr>
        <w:t>These proxy materials are furnished in connection with the solicitation of proxies by the Board of Directors (the “Board”) of MicroStrategy Incorporated (the “Company,” “MicroStrategy,” “we,” or “us”) for use at the Special Meeting of Stockholders (such meeting, including any adjournments or postponements thereof,</w:t>
      </w:r>
    </w:p>
    <w:p>
      <w:pPr>
        <w:spacing w:after="0" w:line="2" w:lineRule="exact"/>
        <w:rPr>
          <w:sz w:val="20"/>
          <w:szCs w:val="20"/>
          <w:color w:val="auto"/>
        </w:rPr>
      </w:pPr>
    </w:p>
    <w:p>
      <w:pPr>
        <w:jc w:val="both"/>
        <w:ind w:left="300" w:right="299"/>
        <w:spacing w:after="0" w:line="237" w:lineRule="auto"/>
        <w:rPr>
          <w:sz w:val="20"/>
          <w:szCs w:val="20"/>
          <w:color w:val="auto"/>
        </w:rPr>
      </w:pPr>
      <w:r>
        <w:rPr>
          <w:rFonts w:ascii="Arial" w:cs="Arial" w:eastAsia="Arial" w:hAnsi="Arial"/>
          <w:sz w:val="18"/>
          <w:szCs w:val="18"/>
          <w:color w:val="auto"/>
        </w:rPr>
        <w:t xml:space="preserve">the “Special Meeting”) to be held exclusively via live webcast at </w:t>
      </w:r>
      <w:r>
        <w:rPr>
          <w:rFonts w:ascii="Arial" w:cs="Arial" w:eastAsia="Arial" w:hAnsi="Arial"/>
          <w:sz w:val="18"/>
          <w:szCs w:val="18"/>
          <w:i w:val="1"/>
          <w:iCs w:val="1"/>
          <w:color w:val="auto"/>
        </w:rPr>
        <w:t xml:space="preserve">www.virtualshareholdermeeting.com/MSTR2025SM </w:t>
      </w:r>
      <w:r>
        <w:rPr>
          <w:rFonts w:ascii="Arial" w:cs="Arial" w:eastAsia="Arial" w:hAnsi="Arial"/>
          <w:sz w:val="18"/>
          <w:szCs w:val="18"/>
          <w:color w:val="auto"/>
        </w:rPr>
        <w:t>on [    ], 2025 at [    ], Eastern Standard Time</w:t>
      </w:r>
      <w:r>
        <w:rPr>
          <w:rFonts w:ascii="Arial" w:cs="Arial" w:eastAsia="Arial" w:hAnsi="Arial"/>
          <w:sz w:val="18"/>
          <w:szCs w:val="18"/>
          <w:i w:val="1"/>
          <w:iCs w:val="1"/>
          <w:color w:val="auto"/>
        </w:rPr>
        <w:t xml:space="preserve"> </w:t>
      </w:r>
      <w:r>
        <w:rPr>
          <w:rFonts w:ascii="Arial" w:cs="Arial" w:eastAsia="Arial" w:hAnsi="Arial"/>
          <w:sz w:val="18"/>
          <w:szCs w:val="18"/>
          <w:color w:val="auto"/>
        </w:rPr>
        <w:t>(“EST”), and at any continuation, postponement or adjournment thereof. This proxy statement summarizes information needed to help you cast an informed vote at the Special Meeting with respect to the proposals set forth in this proxy statement. We first made available this proxy statement, the Notice of Special Meeting of Stockholders, and the proxy card on or about [    ], 2025, to all stockholders entitled to vote at the Special Meeting. We intend to mail this proxy statement, Notice of Special Meeting of Stockholders and the proxy card on or about [    ], 2025, to all stockholders of record entitled to vote at the Special Meeting.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3083560</wp:posOffset>
            </wp:positionH>
            <wp:positionV relativeFrom="paragraph">
              <wp:posOffset>-927100</wp:posOffset>
            </wp:positionV>
            <wp:extent cx="228600"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228600" cy="8890"/>
                    </a:xfrm>
                    <a:prstGeom prst="rect">
                      <a:avLst/>
                    </a:prstGeom>
                    <a:noFill/>
                  </pic:spPr>
                </pic:pic>
              </a:graphicData>
            </a:graphic>
          </wp:anchor>
        </w:drawing>
        <w:drawing>
          <wp:anchor simplePos="0" relativeHeight="251657728" behindDoc="1" locked="0" layoutInCell="0" allowOverlap="1">
            <wp:simplePos x="0" y="0"/>
            <wp:positionH relativeFrom="column">
              <wp:posOffset>3937635</wp:posOffset>
            </wp:positionH>
            <wp:positionV relativeFrom="paragraph">
              <wp:posOffset>-927100</wp:posOffset>
            </wp:positionV>
            <wp:extent cx="228600"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228600" cy="8890"/>
                    </a:xfrm>
                    <a:prstGeom prst="rect">
                      <a:avLst/>
                    </a:prstGeom>
                    <a:noFill/>
                  </pic:spPr>
                </pic:pic>
              </a:graphicData>
            </a:graphic>
          </wp:anchor>
        </w:drawing>
        <w:drawing>
          <wp:anchor simplePos="0" relativeHeight="251657728" behindDoc="1" locked="0" layoutInCell="0" allowOverlap="1">
            <wp:simplePos x="0" y="0"/>
            <wp:positionH relativeFrom="column">
              <wp:posOffset>3552190</wp:posOffset>
            </wp:positionH>
            <wp:positionV relativeFrom="paragraph">
              <wp:posOffset>-412750</wp:posOffset>
            </wp:positionV>
            <wp:extent cx="228600" cy="825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228600" cy="8255"/>
                    </a:xfrm>
                    <a:prstGeom prst="rect">
                      <a:avLst/>
                    </a:prstGeom>
                    <a:noFill/>
                  </pic:spPr>
                </pic:pic>
              </a:graphicData>
            </a:graphic>
          </wp:anchor>
        </w:drawing>
        <w:drawing>
          <wp:anchor simplePos="0" relativeHeight="251657728" behindDoc="1" locked="0" layoutInCell="0" allowOverlap="1">
            <wp:simplePos x="0" y="0"/>
            <wp:positionH relativeFrom="column">
              <wp:posOffset>2540000</wp:posOffset>
            </wp:positionH>
            <wp:positionV relativeFrom="paragraph">
              <wp:posOffset>-155575</wp:posOffset>
            </wp:positionV>
            <wp:extent cx="228600" cy="825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228600" cy="8255"/>
                    </a:xfrm>
                    <a:prstGeom prst="rect">
                      <a:avLst/>
                    </a:prstGeom>
                    <a:noFill/>
                  </pic:spPr>
                </pic:pic>
              </a:graphicData>
            </a:graphic>
          </wp:anchor>
        </w:drawing>
      </w:r>
    </w:p>
    <w:p>
      <w:pPr>
        <w:spacing w:after="0" w:line="296" w:lineRule="exact"/>
        <w:rPr>
          <w:sz w:val="20"/>
          <w:szCs w:val="20"/>
          <w:color w:val="auto"/>
        </w:rPr>
      </w:pPr>
    </w:p>
    <w:p>
      <w:pPr>
        <w:ind w:left="300" w:right="499"/>
        <w:spacing w:after="0" w:line="281" w:lineRule="auto"/>
        <w:rPr>
          <w:sz w:val="20"/>
          <w:szCs w:val="20"/>
          <w:color w:val="auto"/>
        </w:rPr>
      </w:pPr>
      <w:r>
        <w:rPr>
          <w:rFonts w:ascii="Arial" w:cs="Arial" w:eastAsia="Arial" w:hAnsi="Arial"/>
          <w:sz w:val="18"/>
          <w:szCs w:val="18"/>
          <w:b w:val="1"/>
          <w:bCs w:val="1"/>
          <w:color w:val="auto"/>
        </w:rPr>
        <w:t>Important Notice Regarding the Availability of Proxy Materials for the Special Meeting to be Held on [    ], 2025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394970</wp:posOffset>
            </wp:positionH>
            <wp:positionV relativeFrom="paragraph">
              <wp:posOffset>-55245</wp:posOffset>
            </wp:positionV>
            <wp:extent cx="228600"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228600" cy="8890"/>
                    </a:xfrm>
                    <a:prstGeom prst="rect">
                      <a:avLst/>
                    </a:prstGeom>
                    <a:noFill/>
                  </pic:spPr>
                </pic:pic>
              </a:graphicData>
            </a:graphic>
          </wp:anchor>
        </w:drawing>
      </w:r>
    </w:p>
    <w:p>
      <w:pPr>
        <w:spacing w:after="0" w:line="8"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We have elected to utilize the “full set delivery” option of providing paper copies of the proxy materials by mail. The Notice of Special Meeting and the proxy statement are also available at www.proxyvote.com. Instructions on how to access the proxy materials on the Internet may be found in the Notice of Internet Availability of Proxy Materials.</w:t>
      </w:r>
    </w:p>
    <w:p>
      <w:pPr>
        <w:spacing w:after="0" w:line="322"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Stockholders Entitled to Vote</w:t>
      </w:r>
    </w:p>
    <w:p>
      <w:pPr>
        <w:spacing w:after="0" w:line="104"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If you owned our class A common stock, par value $0.001 per share (“Class A Stock”), or our class B common stock, par value $0.001 per share (“Class B Stock” and collectively with Class A Stock, the “Common Stock”), at the close of business on [    ], 2025 (the “record date”), you are entitled to vote at the Special Meeting. On the record date, there were an aggregate of [    ] shares of our Class A Stock and [    ] shares of our Class B Stock outstanding and entitled to vote. Each share of Class A Stock entitles the record holder thereof to one (1) vote on each of the matters to be voted on at the Special Meeting, and each share of Class B Stock entitles the record holder thereof to ten (10) votes on each of the matters to be voted on at the Special Meeting.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2603500</wp:posOffset>
            </wp:positionH>
            <wp:positionV relativeFrom="paragraph">
              <wp:posOffset>-670560</wp:posOffset>
            </wp:positionV>
            <wp:extent cx="228600" cy="825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228600" cy="8255"/>
                    </a:xfrm>
                    <a:prstGeom prst="rect">
                      <a:avLst/>
                    </a:prstGeom>
                    <a:noFill/>
                  </pic:spPr>
                </pic:pic>
              </a:graphicData>
            </a:graphic>
          </wp:anchor>
        </w:drawing>
        <w:drawing>
          <wp:anchor simplePos="0" relativeHeight="251657728" behindDoc="1" locked="0" layoutInCell="0" allowOverlap="1">
            <wp:simplePos x="0" y="0"/>
            <wp:positionH relativeFrom="column">
              <wp:posOffset>3789680</wp:posOffset>
            </wp:positionH>
            <wp:positionV relativeFrom="paragraph">
              <wp:posOffset>-541655</wp:posOffset>
            </wp:positionV>
            <wp:extent cx="228600"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228600" cy="8890"/>
                    </a:xfrm>
                    <a:prstGeom prst="rect">
                      <a:avLst/>
                    </a:prstGeom>
                    <a:noFill/>
                  </pic:spPr>
                </pic:pic>
              </a:graphicData>
            </a:graphic>
          </wp:anchor>
        </w:drawing>
        <w:drawing>
          <wp:anchor simplePos="0" relativeHeight="251657728" behindDoc="1" locked="0" layoutInCell="0" allowOverlap="1">
            <wp:simplePos x="0" y="0"/>
            <wp:positionH relativeFrom="column">
              <wp:posOffset>448310</wp:posOffset>
            </wp:positionH>
            <wp:positionV relativeFrom="paragraph">
              <wp:posOffset>-413385</wp:posOffset>
            </wp:positionV>
            <wp:extent cx="228600"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228600" cy="8890"/>
                    </a:xfrm>
                    <a:prstGeom prst="rect">
                      <a:avLst/>
                    </a:prstGeom>
                    <a:noFill/>
                  </pic:spPr>
                </pic:pic>
              </a:graphicData>
            </a:graphic>
          </wp:anchor>
        </w:drawing>
      </w:r>
    </w:p>
    <w:p>
      <w:pPr>
        <w:spacing w:after="0" w:line="309"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Votes Required</w:t>
      </w:r>
    </w:p>
    <w:p>
      <w:pPr>
        <w:spacing w:after="0" w:line="104"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The holders of shares of Common Stock representing a majority in voting power of the outstanding shares of Common Stock entitled to vote at the Special Meeting, present in person or virtually represented by proxy, at the Special Meeting shall constitute a quorum for the transaction of business at the Special Meeting. Shares of Common Stock represented in person or by proxy, including shares which abstain or do not vote with respect to one or more of the matters presented for stockholder approval, will be counted for purposes of determining whether a quorum is present at the Special Meeting. Proxies reflecting broker non-votes (where a broker or nominee does not have discretionary authority to vote on a proposal), if any, will be considered as present for purposes of determining whether a quorum is present provided that the shares cast a vote on at least one matter presented for a vote.</w:t>
      </w:r>
    </w:p>
    <w:p>
      <w:pPr>
        <w:spacing w:after="0" w:line="102" w:lineRule="exact"/>
        <w:rPr>
          <w:sz w:val="20"/>
          <w:szCs w:val="20"/>
          <w:color w:val="auto"/>
        </w:rPr>
      </w:pPr>
    </w:p>
    <w:p>
      <w:pPr>
        <w:ind w:left="300"/>
        <w:spacing w:after="0"/>
        <w:rPr>
          <w:sz w:val="20"/>
          <w:szCs w:val="20"/>
          <w:color w:val="auto"/>
        </w:rPr>
      </w:pPr>
      <w:r>
        <w:rPr>
          <w:rFonts w:ascii="Arial" w:cs="Arial" w:eastAsia="Arial" w:hAnsi="Arial"/>
          <w:sz w:val="18"/>
          <w:szCs w:val="18"/>
          <w:color w:val="auto"/>
        </w:rPr>
        <w:t>Assuming that a quorum is present at the Special Meeting:</w:t>
      </w:r>
    </w:p>
    <w:p>
      <w:pPr>
        <w:spacing w:after="0" w:line="104"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The proposal (“Proposal 1”) to approve and adopt an amendment to our Second Restated Certificate of Incorporation to increase the number of authorized shares of Class A Stock from 330,000,000 to 10,330,000,000 (“the Common Stock Amendment”) requires the affirmative vote the holders of a majority of the voting power of all outstanding Common Stock entitled to vote thereon.</w:t>
      </w:r>
    </w:p>
    <w:p>
      <w:pPr>
        <w:spacing w:after="0" w:line="66" w:lineRule="exact"/>
        <w:rPr>
          <w:sz w:val="20"/>
          <w:szCs w:val="20"/>
          <w:color w:val="auto"/>
        </w:rPr>
      </w:pPr>
    </w:p>
    <w:p>
      <w:pPr>
        <w:jc w:val="both"/>
        <w:ind w:left="300" w:right="319"/>
        <w:spacing w:after="0" w:line="244" w:lineRule="auto"/>
        <w:rPr>
          <w:sz w:val="20"/>
          <w:szCs w:val="20"/>
          <w:color w:val="auto"/>
        </w:rPr>
      </w:pPr>
      <w:r>
        <w:rPr>
          <w:rFonts w:ascii="Arial" w:cs="Arial" w:eastAsia="Arial" w:hAnsi="Arial"/>
          <w:sz w:val="18"/>
          <w:szCs w:val="18"/>
          <w:color w:val="auto"/>
        </w:rPr>
        <w:t>The proposal (“Proposal 2”) to approve and adopt an amendment to our Second Restated Certificate of Incorporation to increase the number of authorized shares of preferred stock, par value $0.001 per share (“Preferred Stock”) from 5,000,000 to 1,005,000,000 (the “Preferred Stock Amendment”) requires the affirmative vote of the holders of a majority of the voting power of all outstanding Common Stock entitled to vote thereon.</w:t>
      </w:r>
    </w:p>
    <w:p>
      <w:pPr>
        <w:spacing w:after="0" w:line="68"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The proposal (“Proposal 3”) to approve and adopt an amendment (the “2024 Plan Amendment”) to the MicroStrategy Incorporated 2023 Equity Incentive Plan (the “Current Plan” and, such plan, as amended by the 2024 Plan Amendment, the “Amended Plan”) to provide for automatic equity award grants to new directors upon their appointment to the Board requires the affirmative vote of a majority of the votes cast by the holders of Common Stock entitled to vote thereon.</w:t>
      </w:r>
    </w:p>
    <w:p>
      <w:pPr>
        <w:spacing w:after="0" w:line="17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7" w:name="page8"/>
    <w:bookmarkEnd w:id="7"/>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The proposal (“Proposal 4”) to approve one or more proposals to adjourn the Special Meeting if necessary to solicit additional proxies if there are insufficient votes at the time of the Special Meeting to approve Proposal 1, Proposal 2 and/or Proposal 3 requires the affirmative vote of a majority of the votes cast by the holders of Common Stock entitled to vote thereon.</w:t>
      </w:r>
    </w:p>
    <w:p>
      <w:pPr>
        <w:spacing w:after="0" w:line="66" w:lineRule="exact"/>
        <w:rPr>
          <w:sz w:val="20"/>
          <w:szCs w:val="20"/>
          <w:color w:val="auto"/>
        </w:rPr>
      </w:pPr>
    </w:p>
    <w:p>
      <w:pPr>
        <w:jc w:val="both"/>
        <w:ind w:left="300" w:right="299"/>
        <w:spacing w:after="0" w:line="271" w:lineRule="auto"/>
        <w:rPr>
          <w:sz w:val="20"/>
          <w:szCs w:val="20"/>
          <w:color w:val="auto"/>
        </w:rPr>
      </w:pPr>
      <w:r>
        <w:rPr>
          <w:rFonts w:ascii="Arial" w:cs="Arial" w:eastAsia="Arial" w:hAnsi="Arial"/>
          <w:sz w:val="18"/>
          <w:szCs w:val="18"/>
          <w:color w:val="auto"/>
        </w:rPr>
        <w:t>Shares present virtually during the Special Meeting will be considered shares of Common Stock present in person at the meeting.</w:t>
      </w:r>
    </w:p>
    <w:p>
      <w:pPr>
        <w:spacing w:after="0" w:line="46"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All validly granted proxies will be voted in accordance with the stockholders’ instructions on the matters set forth in the accompanying Notice of Special Meeting, and if no choice is specified, executed proxies will be voted in accordance with the Board’s recommendations on such matters as set forth in this proxy statement.</w:t>
      </w:r>
    </w:p>
    <w:p>
      <w:pPr>
        <w:spacing w:after="0" w:line="336"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Attending the Special Meeting</w:t>
      </w:r>
    </w:p>
    <w:p>
      <w:pPr>
        <w:spacing w:after="0" w:line="104"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 xml:space="preserve">We have determined to hold the Special Meeting in virtual format only, with no physical in-person meeting. Stockholders of record as of the record date, or those that hold a valid proxy, may attend the Special Meeting online at </w:t>
      </w:r>
      <w:r>
        <w:rPr>
          <w:rFonts w:ascii="Arial" w:cs="Arial" w:eastAsia="Arial" w:hAnsi="Arial"/>
          <w:sz w:val="18"/>
          <w:szCs w:val="18"/>
          <w:i w:val="1"/>
          <w:iCs w:val="1"/>
          <w:color w:val="auto"/>
        </w:rPr>
        <w:t>www.virtualshareholdermeeting.com/MSTR2025SM</w:t>
      </w:r>
      <w:r>
        <w:rPr>
          <w:rFonts w:ascii="Arial" w:cs="Arial" w:eastAsia="Arial" w:hAnsi="Arial"/>
          <w:sz w:val="18"/>
          <w:szCs w:val="18"/>
          <w:color w:val="auto"/>
        </w:rPr>
        <w:t>. You will need the 16-digit control number included on your Notice of Special Meeting of Stockholders, proxy card, or the instructions that accompanied your proxy materials. If you are not a stockholder of record but hold shares as a beneficial owner in street name, in addition to obtaining a valid proxy from the record holder, you may be required to provide proof of beneficial ownership, such as your most recent account statement as of the record date, a copy of the voting instruction form provided by your broker, financial institution, or other nominee, or other similar evidence of ownership. Even if you plan to attend the Special Meeting, we recommend that you submit a proxy to vote your shares in advance, so that your vote will be counted if you later decide not to attend the Special Meeting.</w:t>
      </w:r>
    </w:p>
    <w:p>
      <w:pPr>
        <w:spacing w:after="0" w:line="33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How to Submit Questions</w:t>
      </w:r>
    </w:p>
    <w:p>
      <w:pPr>
        <w:spacing w:after="0" w:line="104"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 xml:space="preserve">Stockholders of record as of the record date may submit questions in advance of the Special Meeting at </w:t>
      </w:r>
      <w:r>
        <w:rPr>
          <w:rFonts w:ascii="Arial" w:cs="Arial" w:eastAsia="Arial" w:hAnsi="Arial"/>
          <w:sz w:val="18"/>
          <w:szCs w:val="18"/>
          <w:i w:val="1"/>
          <w:iCs w:val="1"/>
          <w:color w:val="auto"/>
        </w:rPr>
        <w:t xml:space="preserve">www.proxyvote.com </w:t>
      </w:r>
      <w:r>
        <w:rPr>
          <w:rFonts w:ascii="Arial" w:cs="Arial" w:eastAsia="Arial" w:hAnsi="Arial"/>
          <w:sz w:val="18"/>
          <w:szCs w:val="18"/>
          <w:color w:val="auto"/>
        </w:rPr>
        <w:t>using the 16-digit control number included on your Notice of Special Meeting of</w:t>
      </w:r>
      <w:r>
        <w:rPr>
          <w:rFonts w:ascii="Arial" w:cs="Arial" w:eastAsia="Arial" w:hAnsi="Arial"/>
          <w:sz w:val="18"/>
          <w:szCs w:val="18"/>
          <w:i w:val="1"/>
          <w:iCs w:val="1"/>
          <w:color w:val="auto"/>
        </w:rPr>
        <w:t xml:space="preserve"> </w:t>
      </w:r>
      <w:r>
        <w:rPr>
          <w:rFonts w:ascii="Arial" w:cs="Arial" w:eastAsia="Arial" w:hAnsi="Arial"/>
          <w:sz w:val="18"/>
          <w:szCs w:val="18"/>
          <w:color w:val="auto"/>
        </w:rPr>
        <w:t>Stockholders, proxy card, or the instructions that accompanied your proxy materials. Questions to be submitted prior to the Special Meeting must be received by 5:00 p.m., EST, on [    ], 2025. Questions pertinent to the matters to be voted upon at the Special Meeting may also be asked during the Special Meeting by logging into the virtual meeting platform using the 16-digit control number included on your Notice of Special Meeting of Stockholders, proxy card, or the instructions that accompanied your proxy materials and typing your question into the questions/chat pane of the control panel. Only questions that are pertinent to the matters to be voted upon at the Special Meeting will be answered during the Special Meeting and we reserve the right to edit profanity or other inappropriate language and to exclude questions that are not pertinent to Special Meeting matters or that are otherwise inappropriate. If we receive substantially similar questions, we will group such questions together and provide a single response to avoid repetition.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4355465</wp:posOffset>
            </wp:positionH>
            <wp:positionV relativeFrom="paragraph">
              <wp:posOffset>-1184910</wp:posOffset>
            </wp:positionV>
            <wp:extent cx="228600" cy="825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228600" cy="8255"/>
                    </a:xfrm>
                    <a:prstGeom prst="rect">
                      <a:avLst/>
                    </a:prstGeom>
                    <a:noFill/>
                  </pic:spPr>
                </pic:pic>
              </a:graphicData>
            </a:graphic>
          </wp:anchor>
        </w:drawing>
      </w:r>
    </w:p>
    <w:p>
      <w:pPr>
        <w:spacing w:after="0" w:line="52"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We will not be providing a business update at the Special Meeting or discussing matters related to our business or operations. If there are any matters of individual concern to a stockholder or questions not related to the matters to be voted on at the Special Meeting, such matters and questions may be raised separately by contacting Investor Relations.</w:t>
      </w:r>
    </w:p>
    <w:p>
      <w:pPr>
        <w:spacing w:after="0" w:line="322"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How to Vote</w:t>
      </w:r>
    </w:p>
    <w:p>
      <w:pPr>
        <w:spacing w:after="0" w:line="104" w:lineRule="exact"/>
        <w:rPr>
          <w:sz w:val="20"/>
          <w:szCs w:val="20"/>
          <w:color w:val="auto"/>
        </w:rPr>
      </w:pPr>
    </w:p>
    <w:p>
      <w:pPr>
        <w:jc w:val="both"/>
        <w:ind w:left="300" w:right="319"/>
        <w:spacing w:after="0" w:line="253" w:lineRule="auto"/>
        <w:rPr>
          <w:sz w:val="20"/>
          <w:szCs w:val="20"/>
          <w:color w:val="auto"/>
        </w:rPr>
      </w:pPr>
      <w:r>
        <w:rPr>
          <w:rFonts w:ascii="Arial" w:cs="Arial" w:eastAsia="Arial" w:hAnsi="Arial"/>
          <w:sz w:val="18"/>
          <w:szCs w:val="18"/>
          <w:color w:val="auto"/>
        </w:rPr>
        <w:t>You do not need to attend the Special Meeting to have your shares voted at the Special Meeting. You may submit a proxy to vote your shares over the telephone, on the Internet, or by mail, and your votes will be cast for you at the Special Meeting. This process is described below.</w:t>
      </w:r>
    </w:p>
    <w:p>
      <w:pPr>
        <w:spacing w:after="0" w:line="16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8" w:name="page9"/>
    <w:bookmarkEnd w:id="8"/>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FF0508"/>
        </w:rPr>
        <w:t>Stockholder of Record: Shares Registered in Your Name</w:t>
      </w:r>
    </w:p>
    <w:p>
      <w:pPr>
        <w:spacing w:after="0" w:line="104"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If you are a stockholder of record, you may (i) attend and vote online during the Special Meeting or (ii) submit a proxy. Whether or not you plan to attend the Special Meeting, we urge you to submit a proxy to vote your shares over the telephone, on the Internet, or by mail as instructed below to help ensure your vote is counted. You may still attend the Special Meeting and vote during the meeting even if you have already submitted a proxy; your vote at the Special Meeting will revoke any earlier submitted proxy.</w:t>
      </w:r>
    </w:p>
    <w:p>
      <w:pPr>
        <w:spacing w:after="0" w:line="212" w:lineRule="exact"/>
        <w:rPr>
          <w:sz w:val="20"/>
          <w:szCs w:val="20"/>
          <w:color w:val="auto"/>
        </w:rPr>
      </w:pPr>
    </w:p>
    <w:tbl>
      <w:tblPr>
        <w:tblLayout w:type="fixed"/>
        <w:tblInd w:w="300" w:type="dxa"/>
        <w:tblCellMar>
          <w:top w:w="0" w:type="dxa"/>
          <w:left w:w="0" w:type="dxa"/>
          <w:bottom w:w="0" w:type="dxa"/>
          <w:right w:w="0" w:type="dxa"/>
        </w:tblCellMar>
      </w:tblPr>
      <w:tr>
        <w:trPr>
          <w:trHeight w:val="207"/>
        </w:trPr>
        <w:tc>
          <w:tcPr>
            <w:tcW w:w="940" w:type="dxa"/>
            <w:vAlign w:val="bottom"/>
          </w:tcPr>
          <w:p>
            <w:pPr>
              <w:spacing w:after="0"/>
              <w:rPr>
                <w:sz w:val="20"/>
                <w:szCs w:val="20"/>
                <w:color w:val="auto"/>
              </w:rPr>
            </w:pPr>
            <w:r>
              <w:rPr>
                <w:rFonts w:ascii="Arial" w:cs="Arial" w:eastAsia="Arial" w:hAnsi="Arial"/>
                <w:sz w:val="18"/>
                <w:szCs w:val="18"/>
                <w:color w:val="FF0508"/>
              </w:rPr>
              <w:t>During the</w:t>
            </w:r>
          </w:p>
        </w:tc>
        <w:tc>
          <w:tcPr>
            <w:tcW w:w="500" w:type="dxa"/>
            <w:vAlign w:val="bottom"/>
            <w:gridSpan w:val="3"/>
          </w:tcPr>
          <w:p>
            <w:pPr>
              <w:ind w:left="140"/>
              <w:spacing w:after="0"/>
              <w:rPr>
                <w:sz w:val="20"/>
                <w:szCs w:val="20"/>
                <w:color w:val="auto"/>
              </w:rPr>
            </w:pPr>
            <w:r>
              <w:rPr>
                <w:rFonts w:ascii="Arial" w:cs="Arial" w:eastAsia="Arial" w:hAnsi="Arial"/>
                <w:sz w:val="18"/>
                <w:szCs w:val="18"/>
                <w:color w:val="auto"/>
              </w:rPr>
              <w:t>To</w:t>
            </w:r>
          </w:p>
        </w:tc>
        <w:tc>
          <w:tcPr>
            <w:tcW w:w="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740" w:type="dxa"/>
            <w:vAlign w:val="bottom"/>
          </w:tcPr>
          <w:p>
            <w:pPr>
              <w:ind w:left="120"/>
              <w:spacing w:after="0"/>
              <w:rPr>
                <w:sz w:val="20"/>
                <w:szCs w:val="20"/>
                <w:color w:val="auto"/>
              </w:rPr>
            </w:pPr>
            <w:r>
              <w:rPr>
                <w:rFonts w:ascii="Arial" w:cs="Arial" w:eastAsia="Arial" w:hAnsi="Arial"/>
                <w:sz w:val="18"/>
                <w:szCs w:val="18"/>
                <w:color w:val="auto"/>
              </w:rPr>
              <w:t>vote</w:t>
            </w:r>
          </w:p>
        </w:tc>
        <w:tc>
          <w:tcPr>
            <w:tcW w:w="1080" w:type="dxa"/>
            <w:vAlign w:val="bottom"/>
          </w:tcPr>
          <w:p>
            <w:pPr>
              <w:ind w:left="280"/>
              <w:spacing w:after="0"/>
              <w:rPr>
                <w:sz w:val="20"/>
                <w:szCs w:val="20"/>
                <w:color w:val="auto"/>
              </w:rPr>
            </w:pPr>
            <w:r>
              <w:rPr>
                <w:rFonts w:ascii="Arial" w:cs="Arial" w:eastAsia="Arial" w:hAnsi="Arial"/>
                <w:sz w:val="18"/>
                <w:szCs w:val="18"/>
                <w:color w:val="auto"/>
              </w:rPr>
              <w:t>online</w:t>
            </w:r>
          </w:p>
        </w:tc>
        <w:tc>
          <w:tcPr>
            <w:tcW w:w="1040" w:type="dxa"/>
            <w:vAlign w:val="bottom"/>
          </w:tcPr>
          <w:p>
            <w:pPr>
              <w:ind w:left="240"/>
              <w:spacing w:after="0"/>
              <w:rPr>
                <w:sz w:val="20"/>
                <w:szCs w:val="20"/>
                <w:color w:val="auto"/>
              </w:rPr>
            </w:pPr>
            <w:r>
              <w:rPr>
                <w:rFonts w:ascii="Arial" w:cs="Arial" w:eastAsia="Arial" w:hAnsi="Arial"/>
                <w:sz w:val="18"/>
                <w:szCs w:val="18"/>
                <w:color w:val="auto"/>
              </w:rPr>
              <w:t>during</w:t>
            </w:r>
          </w:p>
        </w:tc>
        <w:tc>
          <w:tcPr>
            <w:tcW w:w="820" w:type="dxa"/>
            <w:vAlign w:val="bottom"/>
          </w:tcPr>
          <w:p>
            <w:pPr>
              <w:ind w:left="280"/>
              <w:spacing w:after="0"/>
              <w:rPr>
                <w:sz w:val="20"/>
                <w:szCs w:val="20"/>
                <w:color w:val="auto"/>
              </w:rPr>
            </w:pPr>
            <w:r>
              <w:rPr>
                <w:rFonts w:ascii="Arial" w:cs="Arial" w:eastAsia="Arial" w:hAnsi="Arial"/>
                <w:sz w:val="18"/>
                <w:szCs w:val="18"/>
                <w:color w:val="auto"/>
              </w:rPr>
              <w:t>the</w:t>
            </w:r>
          </w:p>
        </w:tc>
        <w:tc>
          <w:tcPr>
            <w:tcW w:w="1160" w:type="dxa"/>
            <w:vAlign w:val="bottom"/>
          </w:tcPr>
          <w:p>
            <w:pPr>
              <w:ind w:left="280"/>
              <w:spacing w:after="0"/>
              <w:rPr>
                <w:sz w:val="20"/>
                <w:szCs w:val="20"/>
                <w:color w:val="auto"/>
              </w:rPr>
            </w:pPr>
            <w:r>
              <w:rPr>
                <w:rFonts w:ascii="Arial" w:cs="Arial" w:eastAsia="Arial" w:hAnsi="Arial"/>
                <w:sz w:val="18"/>
                <w:szCs w:val="18"/>
                <w:color w:val="auto"/>
              </w:rPr>
              <w:t>Special</w:t>
            </w:r>
          </w:p>
        </w:tc>
        <w:tc>
          <w:tcPr>
            <w:tcW w:w="1360" w:type="dxa"/>
            <w:vAlign w:val="bottom"/>
            <w:gridSpan w:val="3"/>
          </w:tcPr>
          <w:p>
            <w:pPr>
              <w:ind w:left="280"/>
              <w:spacing w:after="0"/>
              <w:rPr>
                <w:sz w:val="20"/>
                <w:szCs w:val="20"/>
                <w:color w:val="auto"/>
              </w:rPr>
            </w:pPr>
            <w:r>
              <w:rPr>
                <w:rFonts w:ascii="Arial" w:cs="Arial" w:eastAsia="Arial" w:hAnsi="Arial"/>
                <w:sz w:val="18"/>
                <w:szCs w:val="18"/>
                <w:color w:val="auto"/>
              </w:rPr>
              <w:t>Meeting,</w:t>
            </w:r>
          </w:p>
        </w:tc>
        <w:tc>
          <w:tcPr>
            <w:tcW w:w="500" w:type="dxa"/>
            <w:vAlign w:val="bottom"/>
          </w:tcPr>
          <w:p>
            <w:pPr>
              <w:ind w:left="180"/>
              <w:spacing w:after="0"/>
              <w:rPr>
                <w:sz w:val="20"/>
                <w:szCs w:val="20"/>
                <w:color w:val="auto"/>
              </w:rPr>
            </w:pPr>
            <w:r>
              <w:rPr>
                <w:rFonts w:ascii="Arial" w:cs="Arial" w:eastAsia="Arial" w:hAnsi="Arial"/>
                <w:sz w:val="18"/>
                <w:szCs w:val="18"/>
                <w:color w:val="auto"/>
                <w:w w:val="96"/>
              </w:rPr>
              <w:t>visit</w:t>
            </w:r>
          </w:p>
        </w:tc>
      </w:tr>
      <w:tr>
        <w:trPr>
          <w:trHeight w:val="203"/>
        </w:trPr>
        <w:tc>
          <w:tcPr>
            <w:tcW w:w="940" w:type="dxa"/>
            <w:vAlign w:val="bottom"/>
          </w:tcPr>
          <w:p>
            <w:pPr>
              <w:spacing w:after="0" w:line="202" w:lineRule="exact"/>
              <w:rPr>
                <w:sz w:val="20"/>
                <w:szCs w:val="20"/>
                <w:color w:val="auto"/>
              </w:rPr>
            </w:pPr>
            <w:r>
              <w:rPr>
                <w:rFonts w:ascii="Arial" w:cs="Arial" w:eastAsia="Arial" w:hAnsi="Arial"/>
                <w:sz w:val="18"/>
                <w:szCs w:val="18"/>
                <w:color w:val="FF0508"/>
              </w:rPr>
              <w:t>Meeting:</w:t>
            </w:r>
          </w:p>
        </w:tc>
        <w:tc>
          <w:tcPr>
            <w:tcW w:w="7480" w:type="dxa"/>
            <w:vAlign w:val="bottom"/>
            <w:gridSpan w:val="14"/>
          </w:tcPr>
          <w:p>
            <w:pPr>
              <w:ind w:left="140"/>
              <w:spacing w:after="0" w:line="202" w:lineRule="exact"/>
              <w:rPr>
                <w:sz w:val="20"/>
                <w:szCs w:val="20"/>
                <w:color w:val="auto"/>
              </w:rPr>
            </w:pPr>
            <w:r>
              <w:rPr>
                <w:rFonts w:ascii="Arial" w:cs="Arial" w:eastAsia="Arial" w:hAnsi="Arial"/>
                <w:sz w:val="18"/>
                <w:szCs w:val="18"/>
                <w:i w:val="1"/>
                <w:iCs w:val="1"/>
                <w:color w:val="auto"/>
              </w:rPr>
              <w:t xml:space="preserve">www.virtualshareholdermeeting.com/MSTR2025SM </w:t>
            </w:r>
            <w:r>
              <w:rPr>
                <w:rFonts w:ascii="Arial" w:cs="Arial" w:eastAsia="Arial" w:hAnsi="Arial"/>
                <w:sz w:val="18"/>
                <w:szCs w:val="18"/>
                <w:color w:val="auto"/>
              </w:rPr>
              <w:t>and vote by Internet as instructed. You</w:t>
            </w:r>
          </w:p>
        </w:tc>
      </w:tr>
      <w:tr>
        <w:trPr>
          <w:trHeight w:val="203"/>
        </w:trPr>
        <w:tc>
          <w:tcPr>
            <w:tcW w:w="940" w:type="dxa"/>
            <w:vAlign w:val="bottom"/>
          </w:tcPr>
          <w:p>
            <w:pPr>
              <w:spacing w:after="0"/>
              <w:rPr>
                <w:sz w:val="17"/>
                <w:szCs w:val="17"/>
                <w:color w:val="auto"/>
              </w:rPr>
            </w:pPr>
          </w:p>
        </w:tc>
        <w:tc>
          <w:tcPr>
            <w:tcW w:w="7480" w:type="dxa"/>
            <w:vAlign w:val="bottom"/>
            <w:gridSpan w:val="14"/>
          </w:tcPr>
          <w:p>
            <w:pPr>
              <w:ind w:left="140"/>
              <w:spacing w:after="0" w:line="202" w:lineRule="exact"/>
              <w:rPr>
                <w:sz w:val="20"/>
                <w:szCs w:val="20"/>
                <w:color w:val="auto"/>
              </w:rPr>
            </w:pPr>
            <w:r>
              <w:rPr>
                <w:rFonts w:ascii="Arial" w:cs="Arial" w:eastAsia="Arial" w:hAnsi="Arial"/>
                <w:sz w:val="18"/>
                <w:szCs w:val="18"/>
                <w:color w:val="auto"/>
              </w:rPr>
              <w:t>will need the 16-digit control number included on your Notice of Special Meeting of</w:t>
            </w:r>
          </w:p>
        </w:tc>
      </w:tr>
      <w:tr>
        <w:trPr>
          <w:trHeight w:val="239"/>
        </w:trPr>
        <w:tc>
          <w:tcPr>
            <w:tcW w:w="940" w:type="dxa"/>
            <w:vAlign w:val="bottom"/>
          </w:tcPr>
          <w:p>
            <w:pPr>
              <w:spacing w:after="0"/>
              <w:rPr>
                <w:sz w:val="20"/>
                <w:szCs w:val="20"/>
                <w:color w:val="auto"/>
              </w:rPr>
            </w:pPr>
          </w:p>
        </w:tc>
        <w:tc>
          <w:tcPr>
            <w:tcW w:w="6980" w:type="dxa"/>
            <w:vAlign w:val="bottom"/>
            <w:gridSpan w:val="13"/>
          </w:tcPr>
          <w:p>
            <w:pPr>
              <w:ind w:left="140"/>
              <w:spacing w:after="0"/>
              <w:rPr>
                <w:sz w:val="20"/>
                <w:szCs w:val="20"/>
                <w:color w:val="auto"/>
              </w:rPr>
            </w:pPr>
            <w:r>
              <w:rPr>
                <w:rFonts w:ascii="Arial" w:cs="Arial" w:eastAsia="Arial" w:hAnsi="Arial"/>
                <w:sz w:val="18"/>
                <w:szCs w:val="18"/>
                <w:color w:val="auto"/>
              </w:rPr>
              <w:t>Stockholders, proxy card, or the instructions that accompanied your proxy materials.</w:t>
            </w:r>
          </w:p>
        </w:tc>
        <w:tc>
          <w:tcPr>
            <w:tcW w:w="500" w:type="dxa"/>
            <w:vAlign w:val="bottom"/>
          </w:tcPr>
          <w:p>
            <w:pPr>
              <w:spacing w:after="0"/>
              <w:rPr>
                <w:sz w:val="20"/>
                <w:szCs w:val="20"/>
                <w:color w:val="auto"/>
              </w:rPr>
            </w:pPr>
          </w:p>
        </w:tc>
      </w:tr>
      <w:tr>
        <w:trPr>
          <w:trHeight w:val="50"/>
        </w:trPr>
        <w:tc>
          <w:tcPr>
            <w:tcW w:w="940" w:type="dxa"/>
            <w:vAlign w:val="bottom"/>
            <w:tcBorders>
              <w:bottom w:val="single" w:sz="8" w:color="FF0508"/>
            </w:tcBorders>
          </w:tcPr>
          <w:p>
            <w:pPr>
              <w:spacing w:after="0"/>
              <w:rPr>
                <w:sz w:val="4"/>
                <w:szCs w:val="4"/>
                <w:color w:val="auto"/>
              </w:rPr>
            </w:pPr>
          </w:p>
        </w:tc>
        <w:tc>
          <w:tcPr>
            <w:tcW w:w="180" w:type="dxa"/>
            <w:vAlign w:val="bottom"/>
            <w:tcBorders>
              <w:bottom w:val="single" w:sz="8" w:color="FF0508"/>
            </w:tcBorders>
          </w:tcPr>
          <w:p>
            <w:pPr>
              <w:spacing w:after="0"/>
              <w:rPr>
                <w:sz w:val="4"/>
                <w:szCs w:val="4"/>
                <w:color w:val="auto"/>
              </w:rPr>
            </w:pPr>
          </w:p>
        </w:tc>
        <w:tc>
          <w:tcPr>
            <w:tcW w:w="240" w:type="dxa"/>
            <w:vAlign w:val="bottom"/>
            <w:tcBorders>
              <w:bottom w:val="single" w:sz="8" w:color="FF0508"/>
            </w:tcBorders>
          </w:tcPr>
          <w:p>
            <w:pPr>
              <w:spacing w:after="0"/>
              <w:rPr>
                <w:sz w:val="4"/>
                <w:szCs w:val="4"/>
                <w:color w:val="auto"/>
              </w:rPr>
            </w:pPr>
          </w:p>
        </w:tc>
        <w:tc>
          <w:tcPr>
            <w:tcW w:w="120" w:type="dxa"/>
            <w:vAlign w:val="bottom"/>
            <w:tcBorders>
              <w:bottom w:val="single" w:sz="8" w:color="FF0508"/>
            </w:tcBorders>
            <w:gridSpan w:val="2"/>
          </w:tcPr>
          <w:p>
            <w:pPr>
              <w:spacing w:after="0"/>
              <w:rPr>
                <w:sz w:val="4"/>
                <w:szCs w:val="4"/>
                <w:color w:val="auto"/>
              </w:rPr>
            </w:pPr>
          </w:p>
        </w:tc>
        <w:tc>
          <w:tcPr>
            <w:tcW w:w="240" w:type="dxa"/>
            <w:vAlign w:val="bottom"/>
            <w:tcBorders>
              <w:bottom w:val="single" w:sz="8" w:color="FF0508"/>
            </w:tcBorders>
          </w:tcPr>
          <w:p>
            <w:pPr>
              <w:spacing w:after="0"/>
              <w:rPr>
                <w:sz w:val="4"/>
                <w:szCs w:val="4"/>
                <w:color w:val="auto"/>
              </w:rPr>
            </w:pPr>
          </w:p>
        </w:tc>
        <w:tc>
          <w:tcPr>
            <w:tcW w:w="5180" w:type="dxa"/>
            <w:vAlign w:val="bottom"/>
            <w:tcBorders>
              <w:bottom w:val="single" w:sz="8" w:color="FF0508"/>
            </w:tcBorders>
            <w:gridSpan w:val="6"/>
          </w:tcPr>
          <w:p>
            <w:pPr>
              <w:spacing w:after="0"/>
              <w:rPr>
                <w:sz w:val="4"/>
                <w:szCs w:val="4"/>
                <w:color w:val="auto"/>
              </w:rPr>
            </w:pPr>
          </w:p>
        </w:tc>
        <w:tc>
          <w:tcPr>
            <w:tcW w:w="360" w:type="dxa"/>
            <w:vAlign w:val="bottom"/>
            <w:tcBorders>
              <w:bottom w:val="single" w:sz="8" w:color="FF0508"/>
            </w:tcBorders>
          </w:tcPr>
          <w:p>
            <w:pPr>
              <w:spacing w:after="0"/>
              <w:rPr>
                <w:sz w:val="4"/>
                <w:szCs w:val="4"/>
                <w:color w:val="auto"/>
              </w:rPr>
            </w:pPr>
          </w:p>
        </w:tc>
        <w:tc>
          <w:tcPr>
            <w:tcW w:w="1160" w:type="dxa"/>
            <w:vAlign w:val="bottom"/>
            <w:tcBorders>
              <w:bottom w:val="single" w:sz="8" w:color="FF0508"/>
            </w:tcBorders>
            <w:gridSpan w:val="2"/>
          </w:tcPr>
          <w:p>
            <w:pPr>
              <w:spacing w:after="0"/>
              <w:rPr>
                <w:sz w:val="4"/>
                <w:szCs w:val="4"/>
                <w:color w:val="auto"/>
              </w:rPr>
            </w:pPr>
          </w:p>
        </w:tc>
      </w:tr>
      <w:tr>
        <w:trPr>
          <w:trHeight w:val="245"/>
        </w:trPr>
        <w:tc>
          <w:tcPr>
            <w:tcW w:w="940" w:type="dxa"/>
            <w:vAlign w:val="bottom"/>
          </w:tcPr>
          <w:p>
            <w:pPr>
              <w:spacing w:after="0"/>
              <w:rPr>
                <w:sz w:val="20"/>
                <w:szCs w:val="20"/>
                <w:color w:val="auto"/>
              </w:rPr>
            </w:pPr>
            <w:r>
              <w:rPr>
                <w:rFonts w:ascii="Arial" w:cs="Arial" w:eastAsia="Arial" w:hAnsi="Arial"/>
                <w:sz w:val="18"/>
                <w:szCs w:val="18"/>
                <w:color w:val="FF0508"/>
              </w:rPr>
              <w:t>Phone:</w:t>
            </w:r>
          </w:p>
        </w:tc>
        <w:tc>
          <w:tcPr>
            <w:tcW w:w="7480" w:type="dxa"/>
            <w:vAlign w:val="bottom"/>
            <w:gridSpan w:val="14"/>
          </w:tcPr>
          <w:p>
            <w:pPr>
              <w:ind w:left="140"/>
              <w:spacing w:after="0"/>
              <w:rPr>
                <w:sz w:val="20"/>
                <w:szCs w:val="20"/>
                <w:color w:val="auto"/>
              </w:rPr>
            </w:pPr>
            <w:r>
              <w:rPr>
                <w:rFonts w:ascii="Arial" w:cs="Arial" w:eastAsia="Arial" w:hAnsi="Arial"/>
                <w:sz w:val="18"/>
                <w:szCs w:val="18"/>
                <w:color w:val="auto"/>
              </w:rPr>
              <w:t>To submit a proxy by telephone, dial toll-free 1-800-690-6903 using a touch-tone phone and</w:t>
            </w:r>
          </w:p>
        </w:tc>
      </w:tr>
      <w:tr>
        <w:trPr>
          <w:trHeight w:val="203"/>
        </w:trPr>
        <w:tc>
          <w:tcPr>
            <w:tcW w:w="940" w:type="dxa"/>
            <w:vAlign w:val="bottom"/>
          </w:tcPr>
          <w:p>
            <w:pPr>
              <w:spacing w:after="0"/>
              <w:rPr>
                <w:sz w:val="17"/>
                <w:szCs w:val="17"/>
                <w:color w:val="auto"/>
              </w:rPr>
            </w:pPr>
          </w:p>
        </w:tc>
        <w:tc>
          <w:tcPr>
            <w:tcW w:w="7480" w:type="dxa"/>
            <w:vAlign w:val="bottom"/>
            <w:gridSpan w:val="14"/>
          </w:tcPr>
          <w:p>
            <w:pPr>
              <w:ind w:left="140"/>
              <w:spacing w:after="0" w:line="202" w:lineRule="exact"/>
              <w:rPr>
                <w:sz w:val="20"/>
                <w:szCs w:val="20"/>
                <w:color w:val="auto"/>
              </w:rPr>
            </w:pPr>
            <w:r>
              <w:rPr>
                <w:rFonts w:ascii="Arial" w:cs="Arial" w:eastAsia="Arial" w:hAnsi="Arial"/>
                <w:sz w:val="18"/>
                <w:szCs w:val="18"/>
                <w:color w:val="auto"/>
              </w:rPr>
              <w:t>follow the recorded instructions. You will be asked to provide the 16-digit control number</w:t>
            </w:r>
          </w:p>
        </w:tc>
      </w:tr>
      <w:tr>
        <w:trPr>
          <w:trHeight w:val="203"/>
        </w:trPr>
        <w:tc>
          <w:tcPr>
            <w:tcW w:w="940" w:type="dxa"/>
            <w:vAlign w:val="bottom"/>
          </w:tcPr>
          <w:p>
            <w:pPr>
              <w:spacing w:after="0"/>
              <w:rPr>
                <w:sz w:val="17"/>
                <w:szCs w:val="17"/>
                <w:color w:val="auto"/>
              </w:rPr>
            </w:pPr>
          </w:p>
        </w:tc>
        <w:tc>
          <w:tcPr>
            <w:tcW w:w="7480" w:type="dxa"/>
            <w:vAlign w:val="bottom"/>
            <w:gridSpan w:val="14"/>
          </w:tcPr>
          <w:p>
            <w:pPr>
              <w:ind w:left="140"/>
              <w:spacing w:after="0" w:line="202" w:lineRule="exact"/>
              <w:rPr>
                <w:sz w:val="20"/>
                <w:szCs w:val="20"/>
                <w:color w:val="auto"/>
              </w:rPr>
            </w:pPr>
            <w:r>
              <w:rPr>
                <w:rFonts w:ascii="Arial" w:cs="Arial" w:eastAsia="Arial" w:hAnsi="Arial"/>
                <w:sz w:val="18"/>
                <w:szCs w:val="18"/>
                <w:color w:val="auto"/>
              </w:rPr>
              <w:t>included on your Notice of Special Meeting of Stockholders, proxy card, or the instructions</w:t>
            </w:r>
          </w:p>
        </w:tc>
      </w:tr>
      <w:tr>
        <w:trPr>
          <w:trHeight w:val="203"/>
        </w:trPr>
        <w:tc>
          <w:tcPr>
            <w:tcW w:w="940" w:type="dxa"/>
            <w:vAlign w:val="bottom"/>
          </w:tcPr>
          <w:p>
            <w:pPr>
              <w:spacing w:after="0"/>
              <w:rPr>
                <w:sz w:val="17"/>
                <w:szCs w:val="17"/>
                <w:color w:val="auto"/>
              </w:rPr>
            </w:pPr>
          </w:p>
        </w:tc>
        <w:tc>
          <w:tcPr>
            <w:tcW w:w="7480" w:type="dxa"/>
            <w:vAlign w:val="bottom"/>
            <w:gridSpan w:val="14"/>
          </w:tcPr>
          <w:p>
            <w:pPr>
              <w:ind w:left="140"/>
              <w:spacing w:after="0" w:line="202" w:lineRule="exact"/>
              <w:rPr>
                <w:sz w:val="20"/>
                <w:szCs w:val="20"/>
                <w:color w:val="auto"/>
              </w:rPr>
            </w:pPr>
            <w:r>
              <w:rPr>
                <w:rFonts w:ascii="Arial" w:cs="Arial" w:eastAsia="Arial" w:hAnsi="Arial"/>
                <w:sz w:val="18"/>
                <w:szCs w:val="18"/>
                <w:color w:val="auto"/>
              </w:rPr>
              <w:t>that accompanied your proxy materials. Your vote must be received by 11:59 p.m., EST, on</w:t>
            </w:r>
          </w:p>
        </w:tc>
      </w:tr>
      <w:tr>
        <w:trPr>
          <w:trHeight w:val="194"/>
        </w:trPr>
        <w:tc>
          <w:tcPr>
            <w:tcW w:w="940" w:type="dxa"/>
            <w:vAlign w:val="bottom"/>
          </w:tcPr>
          <w:p>
            <w:pPr>
              <w:spacing w:after="0"/>
              <w:rPr>
                <w:sz w:val="16"/>
                <w:szCs w:val="16"/>
                <w:color w:val="auto"/>
              </w:rPr>
            </w:pPr>
          </w:p>
        </w:tc>
        <w:tc>
          <w:tcPr>
            <w:tcW w:w="500" w:type="dxa"/>
            <w:vAlign w:val="bottom"/>
            <w:gridSpan w:val="3"/>
          </w:tcPr>
          <w:p>
            <w:pPr>
              <w:ind w:left="140"/>
              <w:spacing w:after="0" w:line="195" w:lineRule="exact"/>
              <w:rPr>
                <w:sz w:val="20"/>
                <w:szCs w:val="20"/>
                <w:color w:val="auto"/>
              </w:rPr>
            </w:pPr>
            <w:r>
              <w:rPr>
                <w:rFonts w:ascii="Arial" w:cs="Arial" w:eastAsia="Arial" w:hAnsi="Arial"/>
                <w:sz w:val="18"/>
                <w:szCs w:val="18"/>
                <w:color w:val="auto"/>
              </w:rPr>
              <w:t xml:space="preserve">[    </w:t>
            </w:r>
          </w:p>
        </w:tc>
        <w:tc>
          <w:tcPr>
            <w:tcW w:w="2100" w:type="dxa"/>
            <w:vAlign w:val="bottom"/>
            <w:gridSpan w:val="4"/>
          </w:tcPr>
          <w:p>
            <w:pPr>
              <w:ind w:left="40"/>
              <w:spacing w:after="0" w:line="195" w:lineRule="exact"/>
              <w:rPr>
                <w:sz w:val="20"/>
                <w:szCs w:val="20"/>
                <w:color w:val="auto"/>
              </w:rPr>
            </w:pPr>
            <w:r>
              <w:rPr>
                <w:rFonts w:ascii="Arial" w:cs="Arial" w:eastAsia="Arial" w:hAnsi="Arial"/>
                <w:sz w:val="18"/>
                <w:szCs w:val="18"/>
                <w:color w:val="auto"/>
              </w:rPr>
              <w:t>], 2025, to be counted.</w:t>
            </w:r>
          </w:p>
        </w:tc>
        <w:tc>
          <w:tcPr>
            <w:tcW w:w="10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500" w:type="dxa"/>
            <w:vAlign w:val="bottom"/>
          </w:tcPr>
          <w:p>
            <w:pPr>
              <w:spacing w:after="0"/>
              <w:rPr>
                <w:sz w:val="16"/>
                <w:szCs w:val="16"/>
                <w:color w:val="auto"/>
              </w:rPr>
            </w:pPr>
          </w:p>
        </w:tc>
      </w:tr>
      <w:tr>
        <w:trPr>
          <w:trHeight w:val="74"/>
        </w:trPr>
        <w:tc>
          <w:tcPr>
            <w:tcW w:w="940" w:type="dxa"/>
            <w:vAlign w:val="bottom"/>
            <w:tcBorders>
              <w:bottom w:val="single" w:sz="8" w:color="FF0508"/>
            </w:tcBorders>
          </w:tcPr>
          <w:p>
            <w:pPr>
              <w:spacing w:after="0"/>
              <w:rPr>
                <w:sz w:val="6"/>
                <w:szCs w:val="6"/>
                <w:color w:val="auto"/>
              </w:rPr>
            </w:pPr>
          </w:p>
        </w:tc>
        <w:tc>
          <w:tcPr>
            <w:tcW w:w="180" w:type="dxa"/>
            <w:vAlign w:val="bottom"/>
            <w:tcBorders>
              <w:bottom w:val="single" w:sz="8" w:color="FF0508"/>
            </w:tcBorders>
          </w:tcPr>
          <w:p>
            <w:pPr>
              <w:spacing w:after="0"/>
              <w:rPr>
                <w:sz w:val="6"/>
                <w:szCs w:val="6"/>
                <w:color w:val="auto"/>
              </w:rPr>
            </w:pPr>
          </w:p>
        </w:tc>
        <w:tc>
          <w:tcPr>
            <w:tcW w:w="240" w:type="dxa"/>
            <w:vAlign w:val="bottom"/>
            <w:tcBorders>
              <w:top w:val="single" w:sz="8" w:color="auto"/>
              <w:bottom w:val="single" w:sz="8" w:color="FF0508"/>
            </w:tcBorders>
          </w:tcPr>
          <w:p>
            <w:pPr>
              <w:spacing w:after="0"/>
              <w:rPr>
                <w:sz w:val="6"/>
                <w:szCs w:val="6"/>
                <w:color w:val="auto"/>
              </w:rPr>
            </w:pPr>
          </w:p>
        </w:tc>
        <w:tc>
          <w:tcPr>
            <w:tcW w:w="80" w:type="dxa"/>
            <w:vAlign w:val="bottom"/>
            <w:tcBorders>
              <w:top w:val="single" w:sz="8" w:color="auto"/>
              <w:bottom w:val="single" w:sz="8" w:color="FF0508"/>
            </w:tcBorders>
          </w:tcPr>
          <w:p>
            <w:pPr>
              <w:spacing w:after="0"/>
              <w:rPr>
                <w:sz w:val="6"/>
                <w:szCs w:val="6"/>
                <w:color w:val="auto"/>
              </w:rPr>
            </w:pPr>
          </w:p>
        </w:tc>
        <w:tc>
          <w:tcPr>
            <w:tcW w:w="40" w:type="dxa"/>
            <w:vAlign w:val="bottom"/>
            <w:tcBorders>
              <w:top w:val="single" w:sz="8" w:color="auto"/>
              <w:bottom w:val="single" w:sz="8" w:color="FF0508"/>
            </w:tcBorders>
          </w:tcPr>
          <w:p>
            <w:pPr>
              <w:spacing w:after="0"/>
              <w:rPr>
                <w:sz w:val="6"/>
                <w:szCs w:val="6"/>
                <w:color w:val="auto"/>
              </w:rPr>
            </w:pPr>
          </w:p>
        </w:tc>
        <w:tc>
          <w:tcPr>
            <w:tcW w:w="240" w:type="dxa"/>
            <w:vAlign w:val="bottom"/>
            <w:tcBorders>
              <w:bottom w:val="single" w:sz="8" w:color="FF0508"/>
            </w:tcBorders>
          </w:tcPr>
          <w:p>
            <w:pPr>
              <w:spacing w:after="0"/>
              <w:rPr>
                <w:sz w:val="6"/>
                <w:szCs w:val="6"/>
                <w:color w:val="auto"/>
              </w:rPr>
            </w:pPr>
          </w:p>
        </w:tc>
        <w:tc>
          <w:tcPr>
            <w:tcW w:w="740" w:type="dxa"/>
            <w:vAlign w:val="bottom"/>
            <w:tcBorders>
              <w:bottom w:val="single" w:sz="8" w:color="FF0508"/>
            </w:tcBorders>
          </w:tcPr>
          <w:p>
            <w:pPr>
              <w:spacing w:after="0"/>
              <w:rPr>
                <w:sz w:val="6"/>
                <w:szCs w:val="6"/>
                <w:color w:val="auto"/>
              </w:rPr>
            </w:pPr>
          </w:p>
        </w:tc>
        <w:tc>
          <w:tcPr>
            <w:tcW w:w="1080" w:type="dxa"/>
            <w:vAlign w:val="bottom"/>
            <w:tcBorders>
              <w:bottom w:val="single" w:sz="8" w:color="FF0508"/>
            </w:tcBorders>
          </w:tcPr>
          <w:p>
            <w:pPr>
              <w:spacing w:after="0"/>
              <w:rPr>
                <w:sz w:val="6"/>
                <w:szCs w:val="6"/>
                <w:color w:val="auto"/>
              </w:rPr>
            </w:pPr>
          </w:p>
        </w:tc>
        <w:tc>
          <w:tcPr>
            <w:tcW w:w="1040" w:type="dxa"/>
            <w:vAlign w:val="bottom"/>
            <w:tcBorders>
              <w:bottom w:val="single" w:sz="8" w:color="FF0508"/>
            </w:tcBorders>
          </w:tcPr>
          <w:p>
            <w:pPr>
              <w:spacing w:after="0"/>
              <w:rPr>
                <w:sz w:val="6"/>
                <w:szCs w:val="6"/>
                <w:color w:val="auto"/>
              </w:rPr>
            </w:pPr>
          </w:p>
        </w:tc>
        <w:tc>
          <w:tcPr>
            <w:tcW w:w="820" w:type="dxa"/>
            <w:vAlign w:val="bottom"/>
            <w:tcBorders>
              <w:bottom w:val="single" w:sz="8" w:color="FF0508"/>
            </w:tcBorders>
          </w:tcPr>
          <w:p>
            <w:pPr>
              <w:spacing w:after="0"/>
              <w:rPr>
                <w:sz w:val="6"/>
                <w:szCs w:val="6"/>
                <w:color w:val="auto"/>
              </w:rPr>
            </w:pPr>
          </w:p>
        </w:tc>
        <w:tc>
          <w:tcPr>
            <w:tcW w:w="1160" w:type="dxa"/>
            <w:vAlign w:val="bottom"/>
            <w:tcBorders>
              <w:bottom w:val="single" w:sz="8" w:color="FF0508"/>
            </w:tcBorders>
          </w:tcPr>
          <w:p>
            <w:pPr>
              <w:spacing w:after="0"/>
              <w:rPr>
                <w:sz w:val="6"/>
                <w:szCs w:val="6"/>
                <w:color w:val="auto"/>
              </w:rPr>
            </w:pPr>
          </w:p>
        </w:tc>
        <w:tc>
          <w:tcPr>
            <w:tcW w:w="340" w:type="dxa"/>
            <w:vAlign w:val="bottom"/>
            <w:tcBorders>
              <w:bottom w:val="single" w:sz="8" w:color="FF0508"/>
            </w:tcBorders>
          </w:tcPr>
          <w:p>
            <w:pPr>
              <w:spacing w:after="0"/>
              <w:rPr>
                <w:sz w:val="6"/>
                <w:szCs w:val="6"/>
                <w:color w:val="auto"/>
              </w:rPr>
            </w:pPr>
          </w:p>
        </w:tc>
        <w:tc>
          <w:tcPr>
            <w:tcW w:w="360" w:type="dxa"/>
            <w:vAlign w:val="bottom"/>
            <w:tcBorders>
              <w:bottom w:val="single" w:sz="8" w:color="FF0508"/>
            </w:tcBorders>
          </w:tcPr>
          <w:p>
            <w:pPr>
              <w:spacing w:after="0"/>
              <w:rPr>
                <w:sz w:val="6"/>
                <w:szCs w:val="6"/>
                <w:color w:val="auto"/>
              </w:rPr>
            </w:pPr>
          </w:p>
        </w:tc>
        <w:tc>
          <w:tcPr>
            <w:tcW w:w="660" w:type="dxa"/>
            <w:vAlign w:val="bottom"/>
            <w:tcBorders>
              <w:bottom w:val="single" w:sz="8" w:color="FF0508"/>
            </w:tcBorders>
          </w:tcPr>
          <w:p>
            <w:pPr>
              <w:spacing w:after="0"/>
              <w:rPr>
                <w:sz w:val="6"/>
                <w:szCs w:val="6"/>
                <w:color w:val="auto"/>
              </w:rPr>
            </w:pPr>
          </w:p>
        </w:tc>
        <w:tc>
          <w:tcPr>
            <w:tcW w:w="500" w:type="dxa"/>
            <w:vAlign w:val="bottom"/>
            <w:tcBorders>
              <w:bottom w:val="single" w:sz="8" w:color="FF0508"/>
            </w:tcBorders>
          </w:tcPr>
          <w:p>
            <w:pPr>
              <w:spacing w:after="0"/>
              <w:rPr>
                <w:sz w:val="6"/>
                <w:szCs w:val="6"/>
                <w:color w:val="auto"/>
              </w:rPr>
            </w:pPr>
          </w:p>
        </w:tc>
      </w:tr>
      <w:tr>
        <w:trPr>
          <w:trHeight w:val="245"/>
        </w:trPr>
        <w:tc>
          <w:tcPr>
            <w:tcW w:w="940" w:type="dxa"/>
            <w:vAlign w:val="bottom"/>
          </w:tcPr>
          <w:p>
            <w:pPr>
              <w:spacing w:after="0"/>
              <w:rPr>
                <w:sz w:val="20"/>
                <w:szCs w:val="20"/>
                <w:color w:val="auto"/>
              </w:rPr>
            </w:pPr>
            <w:r>
              <w:rPr>
                <w:rFonts w:ascii="Arial" w:cs="Arial" w:eastAsia="Arial" w:hAnsi="Arial"/>
                <w:sz w:val="18"/>
                <w:szCs w:val="18"/>
                <w:color w:val="FF0508"/>
              </w:rPr>
              <w:t>Internet:</w:t>
            </w:r>
          </w:p>
        </w:tc>
        <w:tc>
          <w:tcPr>
            <w:tcW w:w="7480" w:type="dxa"/>
            <w:vAlign w:val="bottom"/>
            <w:gridSpan w:val="14"/>
          </w:tcPr>
          <w:p>
            <w:pPr>
              <w:ind w:left="140"/>
              <w:spacing w:after="0"/>
              <w:rPr>
                <w:sz w:val="20"/>
                <w:szCs w:val="20"/>
                <w:color w:val="auto"/>
              </w:rPr>
            </w:pPr>
            <w:r>
              <w:rPr>
                <w:rFonts w:ascii="Arial" w:cs="Arial" w:eastAsia="Arial" w:hAnsi="Arial"/>
                <w:sz w:val="18"/>
                <w:szCs w:val="18"/>
                <w:color w:val="auto"/>
                <w:w w:val="99"/>
              </w:rPr>
              <w:t xml:space="preserve">To submit a proxy on the Internet, go to </w:t>
            </w:r>
            <w:r>
              <w:rPr>
                <w:rFonts w:ascii="Arial" w:cs="Arial" w:eastAsia="Arial" w:hAnsi="Arial"/>
                <w:sz w:val="18"/>
                <w:szCs w:val="18"/>
                <w:i w:val="1"/>
                <w:iCs w:val="1"/>
                <w:color w:val="auto"/>
                <w:w w:val="99"/>
              </w:rPr>
              <w:t>www.proxyvote.com</w:t>
            </w:r>
            <w:r>
              <w:rPr>
                <w:rFonts w:ascii="Arial" w:cs="Arial" w:eastAsia="Arial" w:hAnsi="Arial"/>
                <w:sz w:val="18"/>
                <w:szCs w:val="18"/>
                <w:color w:val="auto"/>
                <w:w w:val="99"/>
              </w:rPr>
              <w:t xml:space="preserve"> to complete an electronic proxy</w:t>
            </w:r>
          </w:p>
        </w:tc>
      </w:tr>
      <w:tr>
        <w:trPr>
          <w:trHeight w:val="203"/>
        </w:trPr>
        <w:tc>
          <w:tcPr>
            <w:tcW w:w="940" w:type="dxa"/>
            <w:vAlign w:val="bottom"/>
          </w:tcPr>
          <w:p>
            <w:pPr>
              <w:spacing w:after="0"/>
              <w:rPr>
                <w:sz w:val="17"/>
                <w:szCs w:val="17"/>
                <w:color w:val="auto"/>
              </w:rPr>
            </w:pPr>
          </w:p>
        </w:tc>
        <w:tc>
          <w:tcPr>
            <w:tcW w:w="7480" w:type="dxa"/>
            <w:vAlign w:val="bottom"/>
            <w:gridSpan w:val="14"/>
          </w:tcPr>
          <w:p>
            <w:pPr>
              <w:ind w:left="140"/>
              <w:spacing w:after="0" w:line="202" w:lineRule="exact"/>
              <w:rPr>
                <w:sz w:val="20"/>
                <w:szCs w:val="20"/>
                <w:color w:val="auto"/>
              </w:rPr>
            </w:pPr>
            <w:r>
              <w:rPr>
                <w:rFonts w:ascii="Arial" w:cs="Arial" w:eastAsia="Arial" w:hAnsi="Arial"/>
                <w:sz w:val="18"/>
                <w:szCs w:val="18"/>
                <w:color w:val="auto"/>
              </w:rPr>
              <w:t>card. You will be asked to provide the 16-digit control number included on your Notice of</w:t>
            </w:r>
          </w:p>
        </w:tc>
      </w:tr>
      <w:tr>
        <w:trPr>
          <w:trHeight w:val="203"/>
        </w:trPr>
        <w:tc>
          <w:tcPr>
            <w:tcW w:w="940" w:type="dxa"/>
            <w:vAlign w:val="bottom"/>
          </w:tcPr>
          <w:p>
            <w:pPr>
              <w:spacing w:after="0"/>
              <w:rPr>
                <w:sz w:val="17"/>
                <w:szCs w:val="17"/>
                <w:color w:val="auto"/>
              </w:rPr>
            </w:pPr>
          </w:p>
        </w:tc>
        <w:tc>
          <w:tcPr>
            <w:tcW w:w="7480" w:type="dxa"/>
            <w:vAlign w:val="bottom"/>
            <w:gridSpan w:val="14"/>
          </w:tcPr>
          <w:p>
            <w:pPr>
              <w:ind w:left="140"/>
              <w:spacing w:after="0" w:line="202" w:lineRule="exact"/>
              <w:rPr>
                <w:sz w:val="20"/>
                <w:szCs w:val="20"/>
                <w:color w:val="auto"/>
              </w:rPr>
            </w:pPr>
            <w:r>
              <w:rPr>
                <w:rFonts w:ascii="Arial" w:cs="Arial" w:eastAsia="Arial" w:hAnsi="Arial"/>
                <w:sz w:val="18"/>
                <w:szCs w:val="18"/>
                <w:color w:val="auto"/>
              </w:rPr>
              <w:t>Special Meeting of Stockholders, proxy card, or the instructions that accompanied your</w:t>
            </w:r>
          </w:p>
        </w:tc>
      </w:tr>
      <w:tr>
        <w:trPr>
          <w:trHeight w:val="194"/>
        </w:trPr>
        <w:tc>
          <w:tcPr>
            <w:tcW w:w="940" w:type="dxa"/>
            <w:vAlign w:val="bottom"/>
          </w:tcPr>
          <w:p>
            <w:pPr>
              <w:spacing w:after="0"/>
              <w:rPr>
                <w:sz w:val="16"/>
                <w:szCs w:val="16"/>
                <w:color w:val="auto"/>
              </w:rPr>
            </w:pPr>
          </w:p>
        </w:tc>
        <w:tc>
          <w:tcPr>
            <w:tcW w:w="7480" w:type="dxa"/>
            <w:vAlign w:val="bottom"/>
            <w:gridSpan w:val="14"/>
          </w:tcPr>
          <w:p>
            <w:pPr>
              <w:ind w:left="140"/>
              <w:spacing w:after="0" w:line="195" w:lineRule="exact"/>
              <w:rPr>
                <w:sz w:val="20"/>
                <w:szCs w:val="20"/>
                <w:color w:val="auto"/>
              </w:rPr>
            </w:pPr>
            <w:r>
              <w:rPr>
                <w:rFonts w:ascii="Arial" w:cs="Arial" w:eastAsia="Arial" w:hAnsi="Arial"/>
                <w:sz w:val="18"/>
                <w:szCs w:val="18"/>
                <w:color w:val="auto"/>
              </w:rPr>
              <w:t>proxy materials. Your vote must be received by 11:59 p.m., EST, on [      ], 2025, to be</w:t>
            </w:r>
          </w:p>
        </w:tc>
      </w:tr>
      <w:tr>
        <w:trPr>
          <w:trHeight w:val="227"/>
        </w:trPr>
        <w:tc>
          <w:tcPr>
            <w:tcW w:w="940" w:type="dxa"/>
            <w:vAlign w:val="bottom"/>
          </w:tcPr>
          <w:p>
            <w:pPr>
              <w:spacing w:after="0"/>
              <w:rPr>
                <w:sz w:val="19"/>
                <w:szCs w:val="19"/>
                <w:color w:val="auto"/>
              </w:rPr>
            </w:pPr>
          </w:p>
        </w:tc>
        <w:tc>
          <w:tcPr>
            <w:tcW w:w="1520" w:type="dxa"/>
            <w:vAlign w:val="bottom"/>
            <w:gridSpan w:val="6"/>
          </w:tcPr>
          <w:p>
            <w:pPr>
              <w:ind w:left="140"/>
              <w:spacing w:after="0"/>
              <w:rPr>
                <w:sz w:val="20"/>
                <w:szCs w:val="20"/>
                <w:color w:val="auto"/>
              </w:rPr>
            </w:pPr>
            <w:r>
              <w:rPr>
                <w:rFonts w:ascii="Arial" w:cs="Arial" w:eastAsia="Arial" w:hAnsi="Arial"/>
                <w:sz w:val="18"/>
                <w:szCs w:val="18"/>
                <w:color w:val="auto"/>
              </w:rPr>
              <w:t>counted.</w:t>
            </w:r>
          </w:p>
        </w:tc>
        <w:tc>
          <w:tcPr>
            <w:tcW w:w="108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360" w:type="dxa"/>
            <w:vAlign w:val="bottom"/>
            <w:tcBorders>
              <w:top w:val="single" w:sz="8" w:color="auto"/>
            </w:tcBorders>
          </w:tcPr>
          <w:p>
            <w:pPr>
              <w:spacing w:after="0"/>
              <w:rPr>
                <w:sz w:val="19"/>
                <w:szCs w:val="19"/>
                <w:color w:val="auto"/>
              </w:rPr>
            </w:pPr>
          </w:p>
        </w:tc>
        <w:tc>
          <w:tcPr>
            <w:tcW w:w="660" w:type="dxa"/>
            <w:vAlign w:val="bottom"/>
          </w:tcPr>
          <w:p>
            <w:pPr>
              <w:spacing w:after="0"/>
              <w:rPr>
                <w:sz w:val="19"/>
                <w:szCs w:val="19"/>
                <w:color w:val="auto"/>
              </w:rPr>
            </w:pPr>
          </w:p>
        </w:tc>
        <w:tc>
          <w:tcPr>
            <w:tcW w:w="500" w:type="dxa"/>
            <w:vAlign w:val="bottom"/>
          </w:tcPr>
          <w:p>
            <w:pPr>
              <w:spacing w:after="0"/>
              <w:rPr>
                <w:sz w:val="19"/>
                <w:szCs w:val="19"/>
                <w:color w:val="auto"/>
              </w:rPr>
            </w:pPr>
          </w:p>
        </w:tc>
      </w:tr>
      <w:tr>
        <w:trPr>
          <w:trHeight w:val="50"/>
        </w:trPr>
        <w:tc>
          <w:tcPr>
            <w:tcW w:w="940" w:type="dxa"/>
            <w:vAlign w:val="bottom"/>
            <w:tcBorders>
              <w:bottom w:val="single" w:sz="8" w:color="FF0508"/>
            </w:tcBorders>
          </w:tcPr>
          <w:p>
            <w:pPr>
              <w:spacing w:after="0"/>
              <w:rPr>
                <w:sz w:val="4"/>
                <w:szCs w:val="4"/>
                <w:color w:val="auto"/>
              </w:rPr>
            </w:pPr>
          </w:p>
        </w:tc>
        <w:tc>
          <w:tcPr>
            <w:tcW w:w="180" w:type="dxa"/>
            <w:vAlign w:val="bottom"/>
            <w:tcBorders>
              <w:bottom w:val="single" w:sz="8" w:color="FF0508"/>
            </w:tcBorders>
          </w:tcPr>
          <w:p>
            <w:pPr>
              <w:spacing w:after="0"/>
              <w:rPr>
                <w:sz w:val="4"/>
                <w:szCs w:val="4"/>
                <w:color w:val="auto"/>
              </w:rPr>
            </w:pPr>
          </w:p>
        </w:tc>
        <w:tc>
          <w:tcPr>
            <w:tcW w:w="240" w:type="dxa"/>
            <w:vAlign w:val="bottom"/>
            <w:tcBorders>
              <w:bottom w:val="single" w:sz="8" w:color="FF0508"/>
            </w:tcBorders>
          </w:tcPr>
          <w:p>
            <w:pPr>
              <w:spacing w:after="0"/>
              <w:rPr>
                <w:sz w:val="4"/>
                <w:szCs w:val="4"/>
                <w:color w:val="auto"/>
              </w:rPr>
            </w:pPr>
          </w:p>
        </w:tc>
        <w:tc>
          <w:tcPr>
            <w:tcW w:w="120" w:type="dxa"/>
            <w:vAlign w:val="bottom"/>
            <w:tcBorders>
              <w:bottom w:val="single" w:sz="8" w:color="FF0508"/>
            </w:tcBorders>
            <w:gridSpan w:val="2"/>
          </w:tcPr>
          <w:p>
            <w:pPr>
              <w:spacing w:after="0"/>
              <w:rPr>
                <w:sz w:val="4"/>
                <w:szCs w:val="4"/>
                <w:color w:val="auto"/>
              </w:rPr>
            </w:pPr>
          </w:p>
        </w:tc>
        <w:tc>
          <w:tcPr>
            <w:tcW w:w="240" w:type="dxa"/>
            <w:vAlign w:val="bottom"/>
            <w:tcBorders>
              <w:bottom w:val="single" w:sz="8" w:color="FF0508"/>
            </w:tcBorders>
          </w:tcPr>
          <w:p>
            <w:pPr>
              <w:spacing w:after="0"/>
              <w:rPr>
                <w:sz w:val="4"/>
                <w:szCs w:val="4"/>
                <w:color w:val="auto"/>
              </w:rPr>
            </w:pPr>
          </w:p>
        </w:tc>
        <w:tc>
          <w:tcPr>
            <w:tcW w:w="5180" w:type="dxa"/>
            <w:vAlign w:val="bottom"/>
            <w:tcBorders>
              <w:bottom w:val="single" w:sz="8" w:color="FF0508"/>
            </w:tcBorders>
            <w:gridSpan w:val="6"/>
          </w:tcPr>
          <w:p>
            <w:pPr>
              <w:spacing w:after="0"/>
              <w:rPr>
                <w:sz w:val="4"/>
                <w:szCs w:val="4"/>
                <w:color w:val="auto"/>
              </w:rPr>
            </w:pPr>
          </w:p>
        </w:tc>
        <w:tc>
          <w:tcPr>
            <w:tcW w:w="360" w:type="dxa"/>
            <w:vAlign w:val="bottom"/>
            <w:tcBorders>
              <w:bottom w:val="single" w:sz="8" w:color="FF0508"/>
            </w:tcBorders>
          </w:tcPr>
          <w:p>
            <w:pPr>
              <w:spacing w:after="0"/>
              <w:rPr>
                <w:sz w:val="4"/>
                <w:szCs w:val="4"/>
                <w:color w:val="auto"/>
              </w:rPr>
            </w:pPr>
          </w:p>
        </w:tc>
        <w:tc>
          <w:tcPr>
            <w:tcW w:w="1160" w:type="dxa"/>
            <w:vAlign w:val="bottom"/>
            <w:tcBorders>
              <w:bottom w:val="single" w:sz="8" w:color="FF0508"/>
            </w:tcBorders>
            <w:gridSpan w:val="2"/>
          </w:tcPr>
          <w:p>
            <w:pPr>
              <w:spacing w:after="0"/>
              <w:rPr>
                <w:sz w:val="4"/>
                <w:szCs w:val="4"/>
                <w:color w:val="auto"/>
              </w:rPr>
            </w:pPr>
          </w:p>
        </w:tc>
      </w:tr>
      <w:tr>
        <w:trPr>
          <w:trHeight w:val="245"/>
        </w:trPr>
        <w:tc>
          <w:tcPr>
            <w:tcW w:w="940" w:type="dxa"/>
            <w:vAlign w:val="bottom"/>
          </w:tcPr>
          <w:p>
            <w:pPr>
              <w:spacing w:after="0"/>
              <w:rPr>
                <w:sz w:val="20"/>
                <w:szCs w:val="20"/>
                <w:color w:val="auto"/>
              </w:rPr>
            </w:pPr>
            <w:r>
              <w:rPr>
                <w:rFonts w:ascii="Arial" w:cs="Arial" w:eastAsia="Arial" w:hAnsi="Arial"/>
                <w:sz w:val="18"/>
                <w:szCs w:val="18"/>
                <w:color w:val="FF0508"/>
              </w:rPr>
              <w:t>Proxy</w:t>
            </w:r>
          </w:p>
        </w:tc>
        <w:tc>
          <w:tcPr>
            <w:tcW w:w="7480" w:type="dxa"/>
            <w:vAlign w:val="bottom"/>
            <w:gridSpan w:val="14"/>
          </w:tcPr>
          <w:p>
            <w:pPr>
              <w:ind w:left="140"/>
              <w:spacing w:after="0"/>
              <w:rPr>
                <w:sz w:val="20"/>
                <w:szCs w:val="20"/>
                <w:color w:val="auto"/>
              </w:rPr>
            </w:pPr>
            <w:r>
              <w:rPr>
                <w:rFonts w:ascii="Arial" w:cs="Arial" w:eastAsia="Arial" w:hAnsi="Arial"/>
                <w:sz w:val="18"/>
                <w:szCs w:val="18"/>
                <w:color w:val="auto"/>
              </w:rPr>
              <w:t>To submit a proxy by mail, simply complete, sign, and date the proxy card and return it</w:t>
            </w:r>
          </w:p>
        </w:tc>
      </w:tr>
      <w:tr>
        <w:trPr>
          <w:trHeight w:val="203"/>
        </w:trPr>
        <w:tc>
          <w:tcPr>
            <w:tcW w:w="940" w:type="dxa"/>
            <w:vAlign w:val="bottom"/>
          </w:tcPr>
          <w:p>
            <w:pPr>
              <w:spacing w:after="0" w:line="202" w:lineRule="exact"/>
              <w:rPr>
                <w:sz w:val="20"/>
                <w:szCs w:val="20"/>
                <w:color w:val="auto"/>
              </w:rPr>
            </w:pPr>
            <w:r>
              <w:rPr>
                <w:rFonts w:ascii="Arial" w:cs="Arial" w:eastAsia="Arial" w:hAnsi="Arial"/>
                <w:sz w:val="18"/>
                <w:szCs w:val="18"/>
                <w:color w:val="FF0508"/>
              </w:rPr>
              <w:t>Card:</w:t>
            </w:r>
          </w:p>
        </w:tc>
        <w:tc>
          <w:tcPr>
            <w:tcW w:w="7480" w:type="dxa"/>
            <w:vAlign w:val="bottom"/>
            <w:gridSpan w:val="14"/>
          </w:tcPr>
          <w:p>
            <w:pPr>
              <w:ind w:left="140"/>
              <w:spacing w:after="0" w:line="202" w:lineRule="exact"/>
              <w:rPr>
                <w:sz w:val="20"/>
                <w:szCs w:val="20"/>
                <w:color w:val="auto"/>
              </w:rPr>
            </w:pPr>
            <w:r>
              <w:rPr>
                <w:rFonts w:ascii="Arial" w:cs="Arial" w:eastAsia="Arial" w:hAnsi="Arial"/>
                <w:sz w:val="18"/>
                <w:szCs w:val="18"/>
                <w:color w:val="auto"/>
              </w:rPr>
              <w:t>promptly in the postage-paid envelope provided or return it to Vote Processing, c/o</w:t>
            </w:r>
          </w:p>
        </w:tc>
      </w:tr>
      <w:tr>
        <w:trPr>
          <w:trHeight w:val="202"/>
        </w:trPr>
        <w:tc>
          <w:tcPr>
            <w:tcW w:w="940" w:type="dxa"/>
            <w:vAlign w:val="bottom"/>
          </w:tcPr>
          <w:p>
            <w:pPr>
              <w:spacing w:after="0"/>
              <w:rPr>
                <w:sz w:val="17"/>
                <w:szCs w:val="17"/>
                <w:color w:val="auto"/>
              </w:rPr>
            </w:pPr>
          </w:p>
        </w:tc>
        <w:tc>
          <w:tcPr>
            <w:tcW w:w="7480" w:type="dxa"/>
            <w:vAlign w:val="bottom"/>
            <w:gridSpan w:val="14"/>
          </w:tcPr>
          <w:p>
            <w:pPr>
              <w:ind w:left="140"/>
              <w:spacing w:after="0" w:line="202" w:lineRule="exact"/>
              <w:rPr>
                <w:sz w:val="20"/>
                <w:szCs w:val="20"/>
                <w:color w:val="auto"/>
              </w:rPr>
            </w:pPr>
            <w:r>
              <w:rPr>
                <w:rFonts w:ascii="Arial" w:cs="Arial" w:eastAsia="Arial" w:hAnsi="Arial"/>
                <w:sz w:val="18"/>
                <w:szCs w:val="18"/>
                <w:color w:val="auto"/>
              </w:rPr>
              <w:t>Broadridge, 51 Mercedes Way, Edgewood, NY 11717. If we receive your signed proxy card</w:t>
            </w:r>
          </w:p>
        </w:tc>
      </w:tr>
      <w:tr>
        <w:trPr>
          <w:trHeight w:val="194"/>
        </w:trPr>
        <w:tc>
          <w:tcPr>
            <w:tcW w:w="940" w:type="dxa"/>
            <w:vAlign w:val="bottom"/>
          </w:tcPr>
          <w:p>
            <w:pPr>
              <w:spacing w:after="0"/>
              <w:rPr>
                <w:sz w:val="16"/>
                <w:szCs w:val="16"/>
                <w:color w:val="auto"/>
              </w:rPr>
            </w:pPr>
          </w:p>
        </w:tc>
        <w:tc>
          <w:tcPr>
            <w:tcW w:w="500" w:type="dxa"/>
            <w:vAlign w:val="bottom"/>
            <w:gridSpan w:val="3"/>
          </w:tcPr>
          <w:p>
            <w:pPr>
              <w:ind w:left="140"/>
              <w:spacing w:after="0" w:line="195" w:lineRule="exact"/>
              <w:rPr>
                <w:sz w:val="20"/>
                <w:szCs w:val="20"/>
                <w:color w:val="auto"/>
              </w:rPr>
            </w:pPr>
            <w:r>
              <w:rPr>
                <w:rFonts w:ascii="Arial" w:cs="Arial" w:eastAsia="Arial" w:hAnsi="Arial"/>
                <w:sz w:val="18"/>
                <w:szCs w:val="18"/>
                <w:color w:val="auto"/>
                <w:w w:val="72"/>
              </w:rPr>
              <w:t>by [ </w:t>
            </w:r>
          </w:p>
        </w:tc>
        <w:tc>
          <w:tcPr>
            <w:tcW w:w="40" w:type="dxa"/>
            <w:vAlign w:val="bottom"/>
          </w:tcPr>
          <w:p>
            <w:pPr>
              <w:spacing w:after="0"/>
              <w:rPr>
                <w:sz w:val="16"/>
                <w:szCs w:val="16"/>
                <w:color w:val="auto"/>
              </w:rPr>
            </w:pPr>
          </w:p>
        </w:tc>
        <w:tc>
          <w:tcPr>
            <w:tcW w:w="6440" w:type="dxa"/>
            <w:vAlign w:val="bottom"/>
            <w:gridSpan w:val="9"/>
          </w:tcPr>
          <w:p>
            <w:pPr>
              <w:ind w:left="60"/>
              <w:spacing w:after="0" w:line="195" w:lineRule="exact"/>
              <w:rPr>
                <w:sz w:val="20"/>
                <w:szCs w:val="20"/>
                <w:color w:val="auto"/>
              </w:rPr>
            </w:pPr>
            <w:r>
              <w:rPr>
                <w:rFonts w:ascii="Arial" w:cs="Arial" w:eastAsia="Arial" w:hAnsi="Arial"/>
                <w:sz w:val="18"/>
                <w:szCs w:val="18"/>
                <w:color w:val="auto"/>
              </w:rPr>
              <w:t>   ], 2025, the designated proxy holders will vote your shares as you direct.</w:t>
            </w:r>
          </w:p>
        </w:tc>
        <w:tc>
          <w:tcPr>
            <w:tcW w:w="500" w:type="dxa"/>
            <w:vAlign w:val="bottom"/>
          </w:tcPr>
          <w:p>
            <w:pPr>
              <w:spacing w:after="0"/>
              <w:rPr>
                <w:sz w:val="16"/>
                <w:szCs w:val="16"/>
                <w:color w:val="auto"/>
              </w:rPr>
            </w:pPr>
          </w:p>
        </w:tc>
      </w:tr>
      <w:tr>
        <w:trPr>
          <w:trHeight w:val="20"/>
        </w:trPr>
        <w:tc>
          <w:tcPr>
            <w:tcW w:w="9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080" w:type="dxa"/>
            <w:vAlign w:val="bottom"/>
          </w:tcPr>
          <w:p>
            <w:pPr>
              <w:spacing w:after="0" w:line="20" w:lineRule="exact"/>
              <w:rPr>
                <w:sz w:val="1"/>
                <w:szCs w:val="1"/>
                <w:color w:val="auto"/>
              </w:rPr>
            </w:pPr>
          </w:p>
        </w:tc>
        <w:tc>
          <w:tcPr>
            <w:tcW w:w="104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r>
    </w:tbl>
    <w:p>
      <w:pPr>
        <w:spacing w:after="0" w:line="265" w:lineRule="exact"/>
        <w:rPr>
          <w:sz w:val="20"/>
          <w:szCs w:val="20"/>
          <w:color w:val="auto"/>
        </w:rPr>
      </w:pPr>
    </w:p>
    <w:p>
      <w:pPr>
        <w:ind w:left="300" w:right="1059"/>
        <w:spacing w:after="0" w:line="281" w:lineRule="auto"/>
        <w:rPr>
          <w:sz w:val="20"/>
          <w:szCs w:val="20"/>
          <w:color w:val="auto"/>
        </w:rPr>
      </w:pPr>
      <w:r>
        <w:rPr>
          <w:rFonts w:ascii="Arial" w:cs="Arial" w:eastAsia="Arial" w:hAnsi="Arial"/>
          <w:sz w:val="18"/>
          <w:szCs w:val="18"/>
          <w:b w:val="1"/>
          <w:bCs w:val="1"/>
          <w:color w:val="FF0508"/>
        </w:rPr>
        <w:t>Beneficial Owner: Shares Registered in the Name of Broker, Financial Institution, or Other Nominee</w:t>
      </w:r>
    </w:p>
    <w:p>
      <w:pPr>
        <w:spacing w:after="0" w:line="28" w:lineRule="exact"/>
        <w:rPr>
          <w:sz w:val="20"/>
          <w:szCs w:val="20"/>
          <w:color w:val="auto"/>
        </w:rPr>
      </w:pPr>
    </w:p>
    <w:p>
      <w:pPr>
        <w:jc w:val="both"/>
        <w:ind w:left="300" w:right="319"/>
        <w:spacing w:after="0" w:line="244" w:lineRule="auto"/>
        <w:rPr>
          <w:sz w:val="20"/>
          <w:szCs w:val="20"/>
          <w:color w:val="auto"/>
        </w:rPr>
      </w:pPr>
      <w:r>
        <w:rPr>
          <w:rFonts w:ascii="Arial" w:cs="Arial" w:eastAsia="Arial" w:hAnsi="Arial"/>
          <w:sz w:val="18"/>
          <w:szCs w:val="18"/>
          <w:color w:val="auto"/>
        </w:rPr>
        <w:t>If, as of the close of business on [    ], 2025, the record date, your shares were held not in your name, but rather in an account at a brokerage firm, financial institution, or other similar organization, then you are the beneficial owner of shares held in “street name” and these proxy materials are being forwarded to you by that organization. The organization holding your account is considered to be the stockholder of record for purposes of voting at the Special Meeting.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1932305</wp:posOffset>
            </wp:positionH>
            <wp:positionV relativeFrom="paragraph">
              <wp:posOffset>-544195</wp:posOffset>
            </wp:positionV>
            <wp:extent cx="228600" cy="825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228600" cy="8255"/>
                    </a:xfrm>
                    <a:prstGeom prst="rect">
                      <a:avLst/>
                    </a:prstGeom>
                    <a:noFill/>
                  </pic:spPr>
                </pic:pic>
              </a:graphicData>
            </a:graphic>
          </wp:anchor>
        </w:drawing>
      </w:r>
    </w:p>
    <w:p>
      <w:pPr>
        <w:spacing w:after="0" w:line="48"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As a beneficial owner, you have the right to direct your broker or other agent regarding how to vote the shares in your account. You should have received a proxy card and voting instructions with these proxy materials from that organization rather than from us. Simply complete and mail the proxy card and voting instructions to help ensure that your vote is counted. Alternatively, you may submit your voting instructions over the telephone or on the Internet as instructed by your broker, financial institution, or other nominee, if applicable. To attend the Special Meeting and vote online during the Special Meeting, you must obtain a valid proxy from your broker, financial institution, or other nominee. You will need the 16-digit control number included in your proxy card or the instructions that accompanied your proxy materials. Follow the instructions from your broker, financial institution, or other nominee included with these proxy materials, or contact your broker, financial institution, or other nominee to request a proxy.</w:t>
      </w:r>
    </w:p>
    <w:p>
      <w:pPr>
        <w:spacing w:after="0" w:line="180"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List of Registered Stockholders</w:t>
      </w:r>
    </w:p>
    <w:p>
      <w:pPr>
        <w:spacing w:after="0" w:line="104"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 xml:space="preserve">A list of registered stockholders as of the close of business on the record date will be available for examination by any stockholder for any purpose germane to the Special Meeting for a period of at least ten (10) days prior to the Special Meeting. The stockholder list will also be available to stockholders of record for examination during the Special Meeting at </w:t>
      </w:r>
      <w:r>
        <w:rPr>
          <w:rFonts w:ascii="Arial" w:cs="Arial" w:eastAsia="Arial" w:hAnsi="Arial"/>
          <w:sz w:val="18"/>
          <w:szCs w:val="18"/>
          <w:i w:val="1"/>
          <w:iCs w:val="1"/>
          <w:color w:val="auto"/>
        </w:rPr>
        <w:t>www.virtualshareholdermeeting.com/MSTR2025SM</w:t>
      </w:r>
      <w:r>
        <w:rPr>
          <w:rFonts w:ascii="Arial" w:cs="Arial" w:eastAsia="Arial" w:hAnsi="Arial"/>
          <w:sz w:val="18"/>
          <w:szCs w:val="18"/>
          <w:color w:val="auto"/>
        </w:rPr>
        <w:t>. To inspect the stockholder list before the Special Meeting, stockholders can email our Investor Relations department at ir@microstrategy.com. You will need the 16-digit control number included on your Notice of Special Meeting of Stockholders, proxy card, or the instructions that accompanied your proxy materials.</w:t>
      </w:r>
    </w:p>
    <w:p>
      <w:pPr>
        <w:spacing w:after="0" w:line="185"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The Effect of Not Casting Your Vote, Broker Non-votes and Abstentions</w:t>
      </w:r>
    </w:p>
    <w:p>
      <w:pPr>
        <w:spacing w:after="0" w:line="104"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i w:val="1"/>
          <w:iCs w:val="1"/>
          <w:color w:val="FF0508"/>
        </w:rPr>
        <w:t xml:space="preserve">Stockholder of Record. </w:t>
      </w:r>
      <w:r>
        <w:rPr>
          <w:rFonts w:ascii="Arial" w:cs="Arial" w:eastAsia="Arial" w:hAnsi="Arial"/>
          <w:sz w:val="18"/>
          <w:szCs w:val="18"/>
          <w:color w:val="000000"/>
        </w:rPr>
        <w:t>If you do not submit a proxy or vote your shares in person at the Special Meeting,</w:t>
      </w:r>
      <w:r>
        <w:rPr>
          <w:rFonts w:ascii="Arial" w:cs="Arial" w:eastAsia="Arial" w:hAnsi="Arial"/>
          <w:sz w:val="18"/>
          <w:szCs w:val="18"/>
          <w:i w:val="1"/>
          <w:iCs w:val="1"/>
          <w:color w:val="FF0508"/>
        </w:rPr>
        <w:t xml:space="preserve"> </w:t>
      </w:r>
      <w:r>
        <w:rPr>
          <w:rFonts w:ascii="Arial" w:cs="Arial" w:eastAsia="Arial" w:hAnsi="Arial"/>
          <w:sz w:val="18"/>
          <w:szCs w:val="18"/>
          <w:color w:val="000000"/>
        </w:rPr>
        <w:t>no votes will be cast on your behalf on any of the matters of business at the Special Meeting, which will have the effect of voting your shares “against” Proposal 1 and Proposal 2 and will have no effect on Proposal 3 or Proposal 4. If you abstain</w:t>
      </w:r>
    </w:p>
    <w:p>
      <w:pPr>
        <w:spacing w:after="0" w:line="1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9" w:name="page10"/>
    <w:bookmarkEnd w:id="9"/>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from voting on Proposal 1, then your shares will be counted as votes “against” Proposal 1 and if you abstain from voting on Proposal 2, then your shares will be counted as votes “against” Proposal 2. If you abstain from voting on Proposal 3, then your shares will not be counted as shares casting votes on Proposal 3 and accordingly will have no effect on the outcome of such proposal. If you abstain from voting on Proposal 4, then your shares will not be counted as shares casting votes on Proposal 4 and accordingly will have no effect on the outcome of such proposal.</w:t>
      </w:r>
    </w:p>
    <w:p>
      <w:pPr>
        <w:spacing w:after="0" w:line="71" w:lineRule="exact"/>
        <w:rPr>
          <w:sz w:val="20"/>
          <w:szCs w:val="20"/>
          <w:color w:val="auto"/>
        </w:rPr>
      </w:pPr>
    </w:p>
    <w:p>
      <w:pPr>
        <w:jc w:val="both"/>
        <w:ind w:left="300" w:right="299"/>
        <w:spacing w:after="0" w:line="237" w:lineRule="auto"/>
        <w:rPr>
          <w:sz w:val="20"/>
          <w:szCs w:val="20"/>
          <w:color w:val="auto"/>
        </w:rPr>
      </w:pPr>
      <w:r>
        <w:rPr>
          <w:rFonts w:ascii="Arial" w:cs="Arial" w:eastAsia="Arial" w:hAnsi="Arial"/>
          <w:sz w:val="18"/>
          <w:szCs w:val="18"/>
          <w:i w:val="1"/>
          <w:iCs w:val="1"/>
          <w:color w:val="FF0508"/>
        </w:rPr>
        <w:t xml:space="preserve">Beneficial Owner. </w:t>
      </w:r>
      <w:r>
        <w:rPr>
          <w:rFonts w:ascii="Arial" w:cs="Arial" w:eastAsia="Arial" w:hAnsi="Arial"/>
          <w:sz w:val="18"/>
          <w:szCs w:val="18"/>
          <w:color w:val="000000"/>
        </w:rPr>
        <w:t>If you abstain from voting on Proposal 1 or Proposal 2, then your shares will be</w:t>
      </w:r>
      <w:r>
        <w:rPr>
          <w:rFonts w:ascii="Arial" w:cs="Arial" w:eastAsia="Arial" w:hAnsi="Arial"/>
          <w:sz w:val="18"/>
          <w:szCs w:val="18"/>
          <w:i w:val="1"/>
          <w:iCs w:val="1"/>
          <w:color w:val="FF0508"/>
        </w:rPr>
        <w:t xml:space="preserve"> </w:t>
      </w:r>
      <w:r>
        <w:rPr>
          <w:rFonts w:ascii="Arial" w:cs="Arial" w:eastAsia="Arial" w:hAnsi="Arial"/>
          <w:sz w:val="18"/>
          <w:szCs w:val="18"/>
          <w:color w:val="000000"/>
        </w:rPr>
        <w:t>counted as shares casting votes “against” Proposal 1 and/or “against” Proposal 2, as applicable. If you abstain from voting on Proposal 3 or Proposal 4, then your shares will not be counted as shares casting votes on Proposal 3 and/or Proposal 4, as applicable, and accordingly will have no effect on the voting of such proposal. If you are a beneficial owner whose shares are held in the name of a bank, broker or other nominee (i.e. you do not provide your bank, broker or other nominee with voting instructions), such bank, broker or other nominee may in some cases vote the shares in their discretion. However, banks, brokers and other nominees holding shares in “street name” for their beneficial owners are prohibited from voting on behalf of their clients on certain matters unless the brokers have received specific voting instructions from those clients. Based on the expected timing of the mailing of this proxy statement, we expect that a bank, broker or other nominee will be unable to vote shares held on behalf of a beneficial owner who has not submitted voting instructions on each of Proposal 1, Proposal 2, Proposal 3 and Proposal 4. Broker non-votes will have the effect of voting your shares “against” Proposal 1 or Proposal 2, as applicable, and will not be counted as shares casting votes on Proposal 3 or Proposal 4 and accordingly will have no effect on the voting of Proposal 3 or Proposal 4, as applicable.</w:t>
      </w:r>
    </w:p>
    <w:p>
      <w:pPr>
        <w:spacing w:after="0" w:line="350"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Changing Your Vote and Revoking Your Proxy</w:t>
      </w:r>
    </w:p>
    <w:p>
      <w:pPr>
        <w:spacing w:after="0" w:line="104"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i w:val="1"/>
          <w:iCs w:val="1"/>
          <w:color w:val="FF0508"/>
        </w:rPr>
        <w:t xml:space="preserve">Stockholder of Record. </w:t>
      </w:r>
      <w:r>
        <w:rPr>
          <w:rFonts w:ascii="Arial" w:cs="Arial" w:eastAsia="Arial" w:hAnsi="Arial"/>
          <w:sz w:val="18"/>
          <w:szCs w:val="18"/>
          <w:color w:val="000000"/>
        </w:rPr>
        <w:t>You may revoke any previously granted proxy prior to the taking of the vote at the</w:t>
      </w:r>
      <w:r>
        <w:rPr>
          <w:rFonts w:ascii="Arial" w:cs="Arial" w:eastAsia="Arial" w:hAnsi="Arial"/>
          <w:sz w:val="18"/>
          <w:szCs w:val="18"/>
          <w:i w:val="1"/>
          <w:iCs w:val="1"/>
          <w:color w:val="FF0508"/>
        </w:rPr>
        <w:t xml:space="preserve"> </w:t>
      </w:r>
      <w:r>
        <w:rPr>
          <w:rFonts w:ascii="Arial" w:cs="Arial" w:eastAsia="Arial" w:hAnsi="Arial"/>
          <w:sz w:val="18"/>
          <w:szCs w:val="18"/>
          <w:color w:val="000000"/>
        </w:rPr>
        <w:t>Special Meeting by (i) submitting a new proxy over the telephone or on the Internet by 11:59 p.m. EST on [    ], 2025, (ii) delivering a written revocation or a subsequently dated and properly completed proxy card to MicroStrategy’s General Counsel at 1850 Towers Crescent Plaza, Tysons Corner, Virginia 22182 by 11:59 p.m. EST on [    ], 2025, or (iii) attending the Special Meeting and voting online during the Special Meeting.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217170</wp:posOffset>
            </wp:positionH>
            <wp:positionV relativeFrom="paragraph">
              <wp:posOffset>-414020</wp:posOffset>
            </wp:positionV>
            <wp:extent cx="228600" cy="825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228600" cy="8255"/>
                    </a:xfrm>
                    <a:prstGeom prst="rect">
                      <a:avLst/>
                    </a:prstGeom>
                    <a:noFill/>
                  </pic:spPr>
                </pic:pic>
              </a:graphicData>
            </a:graphic>
          </wp:anchor>
        </w:drawing>
        <w:drawing>
          <wp:anchor simplePos="0" relativeHeight="251657728" behindDoc="1" locked="0" layoutInCell="0" allowOverlap="1">
            <wp:simplePos x="0" y="0"/>
            <wp:positionH relativeFrom="column">
              <wp:posOffset>1422400</wp:posOffset>
            </wp:positionH>
            <wp:positionV relativeFrom="paragraph">
              <wp:posOffset>-156845</wp:posOffset>
            </wp:positionV>
            <wp:extent cx="228600" cy="825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228600" cy="8255"/>
                    </a:xfrm>
                    <a:prstGeom prst="rect">
                      <a:avLst/>
                    </a:prstGeom>
                    <a:noFill/>
                  </pic:spPr>
                </pic:pic>
              </a:graphicData>
            </a:graphic>
          </wp:anchor>
        </w:drawing>
      </w:r>
    </w:p>
    <w:p>
      <w:pPr>
        <w:spacing w:after="0" w:line="51"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i w:val="1"/>
          <w:iCs w:val="1"/>
          <w:color w:val="FF0508"/>
        </w:rPr>
        <w:t xml:space="preserve">Beneficial Owner. </w:t>
      </w:r>
      <w:r>
        <w:rPr>
          <w:rFonts w:ascii="Arial" w:cs="Arial" w:eastAsia="Arial" w:hAnsi="Arial"/>
          <w:sz w:val="18"/>
          <w:szCs w:val="18"/>
          <w:color w:val="000000"/>
        </w:rPr>
        <w:t>You may change your voting instructions prior to the taking of the vote at the Special</w:t>
      </w:r>
      <w:r>
        <w:rPr>
          <w:rFonts w:ascii="Arial" w:cs="Arial" w:eastAsia="Arial" w:hAnsi="Arial"/>
          <w:sz w:val="18"/>
          <w:szCs w:val="18"/>
          <w:i w:val="1"/>
          <w:iCs w:val="1"/>
          <w:color w:val="FF0508"/>
        </w:rPr>
        <w:t xml:space="preserve"> </w:t>
      </w:r>
      <w:r>
        <w:rPr>
          <w:rFonts w:ascii="Arial" w:cs="Arial" w:eastAsia="Arial" w:hAnsi="Arial"/>
          <w:sz w:val="18"/>
          <w:szCs w:val="18"/>
          <w:color w:val="000000"/>
        </w:rPr>
        <w:t>Meeting by (i) submitting new voting instructions to your broker or nominee by following the instructions they provided by 11:59 p.m. EST on [    ], 2025 or (ii) if you have obtained a legal proxy from your broker or nominee giving you the right to vote your shares, by attending the Special Meeting and voting online during the Special Meeting.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2192020</wp:posOffset>
            </wp:positionH>
            <wp:positionV relativeFrom="paragraph">
              <wp:posOffset>-287020</wp:posOffset>
            </wp:positionV>
            <wp:extent cx="228600" cy="825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228600" cy="8255"/>
                    </a:xfrm>
                    <a:prstGeom prst="rect">
                      <a:avLst/>
                    </a:prstGeom>
                    <a:noFill/>
                  </pic:spPr>
                </pic:pic>
              </a:graphicData>
            </a:graphic>
          </wp:anchor>
        </w:drawing>
      </w:r>
    </w:p>
    <w:p>
      <w:pPr>
        <w:spacing w:after="0" w:line="15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0" w:name="page11"/>
    <w:bookmarkEnd w:id="10"/>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FF0508"/>
        </w:rPr>
        <w:t>SECURITY OWNERSHIP OF CERTAIN BENEFICIAL OWNERS AND MANAGEMENT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103505</wp:posOffset>
            </wp:positionV>
            <wp:extent cx="5349240" cy="825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5349240" cy="8255"/>
                    </a:xfrm>
                    <a:prstGeom prst="rect">
                      <a:avLst/>
                    </a:prstGeom>
                    <a:noFill/>
                  </pic:spPr>
                </pic:pic>
              </a:graphicData>
            </a:graphic>
          </wp:anchor>
        </w:drawing>
      </w:r>
    </w:p>
    <w:p>
      <w:pPr>
        <w:spacing w:after="0" w:line="246" w:lineRule="exact"/>
        <w:rPr>
          <w:sz w:val="20"/>
          <w:szCs w:val="20"/>
          <w:color w:val="auto"/>
        </w:rPr>
      </w:pPr>
    </w:p>
    <w:p>
      <w:pPr>
        <w:ind w:left="300" w:right="299"/>
        <w:spacing w:after="0" w:line="271" w:lineRule="auto"/>
        <w:rPr>
          <w:sz w:val="20"/>
          <w:szCs w:val="20"/>
          <w:color w:val="auto"/>
        </w:rPr>
      </w:pPr>
      <w:r>
        <w:rPr>
          <w:rFonts w:ascii="Arial" w:cs="Arial" w:eastAsia="Arial" w:hAnsi="Arial"/>
          <w:sz w:val="18"/>
          <w:szCs w:val="18"/>
          <w:color w:val="auto"/>
        </w:rPr>
        <w:t>The following table sets forth the beneficial ownership of our Common Stock as of December 13, 2024, unless otherwise indicated, by:</w:t>
      </w:r>
    </w:p>
    <w:p>
      <w:pPr>
        <w:spacing w:after="0" w:line="46" w:lineRule="exact"/>
        <w:rPr>
          <w:sz w:val="20"/>
          <w:szCs w:val="20"/>
          <w:color w:val="auto"/>
        </w:rPr>
      </w:pPr>
    </w:p>
    <w:p>
      <w:pPr>
        <w:ind w:left="1000" w:right="319" w:hanging="348"/>
        <w:spacing w:after="0" w:line="271" w:lineRule="auto"/>
        <w:tabs>
          <w:tab w:leader="none" w:pos="1000" w:val="left"/>
        </w:tabs>
        <w:numPr>
          <w:ilvl w:val="0"/>
          <w:numId w:val="4"/>
        </w:numPr>
        <w:rPr>
          <w:rFonts w:ascii="Arial" w:cs="Arial" w:eastAsia="Arial" w:hAnsi="Arial"/>
          <w:sz w:val="18"/>
          <w:szCs w:val="18"/>
          <w:color w:val="auto"/>
        </w:rPr>
      </w:pPr>
      <w:r>
        <w:rPr>
          <w:rFonts w:ascii="Arial" w:cs="Arial" w:eastAsia="Arial" w:hAnsi="Arial"/>
          <w:sz w:val="18"/>
          <w:szCs w:val="18"/>
          <w:color w:val="auto"/>
        </w:rPr>
        <w:t>each person who is known by us to beneficially own more than 5% of any class of our Common Stock as of such date;</w:t>
      </w:r>
    </w:p>
    <w:p>
      <w:pPr>
        <w:spacing w:after="0" w:line="45" w:lineRule="exact"/>
        <w:rPr>
          <w:rFonts w:ascii="Arial" w:cs="Arial" w:eastAsia="Arial" w:hAnsi="Arial"/>
          <w:sz w:val="18"/>
          <w:szCs w:val="18"/>
          <w:color w:val="auto"/>
        </w:rPr>
      </w:pPr>
    </w:p>
    <w:p>
      <w:pPr>
        <w:ind w:left="1000" w:hanging="348"/>
        <w:spacing w:after="0"/>
        <w:tabs>
          <w:tab w:leader="none" w:pos="1000" w:val="left"/>
        </w:tabs>
        <w:numPr>
          <w:ilvl w:val="0"/>
          <w:numId w:val="4"/>
        </w:numPr>
        <w:rPr>
          <w:rFonts w:ascii="Arial" w:cs="Arial" w:eastAsia="Arial" w:hAnsi="Arial"/>
          <w:sz w:val="18"/>
          <w:szCs w:val="18"/>
          <w:color w:val="auto"/>
        </w:rPr>
      </w:pPr>
      <w:r>
        <w:rPr>
          <w:rFonts w:ascii="Arial" w:cs="Arial" w:eastAsia="Arial" w:hAnsi="Arial"/>
          <w:sz w:val="18"/>
          <w:szCs w:val="18"/>
          <w:color w:val="auto"/>
        </w:rPr>
        <w:t>each director or nominee for director;</w:t>
      </w:r>
    </w:p>
    <w:p>
      <w:pPr>
        <w:spacing w:after="0" w:line="103" w:lineRule="exact"/>
        <w:rPr>
          <w:rFonts w:ascii="Arial" w:cs="Arial" w:eastAsia="Arial" w:hAnsi="Arial"/>
          <w:sz w:val="18"/>
          <w:szCs w:val="18"/>
          <w:color w:val="auto"/>
        </w:rPr>
      </w:pPr>
    </w:p>
    <w:p>
      <w:pPr>
        <w:ind w:left="1000" w:hanging="348"/>
        <w:spacing w:after="0"/>
        <w:tabs>
          <w:tab w:leader="none" w:pos="1000" w:val="left"/>
        </w:tabs>
        <w:numPr>
          <w:ilvl w:val="0"/>
          <w:numId w:val="4"/>
        </w:numPr>
        <w:rPr>
          <w:rFonts w:ascii="Arial" w:cs="Arial" w:eastAsia="Arial" w:hAnsi="Arial"/>
          <w:sz w:val="18"/>
          <w:szCs w:val="18"/>
          <w:color w:val="auto"/>
        </w:rPr>
      </w:pPr>
      <w:r>
        <w:rPr>
          <w:rFonts w:ascii="Arial" w:cs="Arial" w:eastAsia="Arial" w:hAnsi="Arial"/>
          <w:sz w:val="18"/>
          <w:szCs w:val="18"/>
          <w:color w:val="auto"/>
        </w:rPr>
        <w:t>each of our named executive officers as defined in Item 402(a)(3) of Regulation S-K; and</w:t>
      </w:r>
    </w:p>
    <w:p>
      <w:pPr>
        <w:spacing w:after="0" w:line="103" w:lineRule="exact"/>
        <w:rPr>
          <w:rFonts w:ascii="Arial" w:cs="Arial" w:eastAsia="Arial" w:hAnsi="Arial"/>
          <w:sz w:val="18"/>
          <w:szCs w:val="18"/>
          <w:color w:val="auto"/>
        </w:rPr>
      </w:pPr>
    </w:p>
    <w:p>
      <w:pPr>
        <w:ind w:left="1000" w:hanging="348"/>
        <w:spacing w:after="0"/>
        <w:tabs>
          <w:tab w:leader="none" w:pos="1000" w:val="left"/>
        </w:tabs>
        <w:numPr>
          <w:ilvl w:val="0"/>
          <w:numId w:val="4"/>
        </w:numPr>
        <w:rPr>
          <w:rFonts w:ascii="Arial" w:cs="Arial" w:eastAsia="Arial" w:hAnsi="Arial"/>
          <w:sz w:val="18"/>
          <w:szCs w:val="18"/>
          <w:color w:val="auto"/>
        </w:rPr>
      </w:pPr>
      <w:r>
        <w:rPr>
          <w:rFonts w:ascii="Arial" w:cs="Arial" w:eastAsia="Arial" w:hAnsi="Arial"/>
          <w:sz w:val="18"/>
          <w:szCs w:val="18"/>
          <w:color w:val="auto"/>
        </w:rPr>
        <w:t>all directors and current executive officers as a group.</w:t>
      </w:r>
    </w:p>
    <w:p>
      <w:pPr>
        <w:spacing w:after="0" w:line="104"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Except as otherwise indicated below, we believe, based on the information furnished to us, that the persons and entities named in the table have sole voting and investment power with respect to all shares that they beneficially own, subject to any applicable community property laws. Percentages have been calculated based on 223,892,874 shares of Class A Stock and 19,640,250 shares of Class B Stock outstanding as of December 13, 2024. Any shares of Class A Stock (i) subject to (x) outstanding stock options that are currently exercisable or will become exercisable and (y) any shares of Class A Stock subject to outstanding restricted stock units (“RSUs”) that will vest, in each case, within 60 days after December 13, 2024, and (ii) issuable upon conversion of Class B Stock are deemed outstanding for the purpose of calculating such director’s or officer’s percentage ownership, but are not deemed outstanding for the purpose of computing the percentage ownership of any other person.</w:t>
      </w:r>
    </w:p>
    <w:p>
      <w:pPr>
        <w:spacing w:after="0" w:line="72" w:lineRule="exact"/>
        <w:rPr>
          <w:sz w:val="20"/>
          <w:szCs w:val="20"/>
          <w:color w:val="auto"/>
        </w:rPr>
      </w:pPr>
    </w:p>
    <w:p>
      <w:pPr>
        <w:jc w:val="both"/>
        <w:ind w:left="300" w:right="299"/>
        <w:spacing w:after="0" w:line="271" w:lineRule="auto"/>
        <w:rPr>
          <w:sz w:val="20"/>
          <w:szCs w:val="20"/>
          <w:color w:val="auto"/>
        </w:rPr>
      </w:pPr>
      <w:r>
        <w:rPr>
          <w:rFonts w:ascii="Arial" w:cs="Arial" w:eastAsia="Arial" w:hAnsi="Arial"/>
          <w:sz w:val="18"/>
          <w:szCs w:val="18"/>
          <w:color w:val="auto"/>
        </w:rPr>
        <w:t>Except as otherwise indicated, the address of each beneficial owner named below is in care of MicroStrategy Incorporated, 1850 Towers Crescent Plaza, Tysons Corner, Virginia 22182.</w:t>
      </w:r>
    </w:p>
    <w:p>
      <w:pPr>
        <w:spacing w:after="0" w:line="91" w:lineRule="exact"/>
        <w:rPr>
          <w:sz w:val="20"/>
          <w:szCs w:val="20"/>
          <w:color w:val="auto"/>
        </w:rPr>
      </w:pPr>
    </w:p>
    <w:tbl>
      <w:tblPr>
        <w:tblLayout w:type="fixed"/>
        <w:tblInd w:w="300" w:type="dxa"/>
        <w:tblCellMar>
          <w:top w:w="0" w:type="dxa"/>
          <w:left w:w="0" w:type="dxa"/>
          <w:bottom w:w="0" w:type="dxa"/>
          <w:right w:w="0" w:type="dxa"/>
        </w:tblCellMar>
      </w:tblPr>
      <w:tr>
        <w:trPr>
          <w:trHeight w:val="283"/>
        </w:trPr>
        <w:tc>
          <w:tcPr>
            <w:tcW w:w="2040" w:type="dxa"/>
            <w:vAlign w:val="bottom"/>
            <w:shd w:val="clear" w:color="auto" w:fill="FF0508"/>
          </w:tcPr>
          <w:p>
            <w:pPr>
              <w:spacing w:after="0"/>
              <w:rPr>
                <w:sz w:val="24"/>
                <w:szCs w:val="24"/>
                <w:color w:val="auto"/>
              </w:rPr>
            </w:pPr>
          </w:p>
        </w:tc>
        <w:tc>
          <w:tcPr>
            <w:tcW w:w="3340" w:type="dxa"/>
            <w:vAlign w:val="bottom"/>
            <w:gridSpan w:val="4"/>
            <w:shd w:val="clear" w:color="auto" w:fill="FF0508"/>
          </w:tcPr>
          <w:p>
            <w:pPr>
              <w:jc w:val="center"/>
              <w:spacing w:after="0"/>
              <w:rPr>
                <w:sz w:val="20"/>
                <w:szCs w:val="20"/>
                <w:color w:val="auto"/>
              </w:rPr>
            </w:pPr>
            <w:r>
              <w:rPr>
                <w:rFonts w:ascii="Arial" w:cs="Arial" w:eastAsia="Arial" w:hAnsi="Arial"/>
                <w:sz w:val="14"/>
                <w:szCs w:val="14"/>
                <w:b w:val="1"/>
                <w:bCs w:val="1"/>
                <w:color w:val="FFFFFF"/>
              </w:rPr>
              <w:t>Number of Shares and Percent of Class</w:t>
            </w:r>
          </w:p>
        </w:tc>
        <w:tc>
          <w:tcPr>
            <w:tcW w:w="1100" w:type="dxa"/>
            <w:vAlign w:val="bottom"/>
            <w:vMerge w:val="restart"/>
            <w:shd w:val="clear" w:color="auto" w:fill="FF0508"/>
          </w:tcPr>
          <w:p>
            <w:pPr>
              <w:jc w:val="center"/>
              <w:spacing w:after="0"/>
              <w:rPr>
                <w:sz w:val="20"/>
                <w:szCs w:val="20"/>
                <w:color w:val="auto"/>
              </w:rPr>
            </w:pPr>
            <w:r>
              <w:rPr>
                <w:rFonts w:ascii="Arial" w:cs="Arial" w:eastAsia="Arial" w:hAnsi="Arial"/>
                <w:sz w:val="14"/>
                <w:szCs w:val="14"/>
                <w:b w:val="1"/>
                <w:bCs w:val="1"/>
                <w:color w:val="FFFFFF"/>
              </w:rPr>
              <w:t>Beneficial</w:t>
            </w:r>
          </w:p>
        </w:tc>
        <w:tc>
          <w:tcPr>
            <w:tcW w:w="1020" w:type="dxa"/>
            <w:vAlign w:val="bottom"/>
            <w:shd w:val="clear" w:color="auto" w:fill="FF0508"/>
          </w:tcPr>
          <w:p>
            <w:pPr>
              <w:jc w:val="right"/>
              <w:ind w:right="116"/>
              <w:spacing w:after="0"/>
              <w:rPr>
                <w:sz w:val="20"/>
                <w:szCs w:val="20"/>
                <w:color w:val="auto"/>
              </w:rPr>
            </w:pPr>
            <w:r>
              <w:rPr>
                <w:rFonts w:ascii="Arial" w:cs="Arial" w:eastAsia="Arial" w:hAnsi="Arial"/>
                <w:sz w:val="14"/>
                <w:szCs w:val="14"/>
                <w:b w:val="1"/>
                <w:bCs w:val="1"/>
                <w:color w:val="FFFFFF"/>
              </w:rPr>
              <w:t>Beneficial</w:t>
            </w:r>
          </w:p>
        </w:tc>
        <w:tc>
          <w:tcPr>
            <w:tcW w:w="920" w:type="dxa"/>
            <w:vAlign w:val="bottom"/>
            <w:shd w:val="clear" w:color="auto" w:fill="FF0508"/>
          </w:tcPr>
          <w:p>
            <w:pPr>
              <w:spacing w:after="0"/>
              <w:rPr>
                <w:sz w:val="24"/>
                <w:szCs w:val="24"/>
                <w:color w:val="auto"/>
              </w:rPr>
            </w:pPr>
          </w:p>
        </w:tc>
        <w:tc>
          <w:tcPr>
            <w:tcW w:w="0" w:type="dxa"/>
            <w:vAlign w:val="bottom"/>
          </w:tcPr>
          <w:p>
            <w:pPr>
              <w:spacing w:after="0"/>
              <w:rPr>
                <w:sz w:val="1"/>
                <w:szCs w:val="1"/>
                <w:color w:val="auto"/>
              </w:rPr>
            </w:pPr>
          </w:p>
        </w:tc>
      </w:tr>
      <w:tr>
        <w:trPr>
          <w:trHeight w:val="153"/>
        </w:trPr>
        <w:tc>
          <w:tcPr>
            <w:tcW w:w="2040" w:type="dxa"/>
            <w:vAlign w:val="bottom"/>
            <w:shd w:val="clear" w:color="auto" w:fill="FF0508"/>
          </w:tcPr>
          <w:p>
            <w:pPr>
              <w:spacing w:after="0"/>
              <w:rPr>
                <w:sz w:val="13"/>
                <w:szCs w:val="13"/>
                <w:color w:val="auto"/>
              </w:rPr>
            </w:pPr>
          </w:p>
        </w:tc>
        <w:tc>
          <w:tcPr>
            <w:tcW w:w="1160" w:type="dxa"/>
            <w:vAlign w:val="bottom"/>
            <w:shd w:val="clear" w:color="auto" w:fill="FF0508"/>
          </w:tcPr>
          <w:p>
            <w:pPr>
              <w:spacing w:after="0"/>
              <w:rPr>
                <w:sz w:val="13"/>
                <w:szCs w:val="13"/>
                <w:color w:val="auto"/>
              </w:rPr>
            </w:pPr>
          </w:p>
        </w:tc>
        <w:tc>
          <w:tcPr>
            <w:tcW w:w="1600" w:type="dxa"/>
            <w:vAlign w:val="bottom"/>
            <w:gridSpan w:val="2"/>
            <w:shd w:val="clear" w:color="auto" w:fill="FF0508"/>
          </w:tcPr>
          <w:p>
            <w:pPr>
              <w:jc w:val="center"/>
              <w:ind w:right="412"/>
              <w:spacing w:after="0" w:line="153" w:lineRule="exact"/>
              <w:rPr>
                <w:sz w:val="20"/>
                <w:szCs w:val="20"/>
                <w:color w:val="auto"/>
              </w:rPr>
            </w:pPr>
            <w:r>
              <w:rPr>
                <w:rFonts w:ascii="Arial" w:cs="Arial" w:eastAsia="Arial" w:hAnsi="Arial"/>
                <w:sz w:val="14"/>
                <w:szCs w:val="14"/>
                <w:b w:val="1"/>
                <w:bCs w:val="1"/>
                <w:color w:val="FFFFFF"/>
              </w:rPr>
              <w:t>Owned(1)</w:t>
            </w:r>
          </w:p>
        </w:tc>
        <w:tc>
          <w:tcPr>
            <w:tcW w:w="580" w:type="dxa"/>
            <w:vAlign w:val="bottom"/>
            <w:shd w:val="clear" w:color="auto" w:fill="FF0508"/>
          </w:tcPr>
          <w:p>
            <w:pPr>
              <w:spacing w:after="0"/>
              <w:rPr>
                <w:sz w:val="13"/>
                <w:szCs w:val="13"/>
                <w:color w:val="auto"/>
              </w:rPr>
            </w:pPr>
          </w:p>
        </w:tc>
        <w:tc>
          <w:tcPr>
            <w:tcW w:w="1100" w:type="dxa"/>
            <w:vAlign w:val="bottom"/>
            <w:vMerge w:val="continue"/>
            <w:shd w:val="clear" w:color="auto" w:fill="FF0508"/>
          </w:tcPr>
          <w:p>
            <w:pPr>
              <w:spacing w:after="0"/>
              <w:rPr>
                <w:sz w:val="13"/>
                <w:szCs w:val="13"/>
                <w:color w:val="auto"/>
              </w:rPr>
            </w:pPr>
          </w:p>
        </w:tc>
        <w:tc>
          <w:tcPr>
            <w:tcW w:w="1020" w:type="dxa"/>
            <w:vAlign w:val="bottom"/>
            <w:shd w:val="clear" w:color="auto" w:fill="FF0508"/>
          </w:tcPr>
          <w:p>
            <w:pPr>
              <w:jc w:val="center"/>
              <w:spacing w:after="0" w:line="153" w:lineRule="exact"/>
              <w:rPr>
                <w:sz w:val="20"/>
                <w:szCs w:val="20"/>
                <w:color w:val="auto"/>
              </w:rPr>
            </w:pPr>
            <w:r>
              <w:rPr>
                <w:rFonts w:ascii="Arial" w:cs="Arial" w:eastAsia="Arial" w:hAnsi="Arial"/>
                <w:sz w:val="14"/>
                <w:szCs w:val="14"/>
                <w:b w:val="1"/>
                <w:bCs w:val="1"/>
                <w:color w:val="FFFFFF"/>
              </w:rPr>
              <w:t>Ownership</w:t>
            </w:r>
          </w:p>
        </w:tc>
        <w:tc>
          <w:tcPr>
            <w:tcW w:w="920" w:type="dxa"/>
            <w:vAlign w:val="bottom"/>
            <w:shd w:val="clear" w:color="auto" w:fill="FF0508"/>
          </w:tcPr>
          <w:p>
            <w:pPr>
              <w:spacing w:after="0"/>
              <w:rPr>
                <w:sz w:val="13"/>
                <w:szCs w:val="13"/>
                <w:color w:val="auto"/>
              </w:rPr>
            </w:pPr>
          </w:p>
        </w:tc>
        <w:tc>
          <w:tcPr>
            <w:tcW w:w="0" w:type="dxa"/>
            <w:vAlign w:val="bottom"/>
          </w:tcPr>
          <w:p>
            <w:pPr>
              <w:spacing w:after="0"/>
              <w:rPr>
                <w:sz w:val="1"/>
                <w:szCs w:val="1"/>
                <w:color w:val="auto"/>
              </w:rPr>
            </w:pPr>
          </w:p>
        </w:tc>
      </w:tr>
      <w:tr>
        <w:trPr>
          <w:trHeight w:val="148"/>
        </w:trPr>
        <w:tc>
          <w:tcPr>
            <w:tcW w:w="2040" w:type="dxa"/>
            <w:vAlign w:val="bottom"/>
            <w:shd w:val="clear" w:color="auto" w:fill="FF0508"/>
          </w:tcPr>
          <w:p>
            <w:pPr>
              <w:spacing w:after="0"/>
              <w:rPr>
                <w:sz w:val="12"/>
                <w:szCs w:val="12"/>
                <w:color w:val="auto"/>
              </w:rPr>
            </w:pPr>
          </w:p>
        </w:tc>
        <w:tc>
          <w:tcPr>
            <w:tcW w:w="1160" w:type="dxa"/>
            <w:vAlign w:val="bottom"/>
            <w:shd w:val="clear" w:color="auto" w:fill="FF0508"/>
          </w:tcPr>
          <w:p>
            <w:pPr>
              <w:spacing w:after="0"/>
              <w:rPr>
                <w:sz w:val="12"/>
                <w:szCs w:val="12"/>
                <w:color w:val="auto"/>
              </w:rPr>
            </w:pPr>
          </w:p>
        </w:tc>
        <w:tc>
          <w:tcPr>
            <w:tcW w:w="460" w:type="dxa"/>
            <w:vAlign w:val="bottom"/>
            <w:shd w:val="clear" w:color="auto" w:fill="FF0508"/>
          </w:tcPr>
          <w:p>
            <w:pPr>
              <w:spacing w:after="0"/>
              <w:rPr>
                <w:sz w:val="12"/>
                <w:szCs w:val="12"/>
                <w:color w:val="auto"/>
              </w:rPr>
            </w:pPr>
          </w:p>
        </w:tc>
        <w:tc>
          <w:tcPr>
            <w:tcW w:w="1140" w:type="dxa"/>
            <w:vAlign w:val="bottom"/>
            <w:shd w:val="clear" w:color="auto" w:fill="FF0508"/>
          </w:tcPr>
          <w:p>
            <w:pPr>
              <w:spacing w:after="0"/>
              <w:rPr>
                <w:sz w:val="12"/>
                <w:szCs w:val="12"/>
                <w:color w:val="auto"/>
              </w:rPr>
            </w:pPr>
          </w:p>
        </w:tc>
        <w:tc>
          <w:tcPr>
            <w:tcW w:w="580" w:type="dxa"/>
            <w:vAlign w:val="bottom"/>
            <w:shd w:val="clear" w:color="auto" w:fill="FF0508"/>
          </w:tcPr>
          <w:p>
            <w:pPr>
              <w:spacing w:after="0"/>
              <w:rPr>
                <w:sz w:val="12"/>
                <w:szCs w:val="12"/>
                <w:color w:val="auto"/>
              </w:rPr>
            </w:pPr>
          </w:p>
        </w:tc>
        <w:tc>
          <w:tcPr>
            <w:tcW w:w="1100" w:type="dxa"/>
            <w:vAlign w:val="bottom"/>
            <w:shd w:val="clear" w:color="auto" w:fill="FF0508"/>
          </w:tcPr>
          <w:p>
            <w:pPr>
              <w:jc w:val="center"/>
              <w:spacing w:after="0" w:line="148" w:lineRule="exact"/>
              <w:rPr>
                <w:sz w:val="20"/>
                <w:szCs w:val="20"/>
                <w:color w:val="auto"/>
              </w:rPr>
            </w:pPr>
            <w:r>
              <w:rPr>
                <w:rFonts w:ascii="Arial" w:cs="Arial" w:eastAsia="Arial" w:hAnsi="Arial"/>
                <w:sz w:val="14"/>
                <w:szCs w:val="14"/>
                <w:b w:val="1"/>
                <w:bCs w:val="1"/>
                <w:color w:val="FFFFFF"/>
              </w:rPr>
              <w:t>Ownership</w:t>
            </w:r>
          </w:p>
        </w:tc>
        <w:tc>
          <w:tcPr>
            <w:tcW w:w="1020" w:type="dxa"/>
            <w:vAlign w:val="bottom"/>
            <w:shd w:val="clear" w:color="auto" w:fill="FF0508"/>
          </w:tcPr>
          <w:p>
            <w:pPr>
              <w:jc w:val="center"/>
              <w:spacing w:after="0" w:line="148" w:lineRule="exact"/>
              <w:rPr>
                <w:sz w:val="20"/>
                <w:szCs w:val="20"/>
                <w:color w:val="auto"/>
              </w:rPr>
            </w:pPr>
            <w:r>
              <w:rPr>
                <w:rFonts w:ascii="Arial" w:cs="Arial" w:eastAsia="Arial" w:hAnsi="Arial"/>
                <w:sz w:val="14"/>
                <w:szCs w:val="14"/>
                <w:b w:val="1"/>
                <w:bCs w:val="1"/>
                <w:color w:val="FFFFFF"/>
              </w:rPr>
              <w:t>of</w:t>
            </w:r>
          </w:p>
        </w:tc>
        <w:tc>
          <w:tcPr>
            <w:tcW w:w="920" w:type="dxa"/>
            <w:vAlign w:val="bottom"/>
            <w:shd w:val="clear" w:color="auto" w:fill="FF0508"/>
          </w:tcPr>
          <w:p>
            <w:pPr>
              <w:spacing w:after="0"/>
              <w:rPr>
                <w:sz w:val="12"/>
                <w:szCs w:val="12"/>
                <w:color w:val="auto"/>
              </w:rPr>
            </w:pPr>
          </w:p>
        </w:tc>
        <w:tc>
          <w:tcPr>
            <w:tcW w:w="0" w:type="dxa"/>
            <w:vAlign w:val="bottom"/>
          </w:tcPr>
          <w:p>
            <w:pPr>
              <w:spacing w:after="0"/>
              <w:rPr>
                <w:sz w:val="1"/>
                <w:szCs w:val="1"/>
                <w:color w:val="auto"/>
              </w:rPr>
            </w:pPr>
          </w:p>
        </w:tc>
      </w:tr>
      <w:tr>
        <w:trPr>
          <w:trHeight w:val="162"/>
        </w:trPr>
        <w:tc>
          <w:tcPr>
            <w:tcW w:w="2040" w:type="dxa"/>
            <w:vAlign w:val="bottom"/>
            <w:shd w:val="clear" w:color="auto" w:fill="FF0508"/>
          </w:tcPr>
          <w:p>
            <w:pPr>
              <w:spacing w:after="0"/>
              <w:rPr>
                <w:sz w:val="14"/>
                <w:szCs w:val="14"/>
                <w:color w:val="auto"/>
              </w:rPr>
            </w:pPr>
          </w:p>
        </w:tc>
        <w:tc>
          <w:tcPr>
            <w:tcW w:w="1620" w:type="dxa"/>
            <w:vAlign w:val="bottom"/>
            <w:gridSpan w:val="2"/>
            <w:shd w:val="clear" w:color="auto" w:fill="FF0508"/>
          </w:tcPr>
          <w:p>
            <w:pPr>
              <w:jc w:val="right"/>
              <w:ind w:right="153"/>
              <w:spacing w:after="0"/>
              <w:rPr>
                <w:sz w:val="20"/>
                <w:szCs w:val="20"/>
                <w:color w:val="auto"/>
              </w:rPr>
            </w:pPr>
            <w:r>
              <w:rPr>
                <w:rFonts w:ascii="Arial" w:cs="Arial" w:eastAsia="Arial" w:hAnsi="Arial"/>
                <w:sz w:val="14"/>
                <w:szCs w:val="14"/>
                <w:b w:val="1"/>
                <w:bCs w:val="1"/>
                <w:color w:val="FFFFFF"/>
              </w:rPr>
              <w:t>Class A Stock</w:t>
            </w:r>
          </w:p>
        </w:tc>
        <w:tc>
          <w:tcPr>
            <w:tcW w:w="1720" w:type="dxa"/>
            <w:vAlign w:val="bottom"/>
            <w:gridSpan w:val="2"/>
            <w:shd w:val="clear" w:color="auto" w:fill="FF0508"/>
          </w:tcPr>
          <w:p>
            <w:pPr>
              <w:jc w:val="center"/>
              <w:spacing w:after="0"/>
              <w:rPr>
                <w:sz w:val="20"/>
                <w:szCs w:val="20"/>
                <w:color w:val="auto"/>
              </w:rPr>
            </w:pPr>
            <w:r>
              <w:rPr>
                <w:rFonts w:ascii="Arial" w:cs="Arial" w:eastAsia="Arial" w:hAnsi="Arial"/>
                <w:sz w:val="14"/>
                <w:szCs w:val="14"/>
                <w:b w:val="1"/>
                <w:bCs w:val="1"/>
                <w:color w:val="FFFFFF"/>
              </w:rPr>
              <w:t>Class B Stock</w:t>
            </w:r>
          </w:p>
        </w:tc>
        <w:tc>
          <w:tcPr>
            <w:tcW w:w="11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of</w:t>
            </w:r>
          </w:p>
        </w:tc>
        <w:tc>
          <w:tcPr>
            <w:tcW w:w="10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Class A</w:t>
            </w:r>
          </w:p>
        </w:tc>
        <w:tc>
          <w:tcPr>
            <w:tcW w:w="9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Total</w:t>
            </w:r>
          </w:p>
        </w:tc>
        <w:tc>
          <w:tcPr>
            <w:tcW w:w="0" w:type="dxa"/>
            <w:vAlign w:val="bottom"/>
          </w:tcPr>
          <w:p>
            <w:pPr>
              <w:spacing w:after="0"/>
              <w:rPr>
                <w:sz w:val="1"/>
                <w:szCs w:val="1"/>
                <w:color w:val="auto"/>
              </w:rPr>
            </w:pPr>
          </w:p>
        </w:tc>
      </w:tr>
      <w:tr>
        <w:trPr>
          <w:trHeight w:val="162"/>
        </w:trPr>
        <w:tc>
          <w:tcPr>
            <w:tcW w:w="2040" w:type="dxa"/>
            <w:vAlign w:val="bottom"/>
            <w:shd w:val="clear" w:color="auto" w:fill="FF0508"/>
          </w:tcPr>
          <w:p>
            <w:pPr>
              <w:spacing w:after="0"/>
              <w:rPr>
                <w:sz w:val="14"/>
                <w:szCs w:val="14"/>
                <w:color w:val="auto"/>
              </w:rPr>
            </w:pPr>
          </w:p>
        </w:tc>
        <w:tc>
          <w:tcPr>
            <w:tcW w:w="1160" w:type="dxa"/>
            <w:vAlign w:val="bottom"/>
            <w:shd w:val="clear" w:color="auto" w:fill="FF0508"/>
          </w:tcPr>
          <w:p>
            <w:pPr>
              <w:spacing w:after="0"/>
              <w:rPr>
                <w:sz w:val="14"/>
                <w:szCs w:val="14"/>
                <w:color w:val="auto"/>
              </w:rPr>
            </w:pPr>
          </w:p>
        </w:tc>
        <w:tc>
          <w:tcPr>
            <w:tcW w:w="460" w:type="dxa"/>
            <w:vAlign w:val="bottom"/>
            <w:shd w:val="clear" w:color="auto" w:fill="FF0508"/>
          </w:tcPr>
          <w:p>
            <w:pPr>
              <w:spacing w:after="0"/>
              <w:rPr>
                <w:sz w:val="14"/>
                <w:szCs w:val="14"/>
                <w:color w:val="auto"/>
              </w:rPr>
            </w:pPr>
          </w:p>
        </w:tc>
        <w:tc>
          <w:tcPr>
            <w:tcW w:w="1140" w:type="dxa"/>
            <w:vAlign w:val="bottom"/>
            <w:shd w:val="clear" w:color="auto" w:fill="FF0508"/>
          </w:tcPr>
          <w:p>
            <w:pPr>
              <w:spacing w:after="0"/>
              <w:rPr>
                <w:sz w:val="14"/>
                <w:szCs w:val="14"/>
                <w:color w:val="auto"/>
              </w:rPr>
            </w:pPr>
          </w:p>
        </w:tc>
        <w:tc>
          <w:tcPr>
            <w:tcW w:w="580" w:type="dxa"/>
            <w:vAlign w:val="bottom"/>
            <w:shd w:val="clear" w:color="auto" w:fill="FF0508"/>
          </w:tcPr>
          <w:p>
            <w:pPr>
              <w:spacing w:after="0"/>
              <w:rPr>
                <w:sz w:val="14"/>
                <w:szCs w:val="14"/>
                <w:color w:val="auto"/>
              </w:rPr>
            </w:pPr>
          </w:p>
        </w:tc>
        <w:tc>
          <w:tcPr>
            <w:tcW w:w="11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Class A</w:t>
            </w:r>
          </w:p>
        </w:tc>
        <w:tc>
          <w:tcPr>
            <w:tcW w:w="10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Stock</w:t>
            </w:r>
          </w:p>
        </w:tc>
        <w:tc>
          <w:tcPr>
            <w:tcW w:w="9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w w:val="96"/>
              </w:rPr>
              <w:t>Voting</w:t>
            </w:r>
          </w:p>
        </w:tc>
        <w:tc>
          <w:tcPr>
            <w:tcW w:w="0" w:type="dxa"/>
            <w:vAlign w:val="bottom"/>
          </w:tcPr>
          <w:p>
            <w:pPr>
              <w:spacing w:after="0"/>
              <w:rPr>
                <w:sz w:val="1"/>
                <w:szCs w:val="1"/>
                <w:color w:val="auto"/>
              </w:rPr>
            </w:pPr>
          </w:p>
        </w:tc>
      </w:tr>
      <w:tr>
        <w:trPr>
          <w:trHeight w:val="162"/>
        </w:trPr>
        <w:tc>
          <w:tcPr>
            <w:tcW w:w="2040" w:type="dxa"/>
            <w:vAlign w:val="bottom"/>
            <w:shd w:val="clear" w:color="auto" w:fill="FF0508"/>
          </w:tcPr>
          <w:p>
            <w:pPr>
              <w:spacing w:after="0"/>
              <w:rPr>
                <w:sz w:val="14"/>
                <w:szCs w:val="14"/>
                <w:color w:val="auto"/>
              </w:rPr>
            </w:pPr>
          </w:p>
        </w:tc>
        <w:tc>
          <w:tcPr>
            <w:tcW w:w="1160" w:type="dxa"/>
            <w:vAlign w:val="bottom"/>
            <w:shd w:val="clear" w:color="auto" w:fill="FF0508"/>
          </w:tcPr>
          <w:p>
            <w:pPr>
              <w:spacing w:after="0"/>
              <w:rPr>
                <w:sz w:val="14"/>
                <w:szCs w:val="14"/>
                <w:color w:val="auto"/>
              </w:rPr>
            </w:pPr>
          </w:p>
        </w:tc>
        <w:tc>
          <w:tcPr>
            <w:tcW w:w="460" w:type="dxa"/>
            <w:vAlign w:val="bottom"/>
            <w:shd w:val="clear" w:color="auto" w:fill="FF0508"/>
          </w:tcPr>
          <w:p>
            <w:pPr>
              <w:jc w:val="right"/>
              <w:spacing w:after="0"/>
              <w:rPr>
                <w:sz w:val="20"/>
                <w:szCs w:val="20"/>
                <w:color w:val="auto"/>
              </w:rPr>
            </w:pPr>
            <w:r>
              <w:rPr>
                <w:rFonts w:ascii="Arial" w:cs="Arial" w:eastAsia="Arial" w:hAnsi="Arial"/>
                <w:sz w:val="14"/>
                <w:szCs w:val="14"/>
                <w:b w:val="1"/>
                <w:bCs w:val="1"/>
                <w:color w:val="FFFFFF"/>
              </w:rPr>
              <w:t>% of</w:t>
            </w:r>
          </w:p>
        </w:tc>
        <w:tc>
          <w:tcPr>
            <w:tcW w:w="1140" w:type="dxa"/>
            <w:vAlign w:val="bottom"/>
            <w:shd w:val="clear" w:color="auto" w:fill="FF0508"/>
          </w:tcPr>
          <w:p>
            <w:pPr>
              <w:spacing w:after="0"/>
              <w:rPr>
                <w:sz w:val="14"/>
                <w:szCs w:val="14"/>
                <w:color w:val="auto"/>
              </w:rPr>
            </w:pPr>
          </w:p>
        </w:tc>
        <w:tc>
          <w:tcPr>
            <w:tcW w:w="580" w:type="dxa"/>
            <w:vAlign w:val="bottom"/>
            <w:shd w:val="clear" w:color="auto" w:fill="FF0508"/>
          </w:tcPr>
          <w:p>
            <w:pPr>
              <w:jc w:val="right"/>
              <w:ind w:right="72"/>
              <w:spacing w:after="0"/>
              <w:rPr>
                <w:sz w:val="20"/>
                <w:szCs w:val="20"/>
                <w:color w:val="auto"/>
              </w:rPr>
            </w:pPr>
            <w:r>
              <w:rPr>
                <w:rFonts w:ascii="Arial" w:cs="Arial" w:eastAsia="Arial" w:hAnsi="Arial"/>
                <w:sz w:val="14"/>
                <w:szCs w:val="14"/>
                <w:b w:val="1"/>
                <w:bCs w:val="1"/>
                <w:color w:val="FFFFFF"/>
              </w:rPr>
              <w:t>% of</w:t>
            </w:r>
          </w:p>
        </w:tc>
        <w:tc>
          <w:tcPr>
            <w:tcW w:w="11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Stock</w:t>
            </w:r>
          </w:p>
        </w:tc>
        <w:tc>
          <w:tcPr>
            <w:tcW w:w="10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 of Class)</w:t>
            </w:r>
          </w:p>
        </w:tc>
        <w:tc>
          <w:tcPr>
            <w:tcW w:w="9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Power (%)</w:t>
            </w:r>
          </w:p>
        </w:tc>
        <w:tc>
          <w:tcPr>
            <w:tcW w:w="0" w:type="dxa"/>
            <w:vAlign w:val="bottom"/>
          </w:tcPr>
          <w:p>
            <w:pPr>
              <w:spacing w:after="0"/>
              <w:rPr>
                <w:sz w:val="1"/>
                <w:szCs w:val="1"/>
                <w:color w:val="auto"/>
              </w:rPr>
            </w:pPr>
          </w:p>
        </w:tc>
      </w:tr>
      <w:tr>
        <w:trPr>
          <w:trHeight w:val="212"/>
        </w:trPr>
        <w:tc>
          <w:tcPr>
            <w:tcW w:w="2040" w:type="dxa"/>
            <w:vAlign w:val="bottom"/>
            <w:shd w:val="clear" w:color="auto" w:fill="FF0508"/>
          </w:tcPr>
          <w:p>
            <w:pPr>
              <w:ind w:left="80"/>
              <w:spacing w:after="0"/>
              <w:rPr>
                <w:sz w:val="20"/>
                <w:szCs w:val="20"/>
                <w:color w:val="auto"/>
              </w:rPr>
            </w:pPr>
            <w:r>
              <w:rPr>
                <w:rFonts w:ascii="Arial" w:cs="Arial" w:eastAsia="Arial" w:hAnsi="Arial"/>
                <w:sz w:val="14"/>
                <w:szCs w:val="14"/>
                <w:b w:val="1"/>
                <w:bCs w:val="1"/>
                <w:color w:val="FFFFFF"/>
              </w:rPr>
              <w:t>Beneficial Owner</w:t>
            </w:r>
          </w:p>
        </w:tc>
        <w:tc>
          <w:tcPr>
            <w:tcW w:w="1160" w:type="dxa"/>
            <w:vAlign w:val="bottom"/>
            <w:shd w:val="clear" w:color="auto" w:fill="FF0508"/>
          </w:tcPr>
          <w:p>
            <w:pPr>
              <w:jc w:val="right"/>
              <w:ind w:right="213"/>
              <w:spacing w:after="0"/>
              <w:rPr>
                <w:sz w:val="20"/>
                <w:szCs w:val="20"/>
                <w:color w:val="auto"/>
              </w:rPr>
            </w:pPr>
            <w:r>
              <w:rPr>
                <w:rFonts w:ascii="Arial" w:cs="Arial" w:eastAsia="Arial" w:hAnsi="Arial"/>
                <w:sz w:val="14"/>
                <w:szCs w:val="14"/>
                <w:b w:val="1"/>
                <w:bCs w:val="1"/>
                <w:color w:val="FFFFFF"/>
              </w:rPr>
              <w:t>Shares</w:t>
            </w:r>
          </w:p>
        </w:tc>
        <w:tc>
          <w:tcPr>
            <w:tcW w:w="460" w:type="dxa"/>
            <w:vAlign w:val="bottom"/>
            <w:shd w:val="clear" w:color="auto" w:fill="FF0508"/>
          </w:tcPr>
          <w:p>
            <w:pPr>
              <w:jc w:val="right"/>
              <w:spacing w:after="0"/>
              <w:rPr>
                <w:sz w:val="20"/>
                <w:szCs w:val="20"/>
                <w:color w:val="auto"/>
              </w:rPr>
            </w:pPr>
            <w:r>
              <w:rPr>
                <w:rFonts w:ascii="Arial" w:cs="Arial" w:eastAsia="Arial" w:hAnsi="Arial"/>
                <w:sz w:val="14"/>
                <w:szCs w:val="14"/>
                <w:b w:val="1"/>
                <w:bCs w:val="1"/>
                <w:color w:val="FFFFFF"/>
              </w:rPr>
              <w:t>Class</w:t>
            </w:r>
          </w:p>
        </w:tc>
        <w:tc>
          <w:tcPr>
            <w:tcW w:w="1140" w:type="dxa"/>
            <w:vAlign w:val="bottom"/>
            <w:shd w:val="clear" w:color="auto" w:fill="FF0508"/>
          </w:tcPr>
          <w:p>
            <w:pPr>
              <w:jc w:val="center"/>
              <w:ind w:left="12"/>
              <w:spacing w:after="0"/>
              <w:rPr>
                <w:sz w:val="20"/>
                <w:szCs w:val="20"/>
                <w:color w:val="auto"/>
              </w:rPr>
            </w:pPr>
            <w:r>
              <w:rPr>
                <w:rFonts w:ascii="Arial" w:cs="Arial" w:eastAsia="Arial" w:hAnsi="Arial"/>
                <w:sz w:val="14"/>
                <w:szCs w:val="14"/>
                <w:b w:val="1"/>
                <w:bCs w:val="1"/>
                <w:color w:val="FFFFFF"/>
              </w:rPr>
              <w:t>Shares</w:t>
            </w:r>
          </w:p>
        </w:tc>
        <w:tc>
          <w:tcPr>
            <w:tcW w:w="580" w:type="dxa"/>
            <w:vAlign w:val="bottom"/>
            <w:shd w:val="clear" w:color="auto" w:fill="FF0508"/>
          </w:tcPr>
          <w:p>
            <w:pPr>
              <w:jc w:val="right"/>
              <w:ind w:right="12"/>
              <w:spacing w:after="0"/>
              <w:rPr>
                <w:sz w:val="20"/>
                <w:szCs w:val="20"/>
                <w:color w:val="auto"/>
              </w:rPr>
            </w:pPr>
            <w:r>
              <w:rPr>
                <w:rFonts w:ascii="Arial" w:cs="Arial" w:eastAsia="Arial" w:hAnsi="Arial"/>
                <w:sz w:val="14"/>
                <w:szCs w:val="14"/>
                <w:b w:val="1"/>
                <w:bCs w:val="1"/>
                <w:color w:val="FFFFFF"/>
              </w:rPr>
              <w:t>Class</w:t>
            </w:r>
          </w:p>
        </w:tc>
        <w:tc>
          <w:tcPr>
            <w:tcW w:w="1100" w:type="dxa"/>
            <w:vAlign w:val="bottom"/>
            <w:shd w:val="clear" w:color="auto" w:fill="FF0508"/>
          </w:tcPr>
          <w:p>
            <w:pPr>
              <w:jc w:val="right"/>
              <w:ind w:right="95"/>
              <w:spacing w:after="0"/>
              <w:rPr>
                <w:sz w:val="20"/>
                <w:szCs w:val="20"/>
                <w:color w:val="auto"/>
              </w:rPr>
            </w:pPr>
            <w:r>
              <w:rPr>
                <w:rFonts w:ascii="Arial" w:cs="Arial" w:eastAsia="Arial" w:hAnsi="Arial"/>
                <w:sz w:val="14"/>
                <w:szCs w:val="14"/>
                <w:b w:val="1"/>
                <w:bCs w:val="1"/>
                <w:color w:val="FFFFFF"/>
              </w:rPr>
              <w:t>(Shares)(1)</w:t>
            </w:r>
          </w:p>
        </w:tc>
        <w:tc>
          <w:tcPr>
            <w:tcW w:w="10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(1)</w:t>
            </w:r>
          </w:p>
        </w:tc>
        <w:tc>
          <w:tcPr>
            <w:tcW w:w="9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(1)</w:t>
            </w:r>
          </w:p>
        </w:tc>
        <w:tc>
          <w:tcPr>
            <w:tcW w:w="0" w:type="dxa"/>
            <w:vAlign w:val="bottom"/>
          </w:tcPr>
          <w:p>
            <w:pPr>
              <w:spacing w:after="0"/>
              <w:rPr>
                <w:sz w:val="1"/>
                <w:szCs w:val="1"/>
                <w:color w:val="auto"/>
              </w:rPr>
            </w:pPr>
          </w:p>
        </w:tc>
      </w:tr>
      <w:tr>
        <w:trPr>
          <w:trHeight w:val="284"/>
        </w:trPr>
        <w:tc>
          <w:tcPr>
            <w:tcW w:w="3660" w:type="dxa"/>
            <w:vAlign w:val="bottom"/>
            <w:gridSpan w:val="3"/>
            <w:shd w:val="clear" w:color="auto" w:fill="D9D9D9"/>
          </w:tcPr>
          <w:p>
            <w:pPr>
              <w:ind w:left="80"/>
              <w:spacing w:after="0"/>
              <w:rPr>
                <w:sz w:val="20"/>
                <w:szCs w:val="20"/>
                <w:color w:val="auto"/>
              </w:rPr>
            </w:pPr>
            <w:r>
              <w:rPr>
                <w:rFonts w:ascii="Arial" w:cs="Arial" w:eastAsia="Arial" w:hAnsi="Arial"/>
                <w:sz w:val="18"/>
                <w:szCs w:val="18"/>
                <w:b w:val="1"/>
                <w:bCs w:val="1"/>
                <w:color w:val="auto"/>
              </w:rPr>
              <w:t>Named Executive Officers and Directors:</w:t>
            </w:r>
          </w:p>
        </w:tc>
        <w:tc>
          <w:tcPr>
            <w:tcW w:w="1140" w:type="dxa"/>
            <w:vAlign w:val="bottom"/>
            <w:shd w:val="clear" w:color="auto" w:fill="D9D9D9"/>
          </w:tcPr>
          <w:p>
            <w:pPr>
              <w:spacing w:after="0"/>
              <w:rPr>
                <w:sz w:val="24"/>
                <w:szCs w:val="24"/>
                <w:color w:val="auto"/>
              </w:rPr>
            </w:pPr>
          </w:p>
        </w:tc>
        <w:tc>
          <w:tcPr>
            <w:tcW w:w="580" w:type="dxa"/>
            <w:vAlign w:val="bottom"/>
            <w:shd w:val="clear" w:color="auto" w:fill="D9D9D9"/>
          </w:tcPr>
          <w:p>
            <w:pPr>
              <w:spacing w:after="0"/>
              <w:rPr>
                <w:sz w:val="24"/>
                <w:szCs w:val="24"/>
                <w:color w:val="auto"/>
              </w:rPr>
            </w:pPr>
          </w:p>
        </w:tc>
        <w:tc>
          <w:tcPr>
            <w:tcW w:w="1100" w:type="dxa"/>
            <w:vAlign w:val="bottom"/>
            <w:shd w:val="clear" w:color="auto" w:fill="D9D9D9"/>
          </w:tcPr>
          <w:p>
            <w:pPr>
              <w:spacing w:after="0"/>
              <w:rPr>
                <w:sz w:val="24"/>
                <w:szCs w:val="24"/>
                <w:color w:val="auto"/>
              </w:rPr>
            </w:pPr>
          </w:p>
        </w:tc>
        <w:tc>
          <w:tcPr>
            <w:tcW w:w="1020" w:type="dxa"/>
            <w:vAlign w:val="bottom"/>
            <w:shd w:val="clear" w:color="auto" w:fill="D9D9D9"/>
          </w:tcPr>
          <w:p>
            <w:pPr>
              <w:spacing w:after="0"/>
              <w:rPr>
                <w:sz w:val="24"/>
                <w:szCs w:val="24"/>
                <w:color w:val="auto"/>
              </w:rPr>
            </w:pPr>
          </w:p>
        </w:tc>
        <w:tc>
          <w:tcPr>
            <w:tcW w:w="920" w:type="dxa"/>
            <w:vAlign w:val="bottom"/>
            <w:shd w:val="clear" w:color="auto" w:fill="D9D9D9"/>
          </w:tcPr>
          <w:p>
            <w:pPr>
              <w:spacing w:after="0"/>
              <w:rPr>
                <w:sz w:val="24"/>
                <w:szCs w:val="24"/>
                <w:color w:val="auto"/>
              </w:rPr>
            </w:pPr>
          </w:p>
        </w:tc>
        <w:tc>
          <w:tcPr>
            <w:tcW w:w="0" w:type="dxa"/>
            <w:vAlign w:val="bottom"/>
          </w:tcPr>
          <w:p>
            <w:pPr>
              <w:spacing w:after="0"/>
              <w:rPr>
                <w:sz w:val="1"/>
                <w:szCs w:val="1"/>
                <w:color w:val="auto"/>
              </w:rPr>
            </w:pPr>
          </w:p>
        </w:tc>
      </w:tr>
      <w:tr>
        <w:trPr>
          <w:trHeight w:val="270"/>
        </w:trPr>
        <w:tc>
          <w:tcPr>
            <w:tcW w:w="2040" w:type="dxa"/>
            <w:vAlign w:val="bottom"/>
          </w:tcPr>
          <w:p>
            <w:pPr>
              <w:ind w:left="80"/>
              <w:spacing w:after="0" w:line="270" w:lineRule="exact"/>
              <w:rPr>
                <w:sz w:val="20"/>
                <w:szCs w:val="20"/>
                <w:color w:val="auto"/>
              </w:rPr>
            </w:pPr>
            <w:r>
              <w:rPr>
                <w:rFonts w:ascii="Arial" w:cs="Arial" w:eastAsia="Arial" w:hAnsi="Arial"/>
                <w:sz w:val="18"/>
                <w:szCs w:val="18"/>
                <w:color w:val="auto"/>
              </w:rPr>
              <w:t>Michael J. Saylor</w:t>
            </w:r>
            <w:r>
              <w:rPr>
                <w:rFonts w:ascii="Arial" w:cs="Arial" w:eastAsia="Arial" w:hAnsi="Arial"/>
                <w:sz w:val="29"/>
                <w:szCs w:val="29"/>
                <w:color w:val="auto"/>
                <w:vertAlign w:val="superscript"/>
              </w:rPr>
              <w:t>(2)</w:t>
            </w:r>
          </w:p>
        </w:tc>
        <w:tc>
          <w:tcPr>
            <w:tcW w:w="1160" w:type="dxa"/>
            <w:vAlign w:val="bottom"/>
          </w:tcPr>
          <w:p>
            <w:pPr>
              <w:jc w:val="right"/>
              <w:ind w:right="33"/>
              <w:spacing w:after="0"/>
              <w:rPr>
                <w:sz w:val="20"/>
                <w:szCs w:val="20"/>
                <w:color w:val="auto"/>
              </w:rPr>
            </w:pPr>
            <w:r>
              <w:rPr>
                <w:rFonts w:ascii="Arial" w:cs="Arial" w:eastAsia="Arial" w:hAnsi="Arial"/>
                <w:sz w:val="18"/>
                <w:szCs w:val="18"/>
                <w:color w:val="auto"/>
              </w:rPr>
              <w:t>381,900</w:t>
            </w:r>
          </w:p>
        </w:tc>
        <w:tc>
          <w:tcPr>
            <w:tcW w:w="460" w:type="dxa"/>
            <w:vAlign w:val="bottom"/>
          </w:tcPr>
          <w:p>
            <w:pPr>
              <w:jc w:val="right"/>
              <w:spacing w:after="0"/>
              <w:rPr>
                <w:sz w:val="20"/>
                <w:szCs w:val="20"/>
                <w:color w:val="auto"/>
              </w:rPr>
            </w:pPr>
            <w:r>
              <w:rPr>
                <w:rFonts w:ascii="Arial" w:cs="Arial" w:eastAsia="Arial" w:hAnsi="Arial"/>
                <w:sz w:val="18"/>
                <w:szCs w:val="18"/>
                <w:color w:val="auto"/>
              </w:rPr>
              <w:t>*</w:t>
            </w:r>
          </w:p>
        </w:tc>
        <w:tc>
          <w:tcPr>
            <w:tcW w:w="1140" w:type="dxa"/>
            <w:vAlign w:val="bottom"/>
          </w:tcPr>
          <w:p>
            <w:pPr>
              <w:jc w:val="center"/>
              <w:spacing w:after="0"/>
              <w:rPr>
                <w:sz w:val="20"/>
                <w:szCs w:val="20"/>
                <w:color w:val="auto"/>
              </w:rPr>
            </w:pPr>
            <w:r>
              <w:rPr>
                <w:rFonts w:ascii="Arial" w:cs="Arial" w:eastAsia="Arial" w:hAnsi="Arial"/>
                <w:sz w:val="18"/>
                <w:szCs w:val="18"/>
                <w:color w:val="auto"/>
                <w:w w:val="99"/>
              </w:rPr>
              <w:t>19,616,680</w:t>
            </w:r>
          </w:p>
        </w:tc>
        <w:tc>
          <w:tcPr>
            <w:tcW w:w="580" w:type="dxa"/>
            <w:vAlign w:val="bottom"/>
          </w:tcPr>
          <w:p>
            <w:pPr>
              <w:jc w:val="right"/>
              <w:ind w:right="52"/>
              <w:spacing w:after="0"/>
              <w:rPr>
                <w:sz w:val="20"/>
                <w:szCs w:val="20"/>
                <w:color w:val="auto"/>
              </w:rPr>
            </w:pPr>
            <w:r>
              <w:rPr>
                <w:rFonts w:ascii="Arial" w:cs="Arial" w:eastAsia="Arial" w:hAnsi="Arial"/>
                <w:sz w:val="18"/>
                <w:szCs w:val="18"/>
                <w:color w:val="auto"/>
              </w:rPr>
              <w:t>99.9</w:t>
            </w:r>
          </w:p>
        </w:tc>
        <w:tc>
          <w:tcPr>
            <w:tcW w:w="1100" w:type="dxa"/>
            <w:vAlign w:val="bottom"/>
          </w:tcPr>
          <w:p>
            <w:pPr>
              <w:jc w:val="center"/>
              <w:spacing w:after="0"/>
              <w:rPr>
                <w:sz w:val="20"/>
                <w:szCs w:val="20"/>
                <w:color w:val="auto"/>
              </w:rPr>
            </w:pPr>
            <w:r>
              <w:rPr>
                <w:rFonts w:ascii="Arial" w:cs="Arial" w:eastAsia="Arial" w:hAnsi="Arial"/>
                <w:sz w:val="18"/>
                <w:szCs w:val="18"/>
                <w:color w:val="auto"/>
                <w:w w:val="99"/>
              </w:rPr>
              <w:t>19,998,580</w:t>
            </w:r>
          </w:p>
        </w:tc>
        <w:tc>
          <w:tcPr>
            <w:tcW w:w="1020" w:type="dxa"/>
            <w:vAlign w:val="bottom"/>
          </w:tcPr>
          <w:p>
            <w:pPr>
              <w:jc w:val="center"/>
              <w:spacing w:after="0"/>
              <w:rPr>
                <w:sz w:val="20"/>
                <w:szCs w:val="20"/>
                <w:color w:val="auto"/>
              </w:rPr>
            </w:pPr>
            <w:r>
              <w:rPr>
                <w:rFonts w:ascii="Arial" w:cs="Arial" w:eastAsia="Arial" w:hAnsi="Arial"/>
                <w:sz w:val="18"/>
                <w:szCs w:val="18"/>
                <w:color w:val="auto"/>
                <w:w w:val="95"/>
              </w:rPr>
              <w:t>8.2</w:t>
            </w:r>
          </w:p>
        </w:tc>
        <w:tc>
          <w:tcPr>
            <w:tcW w:w="920" w:type="dxa"/>
            <w:vAlign w:val="bottom"/>
          </w:tcPr>
          <w:p>
            <w:pPr>
              <w:jc w:val="right"/>
              <w:ind w:right="154"/>
              <w:spacing w:after="0"/>
              <w:rPr>
                <w:sz w:val="20"/>
                <w:szCs w:val="20"/>
                <w:color w:val="auto"/>
              </w:rPr>
            </w:pPr>
            <w:r>
              <w:rPr>
                <w:rFonts w:ascii="Arial" w:cs="Arial" w:eastAsia="Arial" w:hAnsi="Arial"/>
                <w:sz w:val="18"/>
                <w:szCs w:val="18"/>
                <w:color w:val="auto"/>
              </w:rPr>
              <w:t>46.8</w:t>
            </w:r>
          </w:p>
        </w:tc>
        <w:tc>
          <w:tcPr>
            <w:tcW w:w="0" w:type="dxa"/>
            <w:vAlign w:val="bottom"/>
          </w:tcPr>
          <w:p>
            <w:pPr>
              <w:spacing w:after="0"/>
              <w:rPr>
                <w:sz w:val="1"/>
                <w:szCs w:val="1"/>
                <w:color w:val="auto"/>
              </w:rPr>
            </w:pPr>
          </w:p>
        </w:tc>
      </w:tr>
      <w:tr>
        <w:trPr>
          <w:trHeight w:val="270"/>
        </w:trPr>
        <w:tc>
          <w:tcPr>
            <w:tcW w:w="2040" w:type="dxa"/>
            <w:vAlign w:val="bottom"/>
            <w:shd w:val="clear" w:color="auto" w:fill="D9D9D9"/>
          </w:tcPr>
          <w:p>
            <w:pPr>
              <w:ind w:left="80"/>
              <w:spacing w:after="0" w:line="270" w:lineRule="exact"/>
              <w:rPr>
                <w:sz w:val="20"/>
                <w:szCs w:val="20"/>
                <w:color w:val="auto"/>
              </w:rPr>
            </w:pPr>
            <w:r>
              <w:rPr>
                <w:rFonts w:ascii="Arial" w:cs="Arial" w:eastAsia="Arial" w:hAnsi="Arial"/>
                <w:sz w:val="18"/>
                <w:szCs w:val="18"/>
                <w:color w:val="auto"/>
              </w:rPr>
              <w:t>Phong Q. Le</w:t>
            </w:r>
            <w:r>
              <w:rPr>
                <w:rFonts w:ascii="Arial" w:cs="Arial" w:eastAsia="Arial" w:hAnsi="Arial"/>
                <w:sz w:val="29"/>
                <w:szCs w:val="29"/>
                <w:color w:val="auto"/>
                <w:vertAlign w:val="superscript"/>
              </w:rPr>
              <w:t>(3)</w:t>
            </w:r>
          </w:p>
        </w:tc>
        <w:tc>
          <w:tcPr>
            <w:tcW w:w="1160" w:type="dxa"/>
            <w:vAlign w:val="bottom"/>
            <w:shd w:val="clear" w:color="auto" w:fill="D9D9D9"/>
          </w:tcPr>
          <w:p>
            <w:pPr>
              <w:jc w:val="right"/>
              <w:ind w:right="33"/>
              <w:spacing w:after="0"/>
              <w:rPr>
                <w:sz w:val="20"/>
                <w:szCs w:val="20"/>
                <w:color w:val="auto"/>
              </w:rPr>
            </w:pPr>
            <w:r>
              <w:rPr>
                <w:rFonts w:ascii="Arial" w:cs="Arial" w:eastAsia="Arial" w:hAnsi="Arial"/>
                <w:sz w:val="18"/>
                <w:szCs w:val="18"/>
                <w:color w:val="auto"/>
              </w:rPr>
              <w:t>1,165,080</w:t>
            </w:r>
          </w:p>
        </w:tc>
        <w:tc>
          <w:tcPr>
            <w:tcW w:w="460" w:type="dxa"/>
            <w:vAlign w:val="bottom"/>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1140" w:type="dxa"/>
            <w:vAlign w:val="bottom"/>
            <w:shd w:val="clear" w:color="auto" w:fill="D9D9D9"/>
          </w:tcPr>
          <w:p>
            <w:pPr>
              <w:jc w:val="center"/>
              <w:ind w:left="592"/>
              <w:spacing w:after="0"/>
              <w:rPr>
                <w:sz w:val="20"/>
                <w:szCs w:val="20"/>
                <w:color w:val="auto"/>
              </w:rPr>
            </w:pPr>
            <w:r>
              <w:rPr>
                <w:rFonts w:ascii="Arial" w:cs="Arial" w:eastAsia="Arial" w:hAnsi="Arial"/>
                <w:sz w:val="18"/>
                <w:szCs w:val="18"/>
                <w:color w:val="auto"/>
                <w:w w:val="99"/>
              </w:rPr>
              <w:t>—</w:t>
            </w:r>
          </w:p>
        </w:tc>
        <w:tc>
          <w:tcPr>
            <w:tcW w:w="580" w:type="dxa"/>
            <w:vAlign w:val="bottom"/>
            <w:shd w:val="clear" w:color="auto" w:fill="D9D9D9"/>
          </w:tcPr>
          <w:p>
            <w:pPr>
              <w:jc w:val="right"/>
              <w:ind w:right="72"/>
              <w:spacing w:after="0"/>
              <w:rPr>
                <w:sz w:val="20"/>
                <w:szCs w:val="20"/>
                <w:color w:val="auto"/>
              </w:rPr>
            </w:pPr>
            <w:r>
              <w:rPr>
                <w:rFonts w:ascii="Arial" w:cs="Arial" w:eastAsia="Arial" w:hAnsi="Arial"/>
                <w:sz w:val="18"/>
                <w:szCs w:val="18"/>
                <w:color w:val="auto"/>
              </w:rPr>
              <w:t>—</w:t>
            </w:r>
          </w:p>
        </w:tc>
        <w:tc>
          <w:tcPr>
            <w:tcW w:w="1100" w:type="dxa"/>
            <w:vAlign w:val="bottom"/>
            <w:shd w:val="clear" w:color="auto" w:fill="D9D9D9"/>
          </w:tcPr>
          <w:p>
            <w:pPr>
              <w:jc w:val="right"/>
              <w:ind w:right="35"/>
              <w:spacing w:after="0"/>
              <w:rPr>
                <w:sz w:val="20"/>
                <w:szCs w:val="20"/>
                <w:color w:val="auto"/>
              </w:rPr>
            </w:pPr>
            <w:r>
              <w:rPr>
                <w:rFonts w:ascii="Arial" w:cs="Arial" w:eastAsia="Arial" w:hAnsi="Arial"/>
                <w:sz w:val="18"/>
                <w:szCs w:val="18"/>
                <w:color w:val="auto"/>
              </w:rPr>
              <w:t>1,165,080</w:t>
            </w:r>
          </w:p>
        </w:tc>
        <w:tc>
          <w:tcPr>
            <w:tcW w:w="1020" w:type="dxa"/>
            <w:vAlign w:val="bottom"/>
            <w:shd w:val="clear" w:color="auto" w:fill="D9D9D9"/>
          </w:tcPr>
          <w:p>
            <w:pPr>
              <w:jc w:val="right"/>
              <w:ind w:right="256"/>
              <w:spacing w:after="0"/>
              <w:rPr>
                <w:sz w:val="20"/>
                <w:szCs w:val="20"/>
                <w:color w:val="auto"/>
              </w:rPr>
            </w:pPr>
            <w:r>
              <w:rPr>
                <w:rFonts w:ascii="Arial" w:cs="Arial" w:eastAsia="Arial" w:hAnsi="Arial"/>
                <w:sz w:val="18"/>
                <w:szCs w:val="18"/>
                <w:color w:val="auto"/>
              </w:rPr>
              <w:t>*</w:t>
            </w:r>
          </w:p>
        </w:tc>
        <w:tc>
          <w:tcPr>
            <w:tcW w:w="920" w:type="dxa"/>
            <w:vAlign w:val="bottom"/>
            <w:shd w:val="clear" w:color="auto" w:fill="D9D9D9"/>
          </w:tcPr>
          <w:p>
            <w:pPr>
              <w:jc w:val="right"/>
              <w:ind w:right="13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0"/>
        </w:trPr>
        <w:tc>
          <w:tcPr>
            <w:tcW w:w="2040" w:type="dxa"/>
            <w:vAlign w:val="bottom"/>
          </w:tcPr>
          <w:p>
            <w:pPr>
              <w:ind w:left="80"/>
              <w:spacing w:after="0" w:line="270" w:lineRule="exact"/>
              <w:rPr>
                <w:sz w:val="20"/>
                <w:szCs w:val="20"/>
                <w:color w:val="auto"/>
              </w:rPr>
            </w:pPr>
            <w:r>
              <w:rPr>
                <w:rFonts w:ascii="Arial" w:cs="Arial" w:eastAsia="Arial" w:hAnsi="Arial"/>
                <w:sz w:val="18"/>
                <w:szCs w:val="18"/>
                <w:color w:val="auto"/>
              </w:rPr>
              <w:t>Kevin L. Adkisson</w:t>
            </w:r>
            <w:r>
              <w:rPr>
                <w:rFonts w:ascii="Arial" w:cs="Arial" w:eastAsia="Arial" w:hAnsi="Arial"/>
                <w:sz w:val="29"/>
                <w:szCs w:val="29"/>
                <w:color w:val="auto"/>
                <w:vertAlign w:val="superscript"/>
              </w:rPr>
              <w:t>(4)</w:t>
            </w:r>
          </w:p>
        </w:tc>
        <w:tc>
          <w:tcPr>
            <w:tcW w:w="1160" w:type="dxa"/>
            <w:vAlign w:val="bottom"/>
          </w:tcPr>
          <w:p>
            <w:pPr>
              <w:jc w:val="right"/>
              <w:ind w:right="53"/>
              <w:spacing w:after="0"/>
              <w:rPr>
                <w:sz w:val="20"/>
                <w:szCs w:val="20"/>
                <w:color w:val="auto"/>
              </w:rPr>
            </w:pPr>
            <w:r>
              <w:rPr>
                <w:rFonts w:ascii="Arial" w:cs="Arial" w:eastAsia="Arial" w:hAnsi="Arial"/>
                <w:sz w:val="18"/>
                <w:szCs w:val="18"/>
                <w:color w:val="auto"/>
              </w:rPr>
              <w:t>2,590</w:t>
            </w:r>
          </w:p>
        </w:tc>
        <w:tc>
          <w:tcPr>
            <w:tcW w:w="460" w:type="dxa"/>
            <w:vAlign w:val="bottom"/>
          </w:tcPr>
          <w:p>
            <w:pPr>
              <w:jc w:val="right"/>
              <w:spacing w:after="0"/>
              <w:rPr>
                <w:sz w:val="20"/>
                <w:szCs w:val="20"/>
                <w:color w:val="auto"/>
              </w:rPr>
            </w:pPr>
            <w:r>
              <w:rPr>
                <w:rFonts w:ascii="Arial" w:cs="Arial" w:eastAsia="Arial" w:hAnsi="Arial"/>
                <w:sz w:val="18"/>
                <w:szCs w:val="18"/>
                <w:color w:val="auto"/>
              </w:rPr>
              <w:t>*</w:t>
            </w:r>
          </w:p>
        </w:tc>
        <w:tc>
          <w:tcPr>
            <w:tcW w:w="1140" w:type="dxa"/>
            <w:vAlign w:val="bottom"/>
          </w:tcPr>
          <w:p>
            <w:pPr>
              <w:jc w:val="center"/>
              <w:ind w:left="592"/>
              <w:spacing w:after="0"/>
              <w:rPr>
                <w:sz w:val="20"/>
                <w:szCs w:val="20"/>
                <w:color w:val="auto"/>
              </w:rPr>
            </w:pPr>
            <w:r>
              <w:rPr>
                <w:rFonts w:ascii="Arial" w:cs="Arial" w:eastAsia="Arial" w:hAnsi="Arial"/>
                <w:sz w:val="18"/>
                <w:szCs w:val="18"/>
                <w:color w:val="auto"/>
                <w:w w:val="99"/>
              </w:rPr>
              <w:t>—</w:t>
            </w:r>
          </w:p>
        </w:tc>
        <w:tc>
          <w:tcPr>
            <w:tcW w:w="580" w:type="dxa"/>
            <w:vAlign w:val="bottom"/>
          </w:tcPr>
          <w:p>
            <w:pPr>
              <w:jc w:val="right"/>
              <w:ind w:right="72"/>
              <w:spacing w:after="0"/>
              <w:rPr>
                <w:sz w:val="20"/>
                <w:szCs w:val="20"/>
                <w:color w:val="auto"/>
              </w:rPr>
            </w:pPr>
            <w:r>
              <w:rPr>
                <w:rFonts w:ascii="Arial" w:cs="Arial" w:eastAsia="Arial" w:hAnsi="Arial"/>
                <w:sz w:val="18"/>
                <w:szCs w:val="18"/>
                <w:color w:val="auto"/>
              </w:rPr>
              <w:t>—</w:t>
            </w:r>
          </w:p>
        </w:tc>
        <w:tc>
          <w:tcPr>
            <w:tcW w:w="1100" w:type="dxa"/>
            <w:vAlign w:val="bottom"/>
          </w:tcPr>
          <w:p>
            <w:pPr>
              <w:jc w:val="right"/>
              <w:ind w:right="75"/>
              <w:spacing w:after="0"/>
              <w:rPr>
                <w:sz w:val="20"/>
                <w:szCs w:val="20"/>
                <w:color w:val="auto"/>
              </w:rPr>
            </w:pPr>
            <w:r>
              <w:rPr>
                <w:rFonts w:ascii="Arial" w:cs="Arial" w:eastAsia="Arial" w:hAnsi="Arial"/>
                <w:sz w:val="18"/>
                <w:szCs w:val="18"/>
                <w:color w:val="auto"/>
              </w:rPr>
              <w:t>2,590</w:t>
            </w:r>
          </w:p>
        </w:tc>
        <w:tc>
          <w:tcPr>
            <w:tcW w:w="1020" w:type="dxa"/>
            <w:vAlign w:val="bottom"/>
          </w:tcPr>
          <w:p>
            <w:pPr>
              <w:jc w:val="right"/>
              <w:ind w:right="256"/>
              <w:spacing w:after="0"/>
              <w:rPr>
                <w:sz w:val="20"/>
                <w:szCs w:val="20"/>
                <w:color w:val="auto"/>
              </w:rPr>
            </w:pPr>
            <w:r>
              <w:rPr>
                <w:rFonts w:ascii="Arial" w:cs="Arial" w:eastAsia="Arial" w:hAnsi="Arial"/>
                <w:sz w:val="18"/>
                <w:szCs w:val="18"/>
                <w:color w:val="auto"/>
              </w:rPr>
              <w:t>*</w:t>
            </w:r>
          </w:p>
        </w:tc>
        <w:tc>
          <w:tcPr>
            <w:tcW w:w="920" w:type="dxa"/>
            <w:vAlign w:val="bottom"/>
          </w:tcPr>
          <w:p>
            <w:pPr>
              <w:jc w:val="right"/>
              <w:ind w:right="13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0"/>
        </w:trPr>
        <w:tc>
          <w:tcPr>
            <w:tcW w:w="2040" w:type="dxa"/>
            <w:vAlign w:val="bottom"/>
            <w:shd w:val="clear" w:color="auto" w:fill="D9D9D9"/>
          </w:tcPr>
          <w:p>
            <w:pPr>
              <w:ind w:left="80"/>
              <w:spacing w:after="0" w:line="270" w:lineRule="exact"/>
              <w:rPr>
                <w:sz w:val="20"/>
                <w:szCs w:val="20"/>
                <w:color w:val="auto"/>
              </w:rPr>
            </w:pPr>
            <w:r>
              <w:rPr>
                <w:rFonts w:ascii="Arial" w:cs="Arial" w:eastAsia="Arial" w:hAnsi="Arial"/>
                <w:sz w:val="18"/>
                <w:szCs w:val="18"/>
                <w:color w:val="auto"/>
              </w:rPr>
              <w:t>Andrew Kang</w:t>
            </w:r>
            <w:r>
              <w:rPr>
                <w:rFonts w:ascii="Arial" w:cs="Arial" w:eastAsia="Arial" w:hAnsi="Arial"/>
                <w:sz w:val="29"/>
                <w:szCs w:val="29"/>
                <w:color w:val="auto"/>
                <w:vertAlign w:val="superscript"/>
              </w:rPr>
              <w:t>(5)</w:t>
            </w:r>
          </w:p>
        </w:tc>
        <w:tc>
          <w:tcPr>
            <w:tcW w:w="1160" w:type="dxa"/>
            <w:vAlign w:val="bottom"/>
            <w:shd w:val="clear" w:color="auto" w:fill="D9D9D9"/>
          </w:tcPr>
          <w:p>
            <w:pPr>
              <w:jc w:val="right"/>
              <w:ind w:right="53"/>
              <w:spacing w:after="0"/>
              <w:rPr>
                <w:sz w:val="20"/>
                <w:szCs w:val="20"/>
                <w:color w:val="auto"/>
              </w:rPr>
            </w:pPr>
            <w:r>
              <w:rPr>
                <w:rFonts w:ascii="Arial" w:cs="Arial" w:eastAsia="Arial" w:hAnsi="Arial"/>
                <w:sz w:val="18"/>
                <w:szCs w:val="18"/>
                <w:color w:val="auto"/>
              </w:rPr>
              <w:t>61,950</w:t>
            </w:r>
          </w:p>
        </w:tc>
        <w:tc>
          <w:tcPr>
            <w:tcW w:w="460" w:type="dxa"/>
            <w:vAlign w:val="bottom"/>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1140" w:type="dxa"/>
            <w:vAlign w:val="bottom"/>
            <w:shd w:val="clear" w:color="auto" w:fill="D9D9D9"/>
          </w:tcPr>
          <w:p>
            <w:pPr>
              <w:jc w:val="center"/>
              <w:ind w:left="592"/>
              <w:spacing w:after="0"/>
              <w:rPr>
                <w:sz w:val="20"/>
                <w:szCs w:val="20"/>
                <w:color w:val="auto"/>
              </w:rPr>
            </w:pPr>
            <w:r>
              <w:rPr>
                <w:rFonts w:ascii="Arial" w:cs="Arial" w:eastAsia="Arial" w:hAnsi="Arial"/>
                <w:sz w:val="18"/>
                <w:szCs w:val="18"/>
                <w:color w:val="auto"/>
                <w:w w:val="99"/>
              </w:rPr>
              <w:t>—</w:t>
            </w:r>
          </w:p>
        </w:tc>
        <w:tc>
          <w:tcPr>
            <w:tcW w:w="580" w:type="dxa"/>
            <w:vAlign w:val="bottom"/>
            <w:shd w:val="clear" w:color="auto" w:fill="D9D9D9"/>
          </w:tcPr>
          <w:p>
            <w:pPr>
              <w:jc w:val="right"/>
              <w:ind w:right="72"/>
              <w:spacing w:after="0"/>
              <w:rPr>
                <w:sz w:val="20"/>
                <w:szCs w:val="20"/>
                <w:color w:val="auto"/>
              </w:rPr>
            </w:pPr>
            <w:r>
              <w:rPr>
                <w:rFonts w:ascii="Arial" w:cs="Arial" w:eastAsia="Arial" w:hAnsi="Arial"/>
                <w:sz w:val="18"/>
                <w:szCs w:val="18"/>
                <w:color w:val="auto"/>
              </w:rPr>
              <w:t>—</w:t>
            </w:r>
          </w:p>
        </w:tc>
        <w:tc>
          <w:tcPr>
            <w:tcW w:w="1100" w:type="dxa"/>
            <w:vAlign w:val="bottom"/>
            <w:shd w:val="clear" w:color="auto" w:fill="D9D9D9"/>
          </w:tcPr>
          <w:p>
            <w:pPr>
              <w:jc w:val="right"/>
              <w:ind w:right="55"/>
              <w:spacing w:after="0"/>
              <w:rPr>
                <w:sz w:val="20"/>
                <w:szCs w:val="20"/>
                <w:color w:val="auto"/>
              </w:rPr>
            </w:pPr>
            <w:r>
              <w:rPr>
                <w:rFonts w:ascii="Arial" w:cs="Arial" w:eastAsia="Arial" w:hAnsi="Arial"/>
                <w:sz w:val="18"/>
                <w:szCs w:val="18"/>
                <w:color w:val="auto"/>
              </w:rPr>
              <w:t>61,950</w:t>
            </w:r>
          </w:p>
        </w:tc>
        <w:tc>
          <w:tcPr>
            <w:tcW w:w="1020" w:type="dxa"/>
            <w:vAlign w:val="bottom"/>
            <w:shd w:val="clear" w:color="auto" w:fill="D9D9D9"/>
          </w:tcPr>
          <w:p>
            <w:pPr>
              <w:jc w:val="right"/>
              <w:ind w:right="256"/>
              <w:spacing w:after="0"/>
              <w:rPr>
                <w:sz w:val="20"/>
                <w:szCs w:val="20"/>
                <w:color w:val="auto"/>
              </w:rPr>
            </w:pPr>
            <w:r>
              <w:rPr>
                <w:rFonts w:ascii="Arial" w:cs="Arial" w:eastAsia="Arial" w:hAnsi="Arial"/>
                <w:sz w:val="18"/>
                <w:szCs w:val="18"/>
                <w:color w:val="auto"/>
              </w:rPr>
              <w:t>*</w:t>
            </w:r>
          </w:p>
        </w:tc>
        <w:tc>
          <w:tcPr>
            <w:tcW w:w="920" w:type="dxa"/>
            <w:vAlign w:val="bottom"/>
            <w:shd w:val="clear" w:color="auto" w:fill="D9D9D9"/>
          </w:tcPr>
          <w:p>
            <w:pPr>
              <w:jc w:val="right"/>
              <w:ind w:right="13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0"/>
        </w:trPr>
        <w:tc>
          <w:tcPr>
            <w:tcW w:w="2040" w:type="dxa"/>
            <w:vAlign w:val="bottom"/>
          </w:tcPr>
          <w:p>
            <w:pPr>
              <w:ind w:left="80"/>
              <w:spacing w:after="0" w:line="270" w:lineRule="exact"/>
              <w:rPr>
                <w:sz w:val="20"/>
                <w:szCs w:val="20"/>
                <w:color w:val="auto"/>
              </w:rPr>
            </w:pPr>
            <w:r>
              <w:rPr>
                <w:rFonts w:ascii="Arial" w:cs="Arial" w:eastAsia="Arial" w:hAnsi="Arial"/>
                <w:sz w:val="18"/>
                <w:szCs w:val="18"/>
                <w:color w:val="auto"/>
              </w:rPr>
              <w:t>W. Ming Shao</w:t>
            </w:r>
            <w:r>
              <w:rPr>
                <w:rFonts w:ascii="Arial" w:cs="Arial" w:eastAsia="Arial" w:hAnsi="Arial"/>
                <w:sz w:val="29"/>
                <w:szCs w:val="29"/>
                <w:color w:val="auto"/>
                <w:vertAlign w:val="superscript"/>
              </w:rPr>
              <w:t>(6)</w:t>
            </w:r>
          </w:p>
        </w:tc>
        <w:tc>
          <w:tcPr>
            <w:tcW w:w="1160" w:type="dxa"/>
            <w:vAlign w:val="bottom"/>
          </w:tcPr>
          <w:p>
            <w:pPr>
              <w:jc w:val="right"/>
              <w:ind w:right="33"/>
              <w:spacing w:after="0"/>
              <w:rPr>
                <w:sz w:val="20"/>
                <w:szCs w:val="20"/>
                <w:color w:val="auto"/>
              </w:rPr>
            </w:pPr>
            <w:r>
              <w:rPr>
                <w:rFonts w:ascii="Arial" w:cs="Arial" w:eastAsia="Arial" w:hAnsi="Arial"/>
                <w:sz w:val="18"/>
                <w:szCs w:val="18"/>
                <w:color w:val="auto"/>
              </w:rPr>
              <w:t>307,708</w:t>
            </w:r>
          </w:p>
        </w:tc>
        <w:tc>
          <w:tcPr>
            <w:tcW w:w="460" w:type="dxa"/>
            <w:vAlign w:val="bottom"/>
          </w:tcPr>
          <w:p>
            <w:pPr>
              <w:jc w:val="right"/>
              <w:spacing w:after="0"/>
              <w:rPr>
                <w:sz w:val="20"/>
                <w:szCs w:val="20"/>
                <w:color w:val="auto"/>
              </w:rPr>
            </w:pPr>
            <w:r>
              <w:rPr>
                <w:rFonts w:ascii="Arial" w:cs="Arial" w:eastAsia="Arial" w:hAnsi="Arial"/>
                <w:sz w:val="18"/>
                <w:szCs w:val="18"/>
                <w:color w:val="auto"/>
              </w:rPr>
              <w:t>*</w:t>
            </w:r>
          </w:p>
        </w:tc>
        <w:tc>
          <w:tcPr>
            <w:tcW w:w="1140" w:type="dxa"/>
            <w:vAlign w:val="bottom"/>
          </w:tcPr>
          <w:p>
            <w:pPr>
              <w:jc w:val="center"/>
              <w:ind w:left="592"/>
              <w:spacing w:after="0"/>
              <w:rPr>
                <w:sz w:val="20"/>
                <w:szCs w:val="20"/>
                <w:color w:val="auto"/>
              </w:rPr>
            </w:pPr>
            <w:r>
              <w:rPr>
                <w:rFonts w:ascii="Arial" w:cs="Arial" w:eastAsia="Arial" w:hAnsi="Arial"/>
                <w:sz w:val="18"/>
                <w:szCs w:val="18"/>
                <w:color w:val="auto"/>
                <w:w w:val="99"/>
              </w:rPr>
              <w:t>—</w:t>
            </w:r>
          </w:p>
        </w:tc>
        <w:tc>
          <w:tcPr>
            <w:tcW w:w="580" w:type="dxa"/>
            <w:vAlign w:val="bottom"/>
          </w:tcPr>
          <w:p>
            <w:pPr>
              <w:jc w:val="right"/>
              <w:ind w:right="72"/>
              <w:spacing w:after="0"/>
              <w:rPr>
                <w:sz w:val="20"/>
                <w:szCs w:val="20"/>
                <w:color w:val="auto"/>
              </w:rPr>
            </w:pPr>
            <w:r>
              <w:rPr>
                <w:rFonts w:ascii="Arial" w:cs="Arial" w:eastAsia="Arial" w:hAnsi="Arial"/>
                <w:sz w:val="18"/>
                <w:szCs w:val="18"/>
                <w:color w:val="auto"/>
              </w:rPr>
              <w:t>—</w:t>
            </w:r>
          </w:p>
        </w:tc>
        <w:tc>
          <w:tcPr>
            <w:tcW w:w="1100" w:type="dxa"/>
            <w:vAlign w:val="bottom"/>
          </w:tcPr>
          <w:p>
            <w:pPr>
              <w:jc w:val="right"/>
              <w:ind w:right="55"/>
              <w:spacing w:after="0"/>
              <w:rPr>
                <w:sz w:val="20"/>
                <w:szCs w:val="20"/>
                <w:color w:val="auto"/>
              </w:rPr>
            </w:pPr>
            <w:r>
              <w:rPr>
                <w:rFonts w:ascii="Arial" w:cs="Arial" w:eastAsia="Arial" w:hAnsi="Arial"/>
                <w:sz w:val="18"/>
                <w:szCs w:val="18"/>
                <w:color w:val="auto"/>
              </w:rPr>
              <w:t>307,708</w:t>
            </w:r>
          </w:p>
        </w:tc>
        <w:tc>
          <w:tcPr>
            <w:tcW w:w="1020" w:type="dxa"/>
            <w:vAlign w:val="bottom"/>
          </w:tcPr>
          <w:p>
            <w:pPr>
              <w:jc w:val="right"/>
              <w:ind w:right="256"/>
              <w:spacing w:after="0"/>
              <w:rPr>
                <w:sz w:val="20"/>
                <w:szCs w:val="20"/>
                <w:color w:val="auto"/>
              </w:rPr>
            </w:pPr>
            <w:r>
              <w:rPr>
                <w:rFonts w:ascii="Arial" w:cs="Arial" w:eastAsia="Arial" w:hAnsi="Arial"/>
                <w:sz w:val="18"/>
                <w:szCs w:val="18"/>
                <w:color w:val="auto"/>
              </w:rPr>
              <w:t>*</w:t>
            </w:r>
          </w:p>
        </w:tc>
        <w:tc>
          <w:tcPr>
            <w:tcW w:w="920" w:type="dxa"/>
            <w:vAlign w:val="bottom"/>
          </w:tcPr>
          <w:p>
            <w:pPr>
              <w:jc w:val="right"/>
              <w:ind w:right="13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50"/>
        </w:trPr>
        <w:tc>
          <w:tcPr>
            <w:tcW w:w="204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Brian Brooks</w:t>
            </w:r>
          </w:p>
        </w:tc>
        <w:tc>
          <w:tcPr>
            <w:tcW w:w="1160" w:type="dxa"/>
            <w:vAlign w:val="bottom"/>
            <w:tcBorders>
              <w:bottom w:val="single" w:sz="8" w:color="D9D9D9"/>
            </w:tcBorders>
            <w:shd w:val="clear" w:color="auto" w:fill="D9D9D9"/>
          </w:tcPr>
          <w:p>
            <w:pPr>
              <w:jc w:val="right"/>
              <w:ind w:right="73"/>
              <w:spacing w:after="0"/>
              <w:rPr>
                <w:sz w:val="20"/>
                <w:szCs w:val="20"/>
                <w:color w:val="auto"/>
              </w:rPr>
            </w:pPr>
            <w:r>
              <w:rPr>
                <w:rFonts w:ascii="Arial" w:cs="Arial" w:eastAsia="Arial" w:hAnsi="Arial"/>
                <w:sz w:val="18"/>
                <w:szCs w:val="18"/>
                <w:color w:val="auto"/>
              </w:rPr>
              <w:t>—</w:t>
            </w:r>
          </w:p>
        </w:tc>
        <w:tc>
          <w:tcPr>
            <w:tcW w:w="460" w:type="dxa"/>
            <w:vAlign w:val="bottom"/>
            <w:tcBorders>
              <w:bottom w:val="single" w:sz="8" w:color="D9D9D9"/>
            </w:tcBorders>
            <w:shd w:val="clear" w:color="auto" w:fill="D9D9D9"/>
          </w:tcPr>
          <w:p>
            <w:pPr>
              <w:jc w:val="right"/>
              <w:ind w:right="33"/>
              <w:spacing w:after="0"/>
              <w:rPr>
                <w:sz w:val="20"/>
                <w:szCs w:val="20"/>
                <w:color w:val="auto"/>
              </w:rPr>
            </w:pPr>
            <w:r>
              <w:rPr>
                <w:rFonts w:ascii="Arial" w:cs="Arial" w:eastAsia="Arial" w:hAnsi="Arial"/>
                <w:sz w:val="18"/>
                <w:szCs w:val="18"/>
                <w:color w:val="auto"/>
              </w:rPr>
              <w:t>—</w:t>
            </w:r>
          </w:p>
        </w:tc>
        <w:tc>
          <w:tcPr>
            <w:tcW w:w="1140" w:type="dxa"/>
            <w:vAlign w:val="bottom"/>
            <w:tcBorders>
              <w:bottom w:val="single" w:sz="8" w:color="D9D9D9"/>
            </w:tcBorders>
            <w:shd w:val="clear" w:color="auto" w:fill="D9D9D9"/>
          </w:tcPr>
          <w:p>
            <w:pPr>
              <w:jc w:val="center"/>
              <w:ind w:left="592"/>
              <w:spacing w:after="0"/>
              <w:rPr>
                <w:sz w:val="20"/>
                <w:szCs w:val="20"/>
                <w:color w:val="auto"/>
              </w:rPr>
            </w:pPr>
            <w:r>
              <w:rPr>
                <w:rFonts w:ascii="Arial" w:cs="Arial" w:eastAsia="Arial" w:hAnsi="Arial"/>
                <w:sz w:val="18"/>
                <w:szCs w:val="18"/>
                <w:color w:val="auto"/>
                <w:w w:val="99"/>
              </w:rPr>
              <w:t>—</w:t>
            </w:r>
          </w:p>
        </w:tc>
        <w:tc>
          <w:tcPr>
            <w:tcW w:w="580" w:type="dxa"/>
            <w:vAlign w:val="bottom"/>
            <w:tcBorders>
              <w:bottom w:val="single" w:sz="8" w:color="D9D9D9"/>
            </w:tcBorders>
            <w:shd w:val="clear" w:color="auto" w:fill="D9D9D9"/>
          </w:tcPr>
          <w:p>
            <w:pPr>
              <w:jc w:val="right"/>
              <w:ind w:right="72"/>
              <w:spacing w:after="0"/>
              <w:rPr>
                <w:sz w:val="20"/>
                <w:szCs w:val="20"/>
                <w:color w:val="auto"/>
              </w:rPr>
            </w:pPr>
            <w:r>
              <w:rPr>
                <w:rFonts w:ascii="Arial" w:cs="Arial" w:eastAsia="Arial" w:hAnsi="Arial"/>
                <w:sz w:val="18"/>
                <w:szCs w:val="18"/>
                <w:color w:val="auto"/>
              </w:rPr>
              <w:t>—</w:t>
            </w:r>
          </w:p>
        </w:tc>
        <w:tc>
          <w:tcPr>
            <w:tcW w:w="1100" w:type="dxa"/>
            <w:vAlign w:val="bottom"/>
            <w:tcBorders>
              <w:bottom w:val="single" w:sz="8" w:color="D9D9D9"/>
            </w:tcBorders>
            <w:shd w:val="clear" w:color="auto" w:fill="D9D9D9"/>
          </w:tcPr>
          <w:p>
            <w:pPr>
              <w:jc w:val="right"/>
              <w:ind w:right="95"/>
              <w:spacing w:after="0"/>
              <w:rPr>
                <w:sz w:val="20"/>
                <w:szCs w:val="20"/>
                <w:color w:val="auto"/>
              </w:rPr>
            </w:pPr>
            <w:r>
              <w:rPr>
                <w:rFonts w:ascii="Arial" w:cs="Arial" w:eastAsia="Arial" w:hAnsi="Arial"/>
                <w:sz w:val="18"/>
                <w:szCs w:val="18"/>
                <w:color w:val="auto"/>
              </w:rPr>
              <w:t>—</w:t>
            </w:r>
          </w:p>
        </w:tc>
        <w:tc>
          <w:tcPr>
            <w:tcW w:w="1020" w:type="dxa"/>
            <w:vAlign w:val="bottom"/>
            <w:tcBorders>
              <w:bottom w:val="single" w:sz="8" w:color="D9D9D9"/>
            </w:tcBorders>
            <w:shd w:val="clear" w:color="auto" w:fill="D9D9D9"/>
          </w:tcPr>
          <w:p>
            <w:pPr>
              <w:jc w:val="right"/>
              <w:ind w:right="316"/>
              <w:spacing w:after="0"/>
              <w:rPr>
                <w:sz w:val="20"/>
                <w:szCs w:val="20"/>
                <w:color w:val="auto"/>
              </w:rPr>
            </w:pPr>
            <w:r>
              <w:rPr>
                <w:rFonts w:ascii="Arial" w:cs="Arial" w:eastAsia="Arial" w:hAnsi="Arial"/>
                <w:sz w:val="18"/>
                <w:szCs w:val="18"/>
                <w:color w:val="auto"/>
              </w:rPr>
              <w:t>—</w:t>
            </w:r>
          </w:p>
        </w:tc>
        <w:tc>
          <w:tcPr>
            <w:tcW w:w="920" w:type="dxa"/>
            <w:vAlign w:val="bottom"/>
            <w:tcBorders>
              <w:bottom w:val="single" w:sz="8" w:color="D9D9D9"/>
            </w:tcBorders>
            <w:shd w:val="clear" w:color="auto" w:fill="D9D9D9"/>
          </w:tcPr>
          <w:p>
            <w:pPr>
              <w:jc w:val="right"/>
              <w:ind w:right="19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47"/>
        </w:trPr>
        <w:tc>
          <w:tcPr>
            <w:tcW w:w="2040" w:type="dxa"/>
            <w:vAlign w:val="bottom"/>
          </w:tcPr>
          <w:p>
            <w:pPr>
              <w:ind w:left="80"/>
              <w:spacing w:after="0"/>
              <w:rPr>
                <w:sz w:val="20"/>
                <w:szCs w:val="20"/>
                <w:color w:val="auto"/>
              </w:rPr>
            </w:pPr>
            <w:r>
              <w:rPr>
                <w:rFonts w:ascii="Arial" w:cs="Arial" w:eastAsia="Arial" w:hAnsi="Arial"/>
                <w:sz w:val="18"/>
                <w:szCs w:val="18"/>
                <w:color w:val="auto"/>
              </w:rPr>
              <w:t>Jane Dietze</w:t>
            </w:r>
          </w:p>
        </w:tc>
        <w:tc>
          <w:tcPr>
            <w:tcW w:w="1160" w:type="dxa"/>
            <w:vAlign w:val="bottom"/>
          </w:tcPr>
          <w:p>
            <w:pPr>
              <w:jc w:val="right"/>
              <w:ind w:right="73"/>
              <w:spacing w:after="0"/>
              <w:rPr>
                <w:sz w:val="20"/>
                <w:szCs w:val="20"/>
                <w:color w:val="auto"/>
              </w:rPr>
            </w:pPr>
            <w:r>
              <w:rPr>
                <w:rFonts w:ascii="Arial" w:cs="Arial" w:eastAsia="Arial" w:hAnsi="Arial"/>
                <w:sz w:val="18"/>
                <w:szCs w:val="18"/>
                <w:color w:val="auto"/>
              </w:rPr>
              <w:t>—</w:t>
            </w:r>
          </w:p>
        </w:tc>
        <w:tc>
          <w:tcPr>
            <w:tcW w:w="460" w:type="dxa"/>
            <w:vAlign w:val="bottom"/>
          </w:tcPr>
          <w:p>
            <w:pPr>
              <w:jc w:val="right"/>
              <w:ind w:right="33"/>
              <w:spacing w:after="0"/>
              <w:rPr>
                <w:sz w:val="20"/>
                <w:szCs w:val="20"/>
                <w:color w:val="auto"/>
              </w:rPr>
            </w:pPr>
            <w:r>
              <w:rPr>
                <w:rFonts w:ascii="Arial" w:cs="Arial" w:eastAsia="Arial" w:hAnsi="Arial"/>
                <w:sz w:val="18"/>
                <w:szCs w:val="18"/>
                <w:color w:val="auto"/>
              </w:rPr>
              <w:t>—</w:t>
            </w:r>
          </w:p>
        </w:tc>
        <w:tc>
          <w:tcPr>
            <w:tcW w:w="1140" w:type="dxa"/>
            <w:vAlign w:val="bottom"/>
          </w:tcPr>
          <w:p>
            <w:pPr>
              <w:jc w:val="center"/>
              <w:ind w:left="592"/>
              <w:spacing w:after="0"/>
              <w:rPr>
                <w:sz w:val="20"/>
                <w:szCs w:val="20"/>
                <w:color w:val="auto"/>
              </w:rPr>
            </w:pPr>
            <w:r>
              <w:rPr>
                <w:rFonts w:ascii="Arial" w:cs="Arial" w:eastAsia="Arial" w:hAnsi="Arial"/>
                <w:sz w:val="18"/>
                <w:szCs w:val="18"/>
                <w:color w:val="auto"/>
                <w:w w:val="99"/>
              </w:rPr>
              <w:t>—</w:t>
            </w:r>
          </w:p>
        </w:tc>
        <w:tc>
          <w:tcPr>
            <w:tcW w:w="580" w:type="dxa"/>
            <w:vAlign w:val="bottom"/>
          </w:tcPr>
          <w:p>
            <w:pPr>
              <w:jc w:val="right"/>
              <w:ind w:right="72"/>
              <w:spacing w:after="0"/>
              <w:rPr>
                <w:sz w:val="20"/>
                <w:szCs w:val="20"/>
                <w:color w:val="auto"/>
              </w:rPr>
            </w:pPr>
            <w:r>
              <w:rPr>
                <w:rFonts w:ascii="Arial" w:cs="Arial" w:eastAsia="Arial" w:hAnsi="Arial"/>
                <w:sz w:val="18"/>
                <w:szCs w:val="18"/>
                <w:color w:val="auto"/>
              </w:rPr>
              <w:t>—</w:t>
            </w:r>
          </w:p>
        </w:tc>
        <w:tc>
          <w:tcPr>
            <w:tcW w:w="1100" w:type="dxa"/>
            <w:vAlign w:val="bottom"/>
          </w:tcPr>
          <w:p>
            <w:pPr>
              <w:jc w:val="right"/>
              <w:ind w:right="95"/>
              <w:spacing w:after="0"/>
              <w:rPr>
                <w:sz w:val="20"/>
                <w:szCs w:val="20"/>
                <w:color w:val="auto"/>
              </w:rPr>
            </w:pPr>
            <w:r>
              <w:rPr>
                <w:rFonts w:ascii="Arial" w:cs="Arial" w:eastAsia="Arial" w:hAnsi="Arial"/>
                <w:sz w:val="18"/>
                <w:szCs w:val="18"/>
                <w:color w:val="auto"/>
              </w:rPr>
              <w:t>—</w:t>
            </w:r>
          </w:p>
        </w:tc>
        <w:tc>
          <w:tcPr>
            <w:tcW w:w="1020" w:type="dxa"/>
            <w:vAlign w:val="bottom"/>
          </w:tcPr>
          <w:p>
            <w:pPr>
              <w:jc w:val="right"/>
              <w:ind w:right="316"/>
              <w:spacing w:after="0"/>
              <w:rPr>
                <w:sz w:val="20"/>
                <w:szCs w:val="20"/>
                <w:color w:val="auto"/>
              </w:rPr>
            </w:pPr>
            <w:r>
              <w:rPr>
                <w:rFonts w:ascii="Arial" w:cs="Arial" w:eastAsia="Arial" w:hAnsi="Arial"/>
                <w:sz w:val="18"/>
                <w:szCs w:val="18"/>
                <w:color w:val="auto"/>
              </w:rPr>
              <w:t>—</w:t>
            </w:r>
          </w:p>
        </w:tc>
        <w:tc>
          <w:tcPr>
            <w:tcW w:w="920" w:type="dxa"/>
            <w:vAlign w:val="bottom"/>
          </w:tcPr>
          <w:p>
            <w:pPr>
              <w:jc w:val="right"/>
              <w:ind w:right="19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3"/>
        </w:trPr>
        <w:tc>
          <w:tcPr>
            <w:tcW w:w="2040" w:type="dxa"/>
            <w:vAlign w:val="bottom"/>
          </w:tcPr>
          <w:p>
            <w:pPr>
              <w:spacing w:after="0"/>
              <w:rPr>
                <w:sz w:val="2"/>
                <w:szCs w:val="2"/>
                <w:color w:val="auto"/>
              </w:rPr>
            </w:pPr>
          </w:p>
        </w:tc>
        <w:tc>
          <w:tcPr>
            <w:tcW w:w="1160" w:type="dxa"/>
            <w:vAlign w:val="bottom"/>
          </w:tcPr>
          <w:p>
            <w:pPr>
              <w:spacing w:after="0"/>
              <w:rPr>
                <w:sz w:val="2"/>
                <w:szCs w:val="2"/>
                <w:color w:val="auto"/>
              </w:rPr>
            </w:pPr>
          </w:p>
        </w:tc>
        <w:tc>
          <w:tcPr>
            <w:tcW w:w="460" w:type="dxa"/>
            <w:vAlign w:val="bottom"/>
          </w:tcPr>
          <w:p>
            <w:pPr>
              <w:spacing w:after="0"/>
              <w:rPr>
                <w:sz w:val="2"/>
                <w:szCs w:val="2"/>
                <w:color w:val="auto"/>
              </w:rPr>
            </w:pPr>
          </w:p>
        </w:tc>
        <w:tc>
          <w:tcPr>
            <w:tcW w:w="1140" w:type="dxa"/>
            <w:vAlign w:val="bottom"/>
          </w:tcPr>
          <w:p>
            <w:pPr>
              <w:spacing w:after="0"/>
              <w:rPr>
                <w:sz w:val="2"/>
                <w:szCs w:val="2"/>
                <w:color w:val="auto"/>
              </w:rPr>
            </w:pPr>
          </w:p>
        </w:tc>
        <w:tc>
          <w:tcPr>
            <w:tcW w:w="5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20" w:type="dxa"/>
            <w:vAlign w:val="bottom"/>
          </w:tcPr>
          <w:p>
            <w:pPr>
              <w:spacing w:after="0"/>
              <w:rPr>
                <w:sz w:val="2"/>
                <w:szCs w:val="2"/>
                <w:color w:val="auto"/>
              </w:rPr>
            </w:pPr>
          </w:p>
        </w:tc>
        <w:tc>
          <w:tcPr>
            <w:tcW w:w="9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2040" w:type="dxa"/>
            <w:vAlign w:val="bottom"/>
            <w:shd w:val="clear" w:color="auto" w:fill="D9D9D9"/>
          </w:tcPr>
          <w:p>
            <w:pPr>
              <w:ind w:left="80"/>
              <w:spacing w:after="0" w:line="270" w:lineRule="exact"/>
              <w:rPr>
                <w:sz w:val="20"/>
                <w:szCs w:val="20"/>
                <w:color w:val="auto"/>
              </w:rPr>
            </w:pPr>
            <w:r>
              <w:rPr>
                <w:rFonts w:ascii="Arial" w:cs="Arial" w:eastAsia="Arial" w:hAnsi="Arial"/>
                <w:sz w:val="18"/>
                <w:szCs w:val="18"/>
                <w:color w:val="auto"/>
              </w:rPr>
              <w:t>Stephen X. Graham</w:t>
            </w:r>
            <w:r>
              <w:rPr>
                <w:rFonts w:ascii="Arial" w:cs="Arial" w:eastAsia="Arial" w:hAnsi="Arial"/>
                <w:sz w:val="29"/>
                <w:szCs w:val="29"/>
                <w:color w:val="auto"/>
                <w:vertAlign w:val="superscript"/>
              </w:rPr>
              <w:t>(7)</w:t>
            </w:r>
          </w:p>
        </w:tc>
        <w:tc>
          <w:tcPr>
            <w:tcW w:w="1160" w:type="dxa"/>
            <w:vAlign w:val="bottom"/>
            <w:shd w:val="clear" w:color="auto" w:fill="D9D9D9"/>
          </w:tcPr>
          <w:p>
            <w:pPr>
              <w:jc w:val="right"/>
              <w:ind w:right="33"/>
              <w:spacing w:after="0"/>
              <w:rPr>
                <w:sz w:val="20"/>
                <w:szCs w:val="20"/>
                <w:color w:val="auto"/>
              </w:rPr>
            </w:pPr>
            <w:r>
              <w:rPr>
                <w:rFonts w:ascii="Arial" w:cs="Arial" w:eastAsia="Arial" w:hAnsi="Arial"/>
                <w:sz w:val="18"/>
                <w:szCs w:val="18"/>
                <w:color w:val="auto"/>
              </w:rPr>
              <w:t>227,080</w:t>
            </w:r>
          </w:p>
        </w:tc>
        <w:tc>
          <w:tcPr>
            <w:tcW w:w="460" w:type="dxa"/>
            <w:vAlign w:val="bottom"/>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1140" w:type="dxa"/>
            <w:vAlign w:val="bottom"/>
            <w:shd w:val="clear" w:color="auto" w:fill="D9D9D9"/>
          </w:tcPr>
          <w:p>
            <w:pPr>
              <w:jc w:val="center"/>
              <w:ind w:left="592"/>
              <w:spacing w:after="0"/>
              <w:rPr>
                <w:sz w:val="20"/>
                <w:szCs w:val="20"/>
                <w:color w:val="auto"/>
              </w:rPr>
            </w:pPr>
            <w:r>
              <w:rPr>
                <w:rFonts w:ascii="Arial" w:cs="Arial" w:eastAsia="Arial" w:hAnsi="Arial"/>
                <w:sz w:val="18"/>
                <w:szCs w:val="18"/>
                <w:color w:val="auto"/>
                <w:w w:val="99"/>
              </w:rPr>
              <w:t>—</w:t>
            </w:r>
          </w:p>
        </w:tc>
        <w:tc>
          <w:tcPr>
            <w:tcW w:w="580" w:type="dxa"/>
            <w:vAlign w:val="bottom"/>
            <w:shd w:val="clear" w:color="auto" w:fill="D9D9D9"/>
          </w:tcPr>
          <w:p>
            <w:pPr>
              <w:jc w:val="right"/>
              <w:ind w:right="72"/>
              <w:spacing w:after="0"/>
              <w:rPr>
                <w:sz w:val="20"/>
                <w:szCs w:val="20"/>
                <w:color w:val="auto"/>
              </w:rPr>
            </w:pPr>
            <w:r>
              <w:rPr>
                <w:rFonts w:ascii="Arial" w:cs="Arial" w:eastAsia="Arial" w:hAnsi="Arial"/>
                <w:sz w:val="18"/>
                <w:szCs w:val="18"/>
                <w:color w:val="auto"/>
              </w:rPr>
              <w:t>—</w:t>
            </w:r>
          </w:p>
        </w:tc>
        <w:tc>
          <w:tcPr>
            <w:tcW w:w="1100" w:type="dxa"/>
            <w:vAlign w:val="bottom"/>
            <w:shd w:val="clear" w:color="auto" w:fill="D9D9D9"/>
          </w:tcPr>
          <w:p>
            <w:pPr>
              <w:jc w:val="right"/>
              <w:ind w:right="55"/>
              <w:spacing w:after="0"/>
              <w:rPr>
                <w:sz w:val="20"/>
                <w:szCs w:val="20"/>
                <w:color w:val="auto"/>
              </w:rPr>
            </w:pPr>
            <w:r>
              <w:rPr>
                <w:rFonts w:ascii="Arial" w:cs="Arial" w:eastAsia="Arial" w:hAnsi="Arial"/>
                <w:sz w:val="18"/>
                <w:szCs w:val="18"/>
                <w:color w:val="auto"/>
              </w:rPr>
              <w:t>227,080</w:t>
            </w:r>
          </w:p>
        </w:tc>
        <w:tc>
          <w:tcPr>
            <w:tcW w:w="1020" w:type="dxa"/>
            <w:vAlign w:val="bottom"/>
            <w:shd w:val="clear" w:color="auto" w:fill="D9D9D9"/>
          </w:tcPr>
          <w:p>
            <w:pPr>
              <w:jc w:val="right"/>
              <w:ind w:right="256"/>
              <w:spacing w:after="0"/>
              <w:rPr>
                <w:sz w:val="20"/>
                <w:szCs w:val="20"/>
                <w:color w:val="auto"/>
              </w:rPr>
            </w:pPr>
            <w:r>
              <w:rPr>
                <w:rFonts w:ascii="Arial" w:cs="Arial" w:eastAsia="Arial" w:hAnsi="Arial"/>
                <w:sz w:val="18"/>
                <w:szCs w:val="18"/>
                <w:color w:val="auto"/>
              </w:rPr>
              <w:t>*</w:t>
            </w:r>
          </w:p>
        </w:tc>
        <w:tc>
          <w:tcPr>
            <w:tcW w:w="920" w:type="dxa"/>
            <w:vAlign w:val="bottom"/>
            <w:shd w:val="clear" w:color="auto" w:fill="D9D9D9"/>
          </w:tcPr>
          <w:p>
            <w:pPr>
              <w:jc w:val="right"/>
              <w:ind w:right="13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0"/>
        </w:trPr>
        <w:tc>
          <w:tcPr>
            <w:tcW w:w="2040" w:type="dxa"/>
            <w:vAlign w:val="bottom"/>
          </w:tcPr>
          <w:p>
            <w:pPr>
              <w:ind w:left="80"/>
              <w:spacing w:after="0" w:line="270" w:lineRule="exact"/>
              <w:rPr>
                <w:sz w:val="20"/>
                <w:szCs w:val="20"/>
                <w:color w:val="auto"/>
              </w:rPr>
            </w:pPr>
            <w:r>
              <w:rPr>
                <w:rFonts w:ascii="Arial" w:cs="Arial" w:eastAsia="Arial" w:hAnsi="Arial"/>
                <w:sz w:val="18"/>
                <w:szCs w:val="18"/>
                <w:color w:val="auto"/>
              </w:rPr>
              <w:t>Jarrod M. Patten</w:t>
            </w:r>
            <w:r>
              <w:rPr>
                <w:rFonts w:ascii="Arial" w:cs="Arial" w:eastAsia="Arial" w:hAnsi="Arial"/>
                <w:sz w:val="29"/>
                <w:szCs w:val="29"/>
                <w:color w:val="auto"/>
                <w:vertAlign w:val="superscript"/>
              </w:rPr>
              <w:t>(8)</w:t>
            </w:r>
          </w:p>
        </w:tc>
        <w:tc>
          <w:tcPr>
            <w:tcW w:w="1160" w:type="dxa"/>
            <w:vAlign w:val="bottom"/>
          </w:tcPr>
          <w:p>
            <w:pPr>
              <w:jc w:val="right"/>
              <w:ind w:right="33"/>
              <w:spacing w:after="0"/>
              <w:rPr>
                <w:sz w:val="20"/>
                <w:szCs w:val="20"/>
                <w:color w:val="auto"/>
              </w:rPr>
            </w:pPr>
            <w:r>
              <w:rPr>
                <w:rFonts w:ascii="Arial" w:cs="Arial" w:eastAsia="Arial" w:hAnsi="Arial"/>
                <w:sz w:val="18"/>
                <w:szCs w:val="18"/>
                <w:color w:val="auto"/>
              </w:rPr>
              <w:t>375,080</w:t>
            </w:r>
          </w:p>
        </w:tc>
        <w:tc>
          <w:tcPr>
            <w:tcW w:w="460" w:type="dxa"/>
            <w:vAlign w:val="bottom"/>
          </w:tcPr>
          <w:p>
            <w:pPr>
              <w:jc w:val="right"/>
              <w:spacing w:after="0"/>
              <w:rPr>
                <w:sz w:val="20"/>
                <w:szCs w:val="20"/>
                <w:color w:val="auto"/>
              </w:rPr>
            </w:pPr>
            <w:r>
              <w:rPr>
                <w:rFonts w:ascii="Arial" w:cs="Arial" w:eastAsia="Arial" w:hAnsi="Arial"/>
                <w:sz w:val="18"/>
                <w:szCs w:val="18"/>
                <w:color w:val="auto"/>
              </w:rPr>
              <w:t>*</w:t>
            </w:r>
          </w:p>
        </w:tc>
        <w:tc>
          <w:tcPr>
            <w:tcW w:w="1140" w:type="dxa"/>
            <w:vAlign w:val="bottom"/>
          </w:tcPr>
          <w:p>
            <w:pPr>
              <w:jc w:val="center"/>
              <w:ind w:left="592"/>
              <w:spacing w:after="0"/>
              <w:rPr>
                <w:sz w:val="20"/>
                <w:szCs w:val="20"/>
                <w:color w:val="auto"/>
              </w:rPr>
            </w:pPr>
            <w:r>
              <w:rPr>
                <w:rFonts w:ascii="Arial" w:cs="Arial" w:eastAsia="Arial" w:hAnsi="Arial"/>
                <w:sz w:val="18"/>
                <w:szCs w:val="18"/>
                <w:color w:val="auto"/>
                <w:w w:val="99"/>
              </w:rPr>
              <w:t>—</w:t>
            </w:r>
          </w:p>
        </w:tc>
        <w:tc>
          <w:tcPr>
            <w:tcW w:w="580" w:type="dxa"/>
            <w:vAlign w:val="bottom"/>
          </w:tcPr>
          <w:p>
            <w:pPr>
              <w:jc w:val="right"/>
              <w:ind w:right="72"/>
              <w:spacing w:after="0"/>
              <w:rPr>
                <w:sz w:val="20"/>
                <w:szCs w:val="20"/>
                <w:color w:val="auto"/>
              </w:rPr>
            </w:pPr>
            <w:r>
              <w:rPr>
                <w:rFonts w:ascii="Arial" w:cs="Arial" w:eastAsia="Arial" w:hAnsi="Arial"/>
                <w:sz w:val="18"/>
                <w:szCs w:val="18"/>
                <w:color w:val="auto"/>
              </w:rPr>
              <w:t>—</w:t>
            </w:r>
          </w:p>
        </w:tc>
        <w:tc>
          <w:tcPr>
            <w:tcW w:w="1100" w:type="dxa"/>
            <w:vAlign w:val="bottom"/>
          </w:tcPr>
          <w:p>
            <w:pPr>
              <w:jc w:val="right"/>
              <w:ind w:right="55"/>
              <w:spacing w:after="0"/>
              <w:rPr>
                <w:sz w:val="20"/>
                <w:szCs w:val="20"/>
                <w:color w:val="auto"/>
              </w:rPr>
            </w:pPr>
            <w:r>
              <w:rPr>
                <w:rFonts w:ascii="Arial" w:cs="Arial" w:eastAsia="Arial" w:hAnsi="Arial"/>
                <w:sz w:val="18"/>
                <w:szCs w:val="18"/>
                <w:color w:val="auto"/>
              </w:rPr>
              <w:t>375,080</w:t>
            </w:r>
          </w:p>
        </w:tc>
        <w:tc>
          <w:tcPr>
            <w:tcW w:w="1020" w:type="dxa"/>
            <w:vAlign w:val="bottom"/>
          </w:tcPr>
          <w:p>
            <w:pPr>
              <w:jc w:val="right"/>
              <w:ind w:right="256"/>
              <w:spacing w:after="0"/>
              <w:rPr>
                <w:sz w:val="20"/>
                <w:szCs w:val="20"/>
                <w:color w:val="auto"/>
              </w:rPr>
            </w:pPr>
            <w:r>
              <w:rPr>
                <w:rFonts w:ascii="Arial" w:cs="Arial" w:eastAsia="Arial" w:hAnsi="Arial"/>
                <w:sz w:val="18"/>
                <w:szCs w:val="18"/>
                <w:color w:val="auto"/>
              </w:rPr>
              <w:t>*</w:t>
            </w:r>
          </w:p>
        </w:tc>
        <w:tc>
          <w:tcPr>
            <w:tcW w:w="920" w:type="dxa"/>
            <w:vAlign w:val="bottom"/>
          </w:tcPr>
          <w:p>
            <w:pPr>
              <w:jc w:val="right"/>
              <w:ind w:right="13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0"/>
        </w:trPr>
        <w:tc>
          <w:tcPr>
            <w:tcW w:w="2040" w:type="dxa"/>
            <w:vAlign w:val="bottom"/>
            <w:shd w:val="clear" w:color="auto" w:fill="D9D9D9"/>
          </w:tcPr>
          <w:p>
            <w:pPr>
              <w:ind w:left="80"/>
              <w:spacing w:after="0" w:line="270" w:lineRule="exact"/>
              <w:rPr>
                <w:sz w:val="20"/>
                <w:szCs w:val="20"/>
                <w:color w:val="auto"/>
              </w:rPr>
            </w:pPr>
            <w:r>
              <w:rPr>
                <w:rFonts w:ascii="Arial" w:cs="Arial" w:eastAsia="Arial" w:hAnsi="Arial"/>
                <w:sz w:val="18"/>
                <w:szCs w:val="18"/>
                <w:color w:val="auto"/>
              </w:rPr>
              <w:t>Leslie J. Rechan</w:t>
            </w:r>
            <w:r>
              <w:rPr>
                <w:rFonts w:ascii="Arial" w:cs="Arial" w:eastAsia="Arial" w:hAnsi="Arial"/>
                <w:sz w:val="29"/>
                <w:szCs w:val="29"/>
                <w:color w:val="auto"/>
                <w:vertAlign w:val="superscript"/>
              </w:rPr>
              <w:t>(9)</w:t>
            </w:r>
          </w:p>
        </w:tc>
        <w:tc>
          <w:tcPr>
            <w:tcW w:w="1160" w:type="dxa"/>
            <w:vAlign w:val="bottom"/>
            <w:shd w:val="clear" w:color="auto" w:fill="D9D9D9"/>
          </w:tcPr>
          <w:p>
            <w:pPr>
              <w:jc w:val="right"/>
              <w:ind w:right="33"/>
              <w:spacing w:after="0"/>
              <w:rPr>
                <w:sz w:val="20"/>
                <w:szCs w:val="20"/>
                <w:color w:val="auto"/>
              </w:rPr>
            </w:pPr>
            <w:r>
              <w:rPr>
                <w:rFonts w:ascii="Arial" w:cs="Arial" w:eastAsia="Arial" w:hAnsi="Arial"/>
                <w:sz w:val="18"/>
                <w:szCs w:val="18"/>
                <w:color w:val="auto"/>
              </w:rPr>
              <w:t>167,580</w:t>
            </w:r>
          </w:p>
        </w:tc>
        <w:tc>
          <w:tcPr>
            <w:tcW w:w="460" w:type="dxa"/>
            <w:vAlign w:val="bottom"/>
            <w:shd w:val="clear" w:color="auto" w:fill="D9D9D9"/>
          </w:tcPr>
          <w:p>
            <w:pPr>
              <w:jc w:val="right"/>
              <w:spacing w:after="0"/>
              <w:rPr>
                <w:sz w:val="20"/>
                <w:szCs w:val="20"/>
                <w:color w:val="auto"/>
              </w:rPr>
            </w:pPr>
            <w:r>
              <w:rPr>
                <w:rFonts w:ascii="Arial" w:cs="Arial" w:eastAsia="Arial" w:hAnsi="Arial"/>
                <w:sz w:val="18"/>
                <w:szCs w:val="18"/>
                <w:color w:val="auto"/>
              </w:rPr>
              <w:t>*</w:t>
            </w:r>
          </w:p>
        </w:tc>
        <w:tc>
          <w:tcPr>
            <w:tcW w:w="1140" w:type="dxa"/>
            <w:vAlign w:val="bottom"/>
            <w:shd w:val="clear" w:color="auto" w:fill="D9D9D9"/>
          </w:tcPr>
          <w:p>
            <w:pPr>
              <w:jc w:val="center"/>
              <w:ind w:left="592"/>
              <w:spacing w:after="0"/>
              <w:rPr>
                <w:sz w:val="20"/>
                <w:szCs w:val="20"/>
                <w:color w:val="auto"/>
              </w:rPr>
            </w:pPr>
            <w:r>
              <w:rPr>
                <w:rFonts w:ascii="Arial" w:cs="Arial" w:eastAsia="Arial" w:hAnsi="Arial"/>
                <w:sz w:val="18"/>
                <w:szCs w:val="18"/>
                <w:color w:val="auto"/>
                <w:w w:val="99"/>
              </w:rPr>
              <w:t>—</w:t>
            </w:r>
          </w:p>
        </w:tc>
        <w:tc>
          <w:tcPr>
            <w:tcW w:w="580" w:type="dxa"/>
            <w:vAlign w:val="bottom"/>
            <w:shd w:val="clear" w:color="auto" w:fill="D9D9D9"/>
          </w:tcPr>
          <w:p>
            <w:pPr>
              <w:jc w:val="right"/>
              <w:ind w:right="72"/>
              <w:spacing w:after="0"/>
              <w:rPr>
                <w:sz w:val="20"/>
                <w:szCs w:val="20"/>
                <w:color w:val="auto"/>
              </w:rPr>
            </w:pPr>
            <w:r>
              <w:rPr>
                <w:rFonts w:ascii="Arial" w:cs="Arial" w:eastAsia="Arial" w:hAnsi="Arial"/>
                <w:sz w:val="18"/>
                <w:szCs w:val="18"/>
                <w:color w:val="auto"/>
              </w:rPr>
              <w:t>—</w:t>
            </w:r>
          </w:p>
        </w:tc>
        <w:tc>
          <w:tcPr>
            <w:tcW w:w="1100" w:type="dxa"/>
            <w:vAlign w:val="bottom"/>
            <w:shd w:val="clear" w:color="auto" w:fill="D9D9D9"/>
          </w:tcPr>
          <w:p>
            <w:pPr>
              <w:jc w:val="right"/>
              <w:ind w:right="55"/>
              <w:spacing w:after="0"/>
              <w:rPr>
                <w:sz w:val="20"/>
                <w:szCs w:val="20"/>
                <w:color w:val="auto"/>
              </w:rPr>
            </w:pPr>
            <w:r>
              <w:rPr>
                <w:rFonts w:ascii="Arial" w:cs="Arial" w:eastAsia="Arial" w:hAnsi="Arial"/>
                <w:sz w:val="18"/>
                <w:szCs w:val="18"/>
                <w:color w:val="auto"/>
              </w:rPr>
              <w:t>167,580</w:t>
            </w:r>
          </w:p>
        </w:tc>
        <w:tc>
          <w:tcPr>
            <w:tcW w:w="1020" w:type="dxa"/>
            <w:vAlign w:val="bottom"/>
            <w:shd w:val="clear" w:color="auto" w:fill="D9D9D9"/>
          </w:tcPr>
          <w:p>
            <w:pPr>
              <w:jc w:val="right"/>
              <w:ind w:right="256"/>
              <w:spacing w:after="0"/>
              <w:rPr>
                <w:sz w:val="20"/>
                <w:szCs w:val="20"/>
                <w:color w:val="auto"/>
              </w:rPr>
            </w:pPr>
            <w:r>
              <w:rPr>
                <w:rFonts w:ascii="Arial" w:cs="Arial" w:eastAsia="Arial" w:hAnsi="Arial"/>
                <w:sz w:val="18"/>
                <w:szCs w:val="18"/>
                <w:color w:val="auto"/>
              </w:rPr>
              <w:t>*</w:t>
            </w:r>
          </w:p>
        </w:tc>
        <w:tc>
          <w:tcPr>
            <w:tcW w:w="920" w:type="dxa"/>
            <w:vAlign w:val="bottom"/>
            <w:shd w:val="clear" w:color="auto" w:fill="D9D9D9"/>
          </w:tcPr>
          <w:p>
            <w:pPr>
              <w:jc w:val="right"/>
              <w:ind w:right="13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47"/>
        </w:trPr>
        <w:tc>
          <w:tcPr>
            <w:tcW w:w="2040" w:type="dxa"/>
            <w:vAlign w:val="bottom"/>
          </w:tcPr>
          <w:p>
            <w:pPr>
              <w:ind w:left="80"/>
              <w:spacing w:after="0"/>
              <w:rPr>
                <w:sz w:val="20"/>
                <w:szCs w:val="20"/>
                <w:color w:val="auto"/>
              </w:rPr>
            </w:pPr>
            <w:r>
              <w:rPr>
                <w:rFonts w:ascii="Arial" w:cs="Arial" w:eastAsia="Arial" w:hAnsi="Arial"/>
                <w:sz w:val="18"/>
                <w:szCs w:val="18"/>
                <w:color w:val="auto"/>
              </w:rPr>
              <w:t>Carl J. Rickertsen</w:t>
            </w:r>
          </w:p>
        </w:tc>
        <w:tc>
          <w:tcPr>
            <w:tcW w:w="1160" w:type="dxa"/>
            <w:vAlign w:val="bottom"/>
          </w:tcPr>
          <w:p>
            <w:pPr>
              <w:jc w:val="right"/>
              <w:ind w:right="73"/>
              <w:spacing w:after="0"/>
              <w:rPr>
                <w:sz w:val="20"/>
                <w:szCs w:val="20"/>
                <w:color w:val="auto"/>
              </w:rPr>
            </w:pPr>
            <w:r>
              <w:rPr>
                <w:rFonts w:ascii="Arial" w:cs="Arial" w:eastAsia="Arial" w:hAnsi="Arial"/>
                <w:sz w:val="18"/>
                <w:szCs w:val="18"/>
                <w:color w:val="auto"/>
              </w:rPr>
              <w:t>—</w:t>
            </w:r>
          </w:p>
        </w:tc>
        <w:tc>
          <w:tcPr>
            <w:tcW w:w="460" w:type="dxa"/>
            <w:vAlign w:val="bottom"/>
          </w:tcPr>
          <w:p>
            <w:pPr>
              <w:jc w:val="right"/>
              <w:ind w:right="33"/>
              <w:spacing w:after="0"/>
              <w:rPr>
                <w:sz w:val="20"/>
                <w:szCs w:val="20"/>
                <w:color w:val="auto"/>
              </w:rPr>
            </w:pPr>
            <w:r>
              <w:rPr>
                <w:rFonts w:ascii="Arial" w:cs="Arial" w:eastAsia="Arial" w:hAnsi="Arial"/>
                <w:sz w:val="18"/>
                <w:szCs w:val="18"/>
                <w:color w:val="auto"/>
              </w:rPr>
              <w:t>—</w:t>
            </w:r>
          </w:p>
        </w:tc>
        <w:tc>
          <w:tcPr>
            <w:tcW w:w="1140" w:type="dxa"/>
            <w:vAlign w:val="bottom"/>
          </w:tcPr>
          <w:p>
            <w:pPr>
              <w:jc w:val="center"/>
              <w:ind w:left="592"/>
              <w:spacing w:after="0"/>
              <w:rPr>
                <w:sz w:val="20"/>
                <w:szCs w:val="20"/>
                <w:color w:val="auto"/>
              </w:rPr>
            </w:pPr>
            <w:r>
              <w:rPr>
                <w:rFonts w:ascii="Arial" w:cs="Arial" w:eastAsia="Arial" w:hAnsi="Arial"/>
                <w:sz w:val="18"/>
                <w:szCs w:val="18"/>
                <w:color w:val="auto"/>
                <w:w w:val="99"/>
              </w:rPr>
              <w:t>—</w:t>
            </w:r>
          </w:p>
        </w:tc>
        <w:tc>
          <w:tcPr>
            <w:tcW w:w="580" w:type="dxa"/>
            <w:vAlign w:val="bottom"/>
          </w:tcPr>
          <w:p>
            <w:pPr>
              <w:jc w:val="right"/>
              <w:ind w:right="72"/>
              <w:spacing w:after="0"/>
              <w:rPr>
                <w:sz w:val="20"/>
                <w:szCs w:val="20"/>
                <w:color w:val="auto"/>
              </w:rPr>
            </w:pPr>
            <w:r>
              <w:rPr>
                <w:rFonts w:ascii="Arial" w:cs="Arial" w:eastAsia="Arial" w:hAnsi="Arial"/>
                <w:sz w:val="18"/>
                <w:szCs w:val="18"/>
                <w:color w:val="auto"/>
              </w:rPr>
              <w:t>—</w:t>
            </w:r>
          </w:p>
        </w:tc>
        <w:tc>
          <w:tcPr>
            <w:tcW w:w="1100" w:type="dxa"/>
            <w:vAlign w:val="bottom"/>
          </w:tcPr>
          <w:p>
            <w:pPr>
              <w:jc w:val="right"/>
              <w:ind w:right="95"/>
              <w:spacing w:after="0"/>
              <w:rPr>
                <w:sz w:val="20"/>
                <w:szCs w:val="20"/>
                <w:color w:val="auto"/>
              </w:rPr>
            </w:pPr>
            <w:r>
              <w:rPr>
                <w:rFonts w:ascii="Arial" w:cs="Arial" w:eastAsia="Arial" w:hAnsi="Arial"/>
                <w:sz w:val="18"/>
                <w:szCs w:val="18"/>
                <w:color w:val="auto"/>
              </w:rPr>
              <w:t>—</w:t>
            </w:r>
          </w:p>
        </w:tc>
        <w:tc>
          <w:tcPr>
            <w:tcW w:w="1020" w:type="dxa"/>
            <w:vAlign w:val="bottom"/>
          </w:tcPr>
          <w:p>
            <w:pPr>
              <w:jc w:val="right"/>
              <w:ind w:right="316"/>
              <w:spacing w:after="0"/>
              <w:rPr>
                <w:sz w:val="20"/>
                <w:szCs w:val="20"/>
                <w:color w:val="auto"/>
              </w:rPr>
            </w:pPr>
            <w:r>
              <w:rPr>
                <w:rFonts w:ascii="Arial" w:cs="Arial" w:eastAsia="Arial" w:hAnsi="Arial"/>
                <w:sz w:val="18"/>
                <w:szCs w:val="18"/>
                <w:color w:val="auto"/>
              </w:rPr>
              <w:t>—</w:t>
            </w:r>
          </w:p>
        </w:tc>
        <w:tc>
          <w:tcPr>
            <w:tcW w:w="920" w:type="dxa"/>
            <w:vAlign w:val="bottom"/>
          </w:tcPr>
          <w:p>
            <w:pPr>
              <w:jc w:val="right"/>
              <w:ind w:right="19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3"/>
        </w:trPr>
        <w:tc>
          <w:tcPr>
            <w:tcW w:w="2040" w:type="dxa"/>
            <w:vAlign w:val="bottom"/>
          </w:tcPr>
          <w:p>
            <w:pPr>
              <w:spacing w:after="0"/>
              <w:rPr>
                <w:sz w:val="2"/>
                <w:szCs w:val="2"/>
                <w:color w:val="auto"/>
              </w:rPr>
            </w:pPr>
          </w:p>
        </w:tc>
        <w:tc>
          <w:tcPr>
            <w:tcW w:w="1160" w:type="dxa"/>
            <w:vAlign w:val="bottom"/>
          </w:tcPr>
          <w:p>
            <w:pPr>
              <w:spacing w:after="0"/>
              <w:rPr>
                <w:sz w:val="2"/>
                <w:szCs w:val="2"/>
                <w:color w:val="auto"/>
              </w:rPr>
            </w:pPr>
          </w:p>
        </w:tc>
        <w:tc>
          <w:tcPr>
            <w:tcW w:w="460" w:type="dxa"/>
            <w:vAlign w:val="bottom"/>
          </w:tcPr>
          <w:p>
            <w:pPr>
              <w:spacing w:after="0"/>
              <w:rPr>
                <w:sz w:val="2"/>
                <w:szCs w:val="2"/>
                <w:color w:val="auto"/>
              </w:rPr>
            </w:pPr>
          </w:p>
        </w:tc>
        <w:tc>
          <w:tcPr>
            <w:tcW w:w="1140" w:type="dxa"/>
            <w:vAlign w:val="bottom"/>
          </w:tcPr>
          <w:p>
            <w:pPr>
              <w:spacing w:after="0"/>
              <w:rPr>
                <w:sz w:val="2"/>
                <w:szCs w:val="2"/>
                <w:color w:val="auto"/>
              </w:rPr>
            </w:pPr>
          </w:p>
        </w:tc>
        <w:tc>
          <w:tcPr>
            <w:tcW w:w="5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20" w:type="dxa"/>
            <w:vAlign w:val="bottom"/>
          </w:tcPr>
          <w:p>
            <w:pPr>
              <w:spacing w:after="0"/>
              <w:rPr>
                <w:sz w:val="2"/>
                <w:szCs w:val="2"/>
                <w:color w:val="auto"/>
              </w:rPr>
            </w:pPr>
          </w:p>
        </w:tc>
        <w:tc>
          <w:tcPr>
            <w:tcW w:w="9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204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Gregg Winiarski</w:t>
            </w:r>
          </w:p>
        </w:tc>
        <w:tc>
          <w:tcPr>
            <w:tcW w:w="1160" w:type="dxa"/>
            <w:vAlign w:val="bottom"/>
            <w:tcBorders>
              <w:bottom w:val="single" w:sz="8" w:color="D9D9D9"/>
            </w:tcBorders>
            <w:shd w:val="clear" w:color="auto" w:fill="D9D9D9"/>
          </w:tcPr>
          <w:p>
            <w:pPr>
              <w:jc w:val="right"/>
              <w:ind w:right="73"/>
              <w:spacing w:after="0"/>
              <w:rPr>
                <w:sz w:val="20"/>
                <w:szCs w:val="20"/>
                <w:color w:val="auto"/>
              </w:rPr>
            </w:pPr>
            <w:r>
              <w:rPr>
                <w:rFonts w:ascii="Arial" w:cs="Arial" w:eastAsia="Arial" w:hAnsi="Arial"/>
                <w:sz w:val="18"/>
                <w:szCs w:val="18"/>
                <w:color w:val="auto"/>
              </w:rPr>
              <w:t>—</w:t>
            </w:r>
          </w:p>
        </w:tc>
        <w:tc>
          <w:tcPr>
            <w:tcW w:w="460" w:type="dxa"/>
            <w:vAlign w:val="bottom"/>
            <w:tcBorders>
              <w:bottom w:val="single" w:sz="8" w:color="D9D9D9"/>
            </w:tcBorders>
            <w:shd w:val="clear" w:color="auto" w:fill="D9D9D9"/>
          </w:tcPr>
          <w:p>
            <w:pPr>
              <w:jc w:val="right"/>
              <w:ind w:right="33"/>
              <w:spacing w:after="0"/>
              <w:rPr>
                <w:sz w:val="20"/>
                <w:szCs w:val="20"/>
                <w:color w:val="auto"/>
              </w:rPr>
            </w:pPr>
            <w:r>
              <w:rPr>
                <w:rFonts w:ascii="Arial" w:cs="Arial" w:eastAsia="Arial" w:hAnsi="Arial"/>
                <w:sz w:val="18"/>
                <w:szCs w:val="18"/>
                <w:color w:val="auto"/>
              </w:rPr>
              <w:t>—</w:t>
            </w:r>
          </w:p>
        </w:tc>
        <w:tc>
          <w:tcPr>
            <w:tcW w:w="1140" w:type="dxa"/>
            <w:vAlign w:val="bottom"/>
            <w:tcBorders>
              <w:bottom w:val="single" w:sz="8" w:color="D9D9D9"/>
            </w:tcBorders>
            <w:shd w:val="clear" w:color="auto" w:fill="D9D9D9"/>
          </w:tcPr>
          <w:p>
            <w:pPr>
              <w:jc w:val="center"/>
              <w:ind w:left="592"/>
              <w:spacing w:after="0"/>
              <w:rPr>
                <w:sz w:val="20"/>
                <w:szCs w:val="20"/>
                <w:color w:val="auto"/>
              </w:rPr>
            </w:pPr>
            <w:r>
              <w:rPr>
                <w:rFonts w:ascii="Arial" w:cs="Arial" w:eastAsia="Arial" w:hAnsi="Arial"/>
                <w:sz w:val="18"/>
                <w:szCs w:val="18"/>
                <w:color w:val="auto"/>
                <w:w w:val="99"/>
              </w:rPr>
              <w:t>—</w:t>
            </w:r>
          </w:p>
        </w:tc>
        <w:tc>
          <w:tcPr>
            <w:tcW w:w="580" w:type="dxa"/>
            <w:vAlign w:val="bottom"/>
            <w:tcBorders>
              <w:bottom w:val="single" w:sz="8" w:color="D9D9D9"/>
            </w:tcBorders>
            <w:shd w:val="clear" w:color="auto" w:fill="D9D9D9"/>
          </w:tcPr>
          <w:p>
            <w:pPr>
              <w:jc w:val="right"/>
              <w:ind w:right="72"/>
              <w:spacing w:after="0"/>
              <w:rPr>
                <w:sz w:val="20"/>
                <w:szCs w:val="20"/>
                <w:color w:val="auto"/>
              </w:rPr>
            </w:pPr>
            <w:r>
              <w:rPr>
                <w:rFonts w:ascii="Arial" w:cs="Arial" w:eastAsia="Arial" w:hAnsi="Arial"/>
                <w:sz w:val="18"/>
                <w:szCs w:val="18"/>
                <w:color w:val="auto"/>
              </w:rPr>
              <w:t>—</w:t>
            </w:r>
          </w:p>
        </w:tc>
        <w:tc>
          <w:tcPr>
            <w:tcW w:w="1100" w:type="dxa"/>
            <w:vAlign w:val="bottom"/>
            <w:tcBorders>
              <w:bottom w:val="single" w:sz="8" w:color="D9D9D9"/>
            </w:tcBorders>
            <w:shd w:val="clear" w:color="auto" w:fill="D9D9D9"/>
          </w:tcPr>
          <w:p>
            <w:pPr>
              <w:jc w:val="right"/>
              <w:ind w:right="95"/>
              <w:spacing w:after="0"/>
              <w:rPr>
                <w:sz w:val="20"/>
                <w:szCs w:val="20"/>
                <w:color w:val="auto"/>
              </w:rPr>
            </w:pPr>
            <w:r>
              <w:rPr>
                <w:rFonts w:ascii="Arial" w:cs="Arial" w:eastAsia="Arial" w:hAnsi="Arial"/>
                <w:sz w:val="18"/>
                <w:szCs w:val="18"/>
                <w:color w:val="auto"/>
              </w:rPr>
              <w:t>—</w:t>
            </w:r>
          </w:p>
        </w:tc>
        <w:tc>
          <w:tcPr>
            <w:tcW w:w="1020" w:type="dxa"/>
            <w:vAlign w:val="bottom"/>
            <w:tcBorders>
              <w:bottom w:val="single" w:sz="8" w:color="D9D9D9"/>
            </w:tcBorders>
            <w:shd w:val="clear" w:color="auto" w:fill="D9D9D9"/>
          </w:tcPr>
          <w:p>
            <w:pPr>
              <w:jc w:val="right"/>
              <w:ind w:right="316"/>
              <w:spacing w:after="0"/>
              <w:rPr>
                <w:sz w:val="20"/>
                <w:szCs w:val="20"/>
                <w:color w:val="auto"/>
              </w:rPr>
            </w:pPr>
            <w:r>
              <w:rPr>
                <w:rFonts w:ascii="Arial" w:cs="Arial" w:eastAsia="Arial" w:hAnsi="Arial"/>
                <w:sz w:val="18"/>
                <w:szCs w:val="18"/>
                <w:color w:val="auto"/>
              </w:rPr>
              <w:t>—</w:t>
            </w:r>
          </w:p>
        </w:tc>
        <w:tc>
          <w:tcPr>
            <w:tcW w:w="920" w:type="dxa"/>
            <w:vAlign w:val="bottom"/>
            <w:tcBorders>
              <w:bottom w:val="single" w:sz="8" w:color="D9D9D9"/>
            </w:tcBorders>
            <w:shd w:val="clear" w:color="auto" w:fill="D9D9D9"/>
          </w:tcPr>
          <w:p>
            <w:pPr>
              <w:jc w:val="right"/>
              <w:ind w:right="19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63"/>
        </w:trPr>
        <w:tc>
          <w:tcPr>
            <w:tcW w:w="3200" w:type="dxa"/>
            <w:vAlign w:val="bottom"/>
            <w:gridSpan w:val="2"/>
          </w:tcPr>
          <w:p>
            <w:pPr>
              <w:ind w:left="80"/>
              <w:spacing w:after="0"/>
              <w:rPr>
                <w:sz w:val="20"/>
                <w:szCs w:val="20"/>
                <w:color w:val="auto"/>
              </w:rPr>
            </w:pPr>
            <w:r>
              <w:rPr>
                <w:rFonts w:ascii="Arial" w:cs="Arial" w:eastAsia="Arial" w:hAnsi="Arial"/>
                <w:sz w:val="18"/>
                <w:szCs w:val="18"/>
                <w:b w:val="1"/>
                <w:bCs w:val="1"/>
                <w:color w:val="auto"/>
              </w:rPr>
              <w:t>All Other 5% Stockholders:</w:t>
            </w:r>
          </w:p>
        </w:tc>
        <w:tc>
          <w:tcPr>
            <w:tcW w:w="46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09"/>
        </w:trPr>
        <w:tc>
          <w:tcPr>
            <w:tcW w:w="2040" w:type="dxa"/>
            <w:vAlign w:val="bottom"/>
            <w:shd w:val="clear" w:color="auto" w:fill="D9D9D9"/>
          </w:tcPr>
          <w:p>
            <w:pPr>
              <w:ind w:left="80"/>
              <w:spacing w:after="0"/>
              <w:rPr>
                <w:sz w:val="20"/>
                <w:szCs w:val="20"/>
                <w:color w:val="auto"/>
              </w:rPr>
            </w:pPr>
            <w:r>
              <w:rPr>
                <w:rFonts w:ascii="Arial" w:cs="Arial" w:eastAsia="Arial" w:hAnsi="Arial"/>
                <w:sz w:val="18"/>
                <w:szCs w:val="18"/>
                <w:color w:val="auto"/>
              </w:rPr>
              <w:t>Capital International</w:t>
            </w:r>
          </w:p>
        </w:tc>
        <w:tc>
          <w:tcPr>
            <w:tcW w:w="1160" w:type="dxa"/>
            <w:vAlign w:val="bottom"/>
            <w:shd w:val="clear" w:color="auto" w:fill="D9D9D9"/>
          </w:tcPr>
          <w:p>
            <w:pPr>
              <w:spacing w:after="0"/>
              <w:rPr>
                <w:sz w:val="18"/>
                <w:szCs w:val="18"/>
                <w:color w:val="auto"/>
              </w:rPr>
            </w:pPr>
          </w:p>
        </w:tc>
        <w:tc>
          <w:tcPr>
            <w:tcW w:w="460" w:type="dxa"/>
            <w:vAlign w:val="bottom"/>
            <w:shd w:val="clear" w:color="auto" w:fill="D9D9D9"/>
          </w:tcPr>
          <w:p>
            <w:pPr>
              <w:spacing w:after="0"/>
              <w:rPr>
                <w:sz w:val="18"/>
                <w:szCs w:val="18"/>
                <w:color w:val="auto"/>
              </w:rPr>
            </w:pPr>
          </w:p>
        </w:tc>
        <w:tc>
          <w:tcPr>
            <w:tcW w:w="1140" w:type="dxa"/>
            <w:vAlign w:val="bottom"/>
            <w:shd w:val="clear" w:color="auto" w:fill="D9D9D9"/>
          </w:tcPr>
          <w:p>
            <w:pPr>
              <w:spacing w:after="0"/>
              <w:rPr>
                <w:sz w:val="18"/>
                <w:szCs w:val="18"/>
                <w:color w:val="auto"/>
              </w:rPr>
            </w:pPr>
          </w:p>
        </w:tc>
        <w:tc>
          <w:tcPr>
            <w:tcW w:w="580" w:type="dxa"/>
            <w:vAlign w:val="bottom"/>
            <w:shd w:val="clear" w:color="auto" w:fill="D9D9D9"/>
          </w:tcPr>
          <w:p>
            <w:pPr>
              <w:spacing w:after="0"/>
              <w:rPr>
                <w:sz w:val="18"/>
                <w:szCs w:val="18"/>
                <w:color w:val="auto"/>
              </w:rPr>
            </w:pPr>
          </w:p>
        </w:tc>
        <w:tc>
          <w:tcPr>
            <w:tcW w:w="1100" w:type="dxa"/>
            <w:vAlign w:val="bottom"/>
            <w:shd w:val="clear" w:color="auto" w:fill="D9D9D9"/>
          </w:tcPr>
          <w:p>
            <w:pPr>
              <w:spacing w:after="0"/>
              <w:rPr>
                <w:sz w:val="18"/>
                <w:szCs w:val="18"/>
                <w:color w:val="auto"/>
              </w:rPr>
            </w:pPr>
          </w:p>
        </w:tc>
        <w:tc>
          <w:tcPr>
            <w:tcW w:w="1020" w:type="dxa"/>
            <w:vAlign w:val="bottom"/>
            <w:shd w:val="clear" w:color="auto" w:fill="D9D9D9"/>
          </w:tcPr>
          <w:p>
            <w:pPr>
              <w:spacing w:after="0"/>
              <w:rPr>
                <w:sz w:val="18"/>
                <w:szCs w:val="18"/>
                <w:color w:val="auto"/>
              </w:rPr>
            </w:pPr>
          </w:p>
        </w:tc>
        <w:tc>
          <w:tcPr>
            <w:tcW w:w="92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271"/>
        </w:trPr>
        <w:tc>
          <w:tcPr>
            <w:tcW w:w="2040" w:type="dxa"/>
            <w:vAlign w:val="bottom"/>
            <w:shd w:val="clear" w:color="auto" w:fill="D9D9D9"/>
          </w:tcPr>
          <w:p>
            <w:pPr>
              <w:ind w:left="260"/>
              <w:spacing w:after="0" w:line="271" w:lineRule="exact"/>
              <w:rPr>
                <w:sz w:val="20"/>
                <w:szCs w:val="20"/>
                <w:color w:val="auto"/>
              </w:rPr>
            </w:pPr>
            <w:r>
              <w:rPr>
                <w:rFonts w:ascii="Arial" w:cs="Arial" w:eastAsia="Arial" w:hAnsi="Arial"/>
                <w:sz w:val="18"/>
                <w:szCs w:val="18"/>
                <w:color w:val="auto"/>
              </w:rPr>
              <w:t>Investors</w:t>
            </w:r>
            <w:r>
              <w:rPr>
                <w:rFonts w:ascii="Arial" w:cs="Arial" w:eastAsia="Arial" w:hAnsi="Arial"/>
                <w:sz w:val="29"/>
                <w:szCs w:val="29"/>
                <w:color w:val="auto"/>
                <w:vertAlign w:val="superscript"/>
              </w:rPr>
              <w:t>(10)</w:t>
            </w:r>
          </w:p>
        </w:tc>
        <w:tc>
          <w:tcPr>
            <w:tcW w:w="1160" w:type="dxa"/>
            <w:vAlign w:val="bottom"/>
            <w:shd w:val="clear" w:color="auto" w:fill="D9D9D9"/>
          </w:tcPr>
          <w:p>
            <w:pPr>
              <w:jc w:val="right"/>
              <w:ind w:right="13"/>
              <w:spacing w:after="0"/>
              <w:rPr>
                <w:sz w:val="20"/>
                <w:szCs w:val="20"/>
                <w:color w:val="auto"/>
              </w:rPr>
            </w:pPr>
            <w:r>
              <w:rPr>
                <w:rFonts w:ascii="Arial" w:cs="Arial" w:eastAsia="Arial" w:hAnsi="Arial"/>
                <w:sz w:val="18"/>
                <w:szCs w:val="18"/>
                <w:color w:val="auto"/>
              </w:rPr>
              <w:t>15,588,970</w:t>
            </w:r>
          </w:p>
        </w:tc>
        <w:tc>
          <w:tcPr>
            <w:tcW w:w="460" w:type="dxa"/>
            <w:vAlign w:val="bottom"/>
            <w:shd w:val="clear" w:color="auto" w:fill="D9D9D9"/>
          </w:tcPr>
          <w:p>
            <w:pPr>
              <w:jc w:val="right"/>
              <w:ind w:right="13"/>
              <w:spacing w:after="0"/>
              <w:rPr>
                <w:sz w:val="20"/>
                <w:szCs w:val="20"/>
                <w:color w:val="auto"/>
              </w:rPr>
            </w:pPr>
            <w:r>
              <w:rPr>
                <w:rFonts w:ascii="Arial" w:cs="Arial" w:eastAsia="Arial" w:hAnsi="Arial"/>
                <w:sz w:val="18"/>
                <w:szCs w:val="18"/>
                <w:color w:val="auto"/>
              </w:rPr>
              <w:t>7.0</w:t>
            </w:r>
          </w:p>
        </w:tc>
        <w:tc>
          <w:tcPr>
            <w:tcW w:w="1140" w:type="dxa"/>
            <w:vAlign w:val="bottom"/>
            <w:shd w:val="clear" w:color="auto" w:fill="D9D9D9"/>
          </w:tcPr>
          <w:p>
            <w:pPr>
              <w:jc w:val="center"/>
              <w:ind w:left="592"/>
              <w:spacing w:after="0"/>
              <w:rPr>
                <w:sz w:val="20"/>
                <w:szCs w:val="20"/>
                <w:color w:val="auto"/>
              </w:rPr>
            </w:pPr>
            <w:r>
              <w:rPr>
                <w:rFonts w:ascii="Arial" w:cs="Arial" w:eastAsia="Arial" w:hAnsi="Arial"/>
                <w:sz w:val="18"/>
                <w:szCs w:val="18"/>
                <w:color w:val="auto"/>
                <w:w w:val="99"/>
              </w:rPr>
              <w:t>—</w:t>
            </w:r>
          </w:p>
        </w:tc>
        <w:tc>
          <w:tcPr>
            <w:tcW w:w="580" w:type="dxa"/>
            <w:vAlign w:val="bottom"/>
            <w:shd w:val="clear" w:color="auto" w:fill="D9D9D9"/>
          </w:tcPr>
          <w:p>
            <w:pPr>
              <w:jc w:val="right"/>
              <w:ind w:right="72"/>
              <w:spacing w:after="0"/>
              <w:rPr>
                <w:sz w:val="20"/>
                <w:szCs w:val="20"/>
                <w:color w:val="auto"/>
              </w:rPr>
            </w:pPr>
            <w:r>
              <w:rPr>
                <w:rFonts w:ascii="Arial" w:cs="Arial" w:eastAsia="Arial" w:hAnsi="Arial"/>
                <w:sz w:val="18"/>
                <w:szCs w:val="18"/>
                <w:color w:val="auto"/>
              </w:rPr>
              <w:t>—</w:t>
            </w:r>
          </w:p>
        </w:tc>
        <w:tc>
          <w:tcPr>
            <w:tcW w:w="1100" w:type="dxa"/>
            <w:vAlign w:val="bottom"/>
            <w:shd w:val="clear" w:color="auto" w:fill="D9D9D9"/>
          </w:tcPr>
          <w:p>
            <w:pPr>
              <w:jc w:val="center"/>
              <w:spacing w:after="0"/>
              <w:rPr>
                <w:sz w:val="20"/>
                <w:szCs w:val="20"/>
                <w:color w:val="auto"/>
              </w:rPr>
            </w:pPr>
            <w:r>
              <w:rPr>
                <w:rFonts w:ascii="Arial" w:cs="Arial" w:eastAsia="Arial" w:hAnsi="Arial"/>
                <w:sz w:val="18"/>
                <w:szCs w:val="18"/>
                <w:color w:val="auto"/>
                <w:w w:val="99"/>
              </w:rPr>
              <w:t>15,588,970</w:t>
            </w:r>
          </w:p>
        </w:tc>
        <w:tc>
          <w:tcPr>
            <w:tcW w:w="1020" w:type="dxa"/>
            <w:vAlign w:val="bottom"/>
            <w:shd w:val="clear" w:color="auto" w:fill="D9D9D9"/>
          </w:tcPr>
          <w:p>
            <w:pPr>
              <w:jc w:val="center"/>
              <w:spacing w:after="0"/>
              <w:rPr>
                <w:sz w:val="20"/>
                <w:szCs w:val="20"/>
                <w:color w:val="auto"/>
              </w:rPr>
            </w:pPr>
            <w:r>
              <w:rPr>
                <w:rFonts w:ascii="Arial" w:cs="Arial" w:eastAsia="Arial" w:hAnsi="Arial"/>
                <w:sz w:val="18"/>
                <w:szCs w:val="18"/>
                <w:color w:val="auto"/>
                <w:w w:val="95"/>
              </w:rPr>
              <w:t>7.0</w:t>
            </w:r>
          </w:p>
        </w:tc>
        <w:tc>
          <w:tcPr>
            <w:tcW w:w="920" w:type="dxa"/>
            <w:vAlign w:val="bottom"/>
            <w:shd w:val="clear" w:color="auto" w:fill="D9D9D9"/>
          </w:tcPr>
          <w:p>
            <w:pPr>
              <w:jc w:val="right"/>
              <w:ind w:right="174"/>
              <w:spacing w:after="0"/>
              <w:rPr>
                <w:sz w:val="20"/>
                <w:szCs w:val="20"/>
                <w:color w:val="auto"/>
              </w:rPr>
            </w:pPr>
            <w:r>
              <w:rPr>
                <w:rFonts w:ascii="Arial" w:cs="Arial" w:eastAsia="Arial" w:hAnsi="Arial"/>
                <w:sz w:val="18"/>
                <w:szCs w:val="18"/>
                <w:color w:val="auto"/>
              </w:rPr>
              <w:t>3.7</w:t>
            </w:r>
          </w:p>
        </w:tc>
        <w:tc>
          <w:tcPr>
            <w:tcW w:w="0" w:type="dxa"/>
            <w:vAlign w:val="bottom"/>
          </w:tcPr>
          <w:p>
            <w:pPr>
              <w:spacing w:after="0"/>
              <w:rPr>
                <w:sz w:val="1"/>
                <w:szCs w:val="1"/>
                <w:color w:val="auto"/>
              </w:rPr>
            </w:pPr>
          </w:p>
        </w:tc>
      </w:tr>
      <w:tr>
        <w:trPr>
          <w:trHeight w:val="201"/>
        </w:trPr>
        <w:tc>
          <w:tcPr>
            <w:tcW w:w="2040" w:type="dxa"/>
            <w:vAlign w:val="bottom"/>
          </w:tcPr>
          <w:p>
            <w:pPr>
              <w:ind w:left="80"/>
              <w:spacing w:after="0" w:line="201" w:lineRule="exact"/>
              <w:rPr>
                <w:sz w:val="20"/>
                <w:szCs w:val="20"/>
                <w:color w:val="auto"/>
              </w:rPr>
            </w:pPr>
            <w:r>
              <w:rPr>
                <w:rFonts w:ascii="Arial" w:cs="Arial" w:eastAsia="Arial" w:hAnsi="Arial"/>
                <w:sz w:val="18"/>
                <w:szCs w:val="18"/>
                <w:color w:val="auto"/>
              </w:rPr>
              <w:t>The Vanguard Group,</w:t>
            </w:r>
          </w:p>
        </w:tc>
        <w:tc>
          <w:tcPr>
            <w:tcW w:w="116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71"/>
        </w:trPr>
        <w:tc>
          <w:tcPr>
            <w:tcW w:w="2040" w:type="dxa"/>
            <w:vAlign w:val="bottom"/>
          </w:tcPr>
          <w:p>
            <w:pPr>
              <w:ind w:left="80"/>
              <w:spacing w:after="0" w:line="271" w:lineRule="exact"/>
              <w:rPr>
                <w:sz w:val="20"/>
                <w:szCs w:val="20"/>
                <w:color w:val="auto"/>
              </w:rPr>
            </w:pPr>
            <w:r>
              <w:rPr>
                <w:rFonts w:ascii="Arial" w:cs="Arial" w:eastAsia="Arial" w:hAnsi="Arial"/>
                <w:sz w:val="18"/>
                <w:szCs w:val="18"/>
                <w:color w:val="auto"/>
              </w:rPr>
              <w:t>Inc.</w:t>
            </w:r>
            <w:r>
              <w:rPr>
                <w:rFonts w:ascii="Arial" w:cs="Arial" w:eastAsia="Arial" w:hAnsi="Arial"/>
                <w:sz w:val="29"/>
                <w:szCs w:val="29"/>
                <w:color w:val="auto"/>
                <w:vertAlign w:val="superscript"/>
              </w:rPr>
              <w:t>(11)</w:t>
            </w:r>
          </w:p>
        </w:tc>
        <w:tc>
          <w:tcPr>
            <w:tcW w:w="1160" w:type="dxa"/>
            <w:vAlign w:val="bottom"/>
          </w:tcPr>
          <w:p>
            <w:pPr>
              <w:jc w:val="right"/>
              <w:ind w:right="13"/>
              <w:spacing w:after="0"/>
              <w:rPr>
                <w:sz w:val="20"/>
                <w:szCs w:val="20"/>
                <w:color w:val="auto"/>
              </w:rPr>
            </w:pPr>
            <w:r>
              <w:rPr>
                <w:rFonts w:ascii="Arial" w:cs="Arial" w:eastAsia="Arial" w:hAnsi="Arial"/>
                <w:sz w:val="18"/>
                <w:szCs w:val="18"/>
                <w:color w:val="auto"/>
              </w:rPr>
              <w:t>15,530,480</w:t>
            </w:r>
          </w:p>
        </w:tc>
        <w:tc>
          <w:tcPr>
            <w:tcW w:w="460" w:type="dxa"/>
            <w:vAlign w:val="bottom"/>
          </w:tcPr>
          <w:p>
            <w:pPr>
              <w:jc w:val="right"/>
              <w:ind w:right="13"/>
              <w:spacing w:after="0"/>
              <w:rPr>
                <w:sz w:val="20"/>
                <w:szCs w:val="20"/>
                <w:color w:val="auto"/>
              </w:rPr>
            </w:pPr>
            <w:r>
              <w:rPr>
                <w:rFonts w:ascii="Arial" w:cs="Arial" w:eastAsia="Arial" w:hAnsi="Arial"/>
                <w:sz w:val="18"/>
                <w:szCs w:val="18"/>
                <w:color w:val="auto"/>
              </w:rPr>
              <w:t>6.9</w:t>
            </w:r>
          </w:p>
        </w:tc>
        <w:tc>
          <w:tcPr>
            <w:tcW w:w="1140" w:type="dxa"/>
            <w:vAlign w:val="bottom"/>
          </w:tcPr>
          <w:p>
            <w:pPr>
              <w:jc w:val="center"/>
              <w:ind w:left="592"/>
              <w:spacing w:after="0"/>
              <w:rPr>
                <w:sz w:val="20"/>
                <w:szCs w:val="20"/>
                <w:color w:val="auto"/>
              </w:rPr>
            </w:pPr>
            <w:r>
              <w:rPr>
                <w:rFonts w:ascii="Arial" w:cs="Arial" w:eastAsia="Arial" w:hAnsi="Arial"/>
                <w:sz w:val="18"/>
                <w:szCs w:val="18"/>
                <w:color w:val="auto"/>
                <w:w w:val="99"/>
              </w:rPr>
              <w:t>—</w:t>
            </w:r>
          </w:p>
        </w:tc>
        <w:tc>
          <w:tcPr>
            <w:tcW w:w="580" w:type="dxa"/>
            <w:vAlign w:val="bottom"/>
          </w:tcPr>
          <w:p>
            <w:pPr>
              <w:jc w:val="right"/>
              <w:ind w:right="72"/>
              <w:spacing w:after="0"/>
              <w:rPr>
                <w:sz w:val="20"/>
                <w:szCs w:val="20"/>
                <w:color w:val="auto"/>
              </w:rPr>
            </w:pPr>
            <w:r>
              <w:rPr>
                <w:rFonts w:ascii="Arial" w:cs="Arial" w:eastAsia="Arial" w:hAnsi="Arial"/>
                <w:sz w:val="18"/>
                <w:szCs w:val="18"/>
                <w:color w:val="auto"/>
              </w:rPr>
              <w:t>—</w:t>
            </w:r>
          </w:p>
        </w:tc>
        <w:tc>
          <w:tcPr>
            <w:tcW w:w="1100" w:type="dxa"/>
            <w:vAlign w:val="bottom"/>
          </w:tcPr>
          <w:p>
            <w:pPr>
              <w:jc w:val="center"/>
              <w:spacing w:after="0"/>
              <w:rPr>
                <w:sz w:val="20"/>
                <w:szCs w:val="20"/>
                <w:color w:val="auto"/>
              </w:rPr>
            </w:pPr>
            <w:r>
              <w:rPr>
                <w:rFonts w:ascii="Arial" w:cs="Arial" w:eastAsia="Arial" w:hAnsi="Arial"/>
                <w:sz w:val="18"/>
                <w:szCs w:val="18"/>
                <w:color w:val="auto"/>
                <w:w w:val="99"/>
              </w:rPr>
              <w:t>15,530,480</w:t>
            </w:r>
          </w:p>
        </w:tc>
        <w:tc>
          <w:tcPr>
            <w:tcW w:w="1020" w:type="dxa"/>
            <w:vAlign w:val="bottom"/>
          </w:tcPr>
          <w:p>
            <w:pPr>
              <w:jc w:val="center"/>
              <w:spacing w:after="0"/>
              <w:rPr>
                <w:sz w:val="20"/>
                <w:szCs w:val="20"/>
                <w:color w:val="auto"/>
              </w:rPr>
            </w:pPr>
            <w:r>
              <w:rPr>
                <w:rFonts w:ascii="Arial" w:cs="Arial" w:eastAsia="Arial" w:hAnsi="Arial"/>
                <w:sz w:val="18"/>
                <w:szCs w:val="18"/>
                <w:color w:val="auto"/>
                <w:w w:val="95"/>
              </w:rPr>
              <w:t>6.9</w:t>
            </w:r>
          </w:p>
        </w:tc>
        <w:tc>
          <w:tcPr>
            <w:tcW w:w="920" w:type="dxa"/>
            <w:vAlign w:val="bottom"/>
          </w:tcPr>
          <w:p>
            <w:pPr>
              <w:jc w:val="right"/>
              <w:ind w:right="174"/>
              <w:spacing w:after="0"/>
              <w:rPr>
                <w:sz w:val="20"/>
                <w:szCs w:val="20"/>
                <w:color w:val="auto"/>
              </w:rPr>
            </w:pPr>
            <w:r>
              <w:rPr>
                <w:rFonts w:ascii="Arial" w:cs="Arial" w:eastAsia="Arial" w:hAnsi="Arial"/>
                <w:sz w:val="18"/>
                <w:szCs w:val="18"/>
                <w:color w:val="auto"/>
              </w:rPr>
              <w:t>3.7</w:t>
            </w:r>
          </w:p>
        </w:tc>
        <w:tc>
          <w:tcPr>
            <w:tcW w:w="0" w:type="dxa"/>
            <w:vAlign w:val="bottom"/>
          </w:tcPr>
          <w:p>
            <w:pPr>
              <w:spacing w:after="0"/>
              <w:rPr>
                <w:sz w:val="1"/>
                <w:szCs w:val="1"/>
                <w:color w:val="auto"/>
              </w:rPr>
            </w:pPr>
          </w:p>
        </w:tc>
      </w:tr>
      <w:tr>
        <w:trPr>
          <w:trHeight w:val="211"/>
        </w:trPr>
        <w:tc>
          <w:tcPr>
            <w:tcW w:w="2040" w:type="dxa"/>
            <w:vAlign w:val="bottom"/>
            <w:shd w:val="clear" w:color="auto" w:fill="D9D9D9"/>
          </w:tcPr>
          <w:p>
            <w:pPr>
              <w:ind w:left="80"/>
              <w:spacing w:after="0"/>
              <w:rPr>
                <w:sz w:val="20"/>
                <w:szCs w:val="20"/>
                <w:color w:val="auto"/>
              </w:rPr>
            </w:pPr>
            <w:r>
              <w:rPr>
                <w:rFonts w:ascii="Arial" w:cs="Arial" w:eastAsia="Arial" w:hAnsi="Arial"/>
                <w:sz w:val="18"/>
                <w:szCs w:val="18"/>
                <w:color w:val="auto"/>
              </w:rPr>
              <w:t>All directors and current</w:t>
            </w:r>
          </w:p>
        </w:tc>
        <w:tc>
          <w:tcPr>
            <w:tcW w:w="1160" w:type="dxa"/>
            <w:vAlign w:val="bottom"/>
            <w:shd w:val="clear" w:color="auto" w:fill="D9D9D9"/>
          </w:tcPr>
          <w:p>
            <w:pPr>
              <w:spacing w:after="0"/>
              <w:rPr>
                <w:sz w:val="18"/>
                <w:szCs w:val="18"/>
                <w:color w:val="auto"/>
              </w:rPr>
            </w:pPr>
          </w:p>
        </w:tc>
        <w:tc>
          <w:tcPr>
            <w:tcW w:w="460" w:type="dxa"/>
            <w:vAlign w:val="bottom"/>
            <w:shd w:val="clear" w:color="auto" w:fill="D9D9D9"/>
          </w:tcPr>
          <w:p>
            <w:pPr>
              <w:spacing w:after="0"/>
              <w:rPr>
                <w:sz w:val="18"/>
                <w:szCs w:val="18"/>
                <w:color w:val="auto"/>
              </w:rPr>
            </w:pPr>
          </w:p>
        </w:tc>
        <w:tc>
          <w:tcPr>
            <w:tcW w:w="1140" w:type="dxa"/>
            <w:vAlign w:val="bottom"/>
            <w:shd w:val="clear" w:color="auto" w:fill="D9D9D9"/>
          </w:tcPr>
          <w:p>
            <w:pPr>
              <w:spacing w:after="0"/>
              <w:rPr>
                <w:sz w:val="18"/>
                <w:szCs w:val="18"/>
                <w:color w:val="auto"/>
              </w:rPr>
            </w:pPr>
          </w:p>
        </w:tc>
        <w:tc>
          <w:tcPr>
            <w:tcW w:w="580" w:type="dxa"/>
            <w:vAlign w:val="bottom"/>
            <w:shd w:val="clear" w:color="auto" w:fill="D9D9D9"/>
          </w:tcPr>
          <w:p>
            <w:pPr>
              <w:spacing w:after="0"/>
              <w:rPr>
                <w:sz w:val="18"/>
                <w:szCs w:val="18"/>
                <w:color w:val="auto"/>
              </w:rPr>
            </w:pPr>
          </w:p>
        </w:tc>
        <w:tc>
          <w:tcPr>
            <w:tcW w:w="1100" w:type="dxa"/>
            <w:vAlign w:val="bottom"/>
            <w:shd w:val="clear" w:color="auto" w:fill="D9D9D9"/>
          </w:tcPr>
          <w:p>
            <w:pPr>
              <w:spacing w:after="0"/>
              <w:rPr>
                <w:sz w:val="18"/>
                <w:szCs w:val="18"/>
                <w:color w:val="auto"/>
              </w:rPr>
            </w:pPr>
          </w:p>
        </w:tc>
        <w:tc>
          <w:tcPr>
            <w:tcW w:w="1020" w:type="dxa"/>
            <w:vAlign w:val="bottom"/>
            <w:shd w:val="clear" w:color="auto" w:fill="D9D9D9"/>
          </w:tcPr>
          <w:p>
            <w:pPr>
              <w:spacing w:after="0"/>
              <w:rPr>
                <w:sz w:val="18"/>
                <w:szCs w:val="18"/>
                <w:color w:val="auto"/>
              </w:rPr>
            </w:pPr>
          </w:p>
        </w:tc>
        <w:tc>
          <w:tcPr>
            <w:tcW w:w="920" w:type="dxa"/>
            <w:vAlign w:val="bottom"/>
            <w:shd w:val="clear" w:color="auto" w:fill="D9D9D9"/>
          </w:tcPr>
          <w:p>
            <w:pPr>
              <w:spacing w:after="0"/>
              <w:rPr>
                <w:sz w:val="18"/>
                <w:szCs w:val="18"/>
                <w:color w:val="auto"/>
              </w:rPr>
            </w:pPr>
          </w:p>
        </w:tc>
        <w:tc>
          <w:tcPr>
            <w:tcW w:w="0" w:type="dxa"/>
            <w:vAlign w:val="bottom"/>
          </w:tcPr>
          <w:p>
            <w:pPr>
              <w:spacing w:after="0"/>
              <w:rPr>
                <w:sz w:val="1"/>
                <w:szCs w:val="1"/>
                <w:color w:val="auto"/>
              </w:rPr>
            </w:pPr>
          </w:p>
        </w:tc>
      </w:tr>
      <w:tr>
        <w:trPr>
          <w:trHeight w:val="193"/>
        </w:trPr>
        <w:tc>
          <w:tcPr>
            <w:tcW w:w="2040" w:type="dxa"/>
            <w:vAlign w:val="bottom"/>
            <w:shd w:val="clear" w:color="auto" w:fill="D9D9D9"/>
          </w:tcPr>
          <w:p>
            <w:pPr>
              <w:ind w:left="260"/>
              <w:spacing w:after="0" w:line="193" w:lineRule="exact"/>
              <w:rPr>
                <w:sz w:val="20"/>
                <w:szCs w:val="20"/>
                <w:color w:val="auto"/>
              </w:rPr>
            </w:pPr>
            <w:r>
              <w:rPr>
                <w:rFonts w:ascii="Arial" w:cs="Arial" w:eastAsia="Arial" w:hAnsi="Arial"/>
                <w:sz w:val="18"/>
                <w:szCs w:val="18"/>
                <w:color w:val="auto"/>
                <w:w w:val="98"/>
              </w:rPr>
              <w:t>executive officers as a</w:t>
            </w:r>
          </w:p>
        </w:tc>
        <w:tc>
          <w:tcPr>
            <w:tcW w:w="1160" w:type="dxa"/>
            <w:vAlign w:val="bottom"/>
            <w:shd w:val="clear" w:color="auto" w:fill="D9D9D9"/>
          </w:tcPr>
          <w:p>
            <w:pPr>
              <w:spacing w:after="0"/>
              <w:rPr>
                <w:sz w:val="16"/>
                <w:szCs w:val="16"/>
                <w:color w:val="auto"/>
              </w:rPr>
            </w:pPr>
          </w:p>
        </w:tc>
        <w:tc>
          <w:tcPr>
            <w:tcW w:w="460" w:type="dxa"/>
            <w:vAlign w:val="bottom"/>
            <w:shd w:val="clear" w:color="auto" w:fill="D9D9D9"/>
          </w:tcPr>
          <w:p>
            <w:pPr>
              <w:spacing w:after="0"/>
              <w:rPr>
                <w:sz w:val="16"/>
                <w:szCs w:val="16"/>
                <w:color w:val="auto"/>
              </w:rPr>
            </w:pPr>
          </w:p>
        </w:tc>
        <w:tc>
          <w:tcPr>
            <w:tcW w:w="1140" w:type="dxa"/>
            <w:vAlign w:val="bottom"/>
            <w:shd w:val="clear" w:color="auto" w:fill="D9D9D9"/>
          </w:tcPr>
          <w:p>
            <w:pPr>
              <w:spacing w:after="0"/>
              <w:rPr>
                <w:sz w:val="16"/>
                <w:szCs w:val="16"/>
                <w:color w:val="auto"/>
              </w:rPr>
            </w:pPr>
          </w:p>
        </w:tc>
        <w:tc>
          <w:tcPr>
            <w:tcW w:w="580" w:type="dxa"/>
            <w:vAlign w:val="bottom"/>
            <w:shd w:val="clear" w:color="auto" w:fill="D9D9D9"/>
          </w:tcPr>
          <w:p>
            <w:pPr>
              <w:spacing w:after="0"/>
              <w:rPr>
                <w:sz w:val="16"/>
                <w:szCs w:val="16"/>
                <w:color w:val="auto"/>
              </w:rPr>
            </w:pPr>
          </w:p>
        </w:tc>
        <w:tc>
          <w:tcPr>
            <w:tcW w:w="1100" w:type="dxa"/>
            <w:vAlign w:val="bottom"/>
            <w:shd w:val="clear" w:color="auto" w:fill="D9D9D9"/>
          </w:tcPr>
          <w:p>
            <w:pPr>
              <w:spacing w:after="0"/>
              <w:rPr>
                <w:sz w:val="16"/>
                <w:szCs w:val="16"/>
                <w:color w:val="auto"/>
              </w:rPr>
            </w:pPr>
          </w:p>
        </w:tc>
        <w:tc>
          <w:tcPr>
            <w:tcW w:w="1020" w:type="dxa"/>
            <w:vAlign w:val="bottom"/>
            <w:shd w:val="clear" w:color="auto" w:fill="D9D9D9"/>
          </w:tcPr>
          <w:p>
            <w:pPr>
              <w:spacing w:after="0"/>
              <w:rPr>
                <w:sz w:val="16"/>
                <w:szCs w:val="16"/>
                <w:color w:val="auto"/>
              </w:rPr>
            </w:pPr>
          </w:p>
        </w:tc>
        <w:tc>
          <w:tcPr>
            <w:tcW w:w="920" w:type="dxa"/>
            <w:vAlign w:val="bottom"/>
            <w:shd w:val="clear" w:color="auto" w:fill="D9D9D9"/>
          </w:tcPr>
          <w:p>
            <w:pPr>
              <w:spacing w:after="0"/>
              <w:rPr>
                <w:sz w:val="16"/>
                <w:szCs w:val="16"/>
                <w:color w:val="auto"/>
              </w:rPr>
            </w:pPr>
          </w:p>
        </w:tc>
        <w:tc>
          <w:tcPr>
            <w:tcW w:w="0" w:type="dxa"/>
            <w:vAlign w:val="bottom"/>
          </w:tcPr>
          <w:p>
            <w:pPr>
              <w:spacing w:after="0"/>
              <w:rPr>
                <w:sz w:val="1"/>
                <w:szCs w:val="1"/>
                <w:color w:val="auto"/>
              </w:rPr>
            </w:pPr>
          </w:p>
        </w:tc>
      </w:tr>
      <w:tr>
        <w:trPr>
          <w:trHeight w:val="231"/>
        </w:trPr>
        <w:tc>
          <w:tcPr>
            <w:tcW w:w="2040" w:type="dxa"/>
            <w:vAlign w:val="bottom"/>
            <w:shd w:val="clear" w:color="auto" w:fill="D9D9D9"/>
          </w:tcPr>
          <w:p>
            <w:pPr>
              <w:ind w:left="260"/>
              <w:spacing w:after="0" w:line="231" w:lineRule="exact"/>
              <w:rPr>
                <w:sz w:val="20"/>
                <w:szCs w:val="20"/>
                <w:color w:val="auto"/>
              </w:rPr>
            </w:pPr>
            <w:r>
              <w:rPr>
                <w:rFonts w:ascii="Arial" w:cs="Arial" w:eastAsia="Arial" w:hAnsi="Arial"/>
                <w:sz w:val="16"/>
                <w:szCs w:val="16"/>
                <w:color w:val="auto"/>
              </w:rPr>
              <w:t>group (11 persons)</w:t>
            </w:r>
            <w:r>
              <w:rPr>
                <w:rFonts w:ascii="Arial" w:cs="Arial" w:eastAsia="Arial" w:hAnsi="Arial"/>
                <w:sz w:val="26"/>
                <w:szCs w:val="26"/>
                <w:color w:val="auto"/>
                <w:vertAlign w:val="superscript"/>
              </w:rPr>
              <w:t>(12)</w:t>
            </w:r>
          </w:p>
        </w:tc>
        <w:tc>
          <w:tcPr>
            <w:tcW w:w="1160" w:type="dxa"/>
            <w:vAlign w:val="bottom"/>
            <w:shd w:val="clear" w:color="auto" w:fill="D9D9D9"/>
          </w:tcPr>
          <w:p>
            <w:pPr>
              <w:jc w:val="right"/>
              <w:ind w:right="33"/>
              <w:spacing w:after="0"/>
              <w:rPr>
                <w:sz w:val="20"/>
                <w:szCs w:val="20"/>
                <w:color w:val="auto"/>
              </w:rPr>
            </w:pPr>
            <w:r>
              <w:rPr>
                <w:rFonts w:ascii="Arial" w:cs="Arial" w:eastAsia="Arial" w:hAnsi="Arial"/>
                <w:sz w:val="18"/>
                <w:szCs w:val="18"/>
                <w:color w:val="auto"/>
              </w:rPr>
              <w:t>2,706,378</w:t>
            </w:r>
          </w:p>
        </w:tc>
        <w:tc>
          <w:tcPr>
            <w:tcW w:w="460" w:type="dxa"/>
            <w:vAlign w:val="bottom"/>
            <w:shd w:val="clear" w:color="auto" w:fill="D9D9D9"/>
          </w:tcPr>
          <w:p>
            <w:pPr>
              <w:jc w:val="right"/>
              <w:ind w:right="13"/>
              <w:spacing w:after="0"/>
              <w:rPr>
                <w:sz w:val="20"/>
                <w:szCs w:val="20"/>
                <w:color w:val="auto"/>
              </w:rPr>
            </w:pPr>
            <w:r>
              <w:rPr>
                <w:rFonts w:ascii="Arial" w:cs="Arial" w:eastAsia="Arial" w:hAnsi="Arial"/>
                <w:sz w:val="18"/>
                <w:szCs w:val="18"/>
                <w:color w:val="auto"/>
              </w:rPr>
              <w:t>1.2</w:t>
            </w:r>
          </w:p>
        </w:tc>
        <w:tc>
          <w:tcPr>
            <w:tcW w:w="1140" w:type="dxa"/>
            <w:vAlign w:val="bottom"/>
            <w:shd w:val="clear" w:color="auto" w:fill="D9D9D9"/>
          </w:tcPr>
          <w:p>
            <w:pPr>
              <w:jc w:val="center"/>
              <w:spacing w:after="0"/>
              <w:rPr>
                <w:sz w:val="20"/>
                <w:szCs w:val="20"/>
                <w:color w:val="auto"/>
              </w:rPr>
            </w:pPr>
            <w:r>
              <w:rPr>
                <w:rFonts w:ascii="Arial" w:cs="Arial" w:eastAsia="Arial" w:hAnsi="Arial"/>
                <w:sz w:val="18"/>
                <w:szCs w:val="18"/>
                <w:color w:val="auto"/>
                <w:w w:val="99"/>
              </w:rPr>
              <w:t>19,616,680</w:t>
            </w:r>
          </w:p>
        </w:tc>
        <w:tc>
          <w:tcPr>
            <w:tcW w:w="580" w:type="dxa"/>
            <w:vAlign w:val="bottom"/>
            <w:shd w:val="clear" w:color="auto" w:fill="D9D9D9"/>
          </w:tcPr>
          <w:p>
            <w:pPr>
              <w:jc w:val="right"/>
              <w:ind w:right="52"/>
              <w:spacing w:after="0"/>
              <w:rPr>
                <w:sz w:val="20"/>
                <w:szCs w:val="20"/>
                <w:color w:val="auto"/>
              </w:rPr>
            </w:pPr>
            <w:r>
              <w:rPr>
                <w:rFonts w:ascii="Arial" w:cs="Arial" w:eastAsia="Arial" w:hAnsi="Arial"/>
                <w:sz w:val="18"/>
                <w:szCs w:val="18"/>
                <w:color w:val="auto"/>
              </w:rPr>
              <w:t>99.9</w:t>
            </w:r>
          </w:p>
        </w:tc>
        <w:tc>
          <w:tcPr>
            <w:tcW w:w="1100" w:type="dxa"/>
            <w:vAlign w:val="bottom"/>
            <w:shd w:val="clear" w:color="auto" w:fill="D9D9D9"/>
          </w:tcPr>
          <w:p>
            <w:pPr>
              <w:jc w:val="center"/>
              <w:spacing w:after="0"/>
              <w:rPr>
                <w:sz w:val="20"/>
                <w:szCs w:val="20"/>
                <w:color w:val="auto"/>
              </w:rPr>
            </w:pPr>
            <w:r>
              <w:rPr>
                <w:rFonts w:ascii="Arial" w:cs="Arial" w:eastAsia="Arial" w:hAnsi="Arial"/>
                <w:sz w:val="18"/>
                <w:szCs w:val="18"/>
                <w:color w:val="auto"/>
                <w:w w:val="99"/>
              </w:rPr>
              <w:t>22,323,058</w:t>
            </w:r>
          </w:p>
        </w:tc>
        <w:tc>
          <w:tcPr>
            <w:tcW w:w="1020" w:type="dxa"/>
            <w:vAlign w:val="bottom"/>
            <w:shd w:val="clear" w:color="auto" w:fill="D9D9D9"/>
          </w:tcPr>
          <w:p>
            <w:pPr>
              <w:jc w:val="center"/>
              <w:spacing w:after="0"/>
              <w:rPr>
                <w:sz w:val="20"/>
                <w:szCs w:val="20"/>
                <w:color w:val="auto"/>
              </w:rPr>
            </w:pPr>
            <w:r>
              <w:rPr>
                <w:rFonts w:ascii="Arial" w:cs="Arial" w:eastAsia="Arial" w:hAnsi="Arial"/>
                <w:sz w:val="18"/>
                <w:szCs w:val="18"/>
                <w:color w:val="auto"/>
                <w:w w:val="95"/>
              </w:rPr>
              <w:t>9.1</w:t>
            </w:r>
          </w:p>
        </w:tc>
        <w:tc>
          <w:tcPr>
            <w:tcW w:w="920" w:type="dxa"/>
            <w:vAlign w:val="bottom"/>
            <w:shd w:val="clear" w:color="auto" w:fill="D9D9D9"/>
          </w:tcPr>
          <w:p>
            <w:pPr>
              <w:jc w:val="right"/>
              <w:ind w:right="154"/>
              <w:spacing w:after="0"/>
              <w:rPr>
                <w:sz w:val="20"/>
                <w:szCs w:val="20"/>
                <w:color w:val="auto"/>
              </w:rPr>
            </w:pPr>
            <w:r>
              <w:rPr>
                <w:rFonts w:ascii="Arial" w:cs="Arial" w:eastAsia="Arial" w:hAnsi="Arial"/>
                <w:sz w:val="18"/>
                <w:szCs w:val="18"/>
                <w:color w:val="auto"/>
              </w:rPr>
              <w:t>47.1</w:t>
            </w:r>
          </w:p>
        </w:tc>
        <w:tc>
          <w:tcPr>
            <w:tcW w:w="0" w:type="dxa"/>
            <w:vAlign w:val="bottom"/>
          </w:tcPr>
          <w:p>
            <w:pPr>
              <w:spacing w:after="0"/>
              <w:rPr>
                <w:sz w:val="1"/>
                <w:szCs w:val="1"/>
                <w:color w:val="auto"/>
              </w:rPr>
            </w:pPr>
          </w:p>
        </w:tc>
      </w:tr>
      <w:tr>
        <w:trPr>
          <w:trHeight w:val="54"/>
        </w:trPr>
        <w:tc>
          <w:tcPr>
            <w:tcW w:w="2040" w:type="dxa"/>
            <w:vAlign w:val="bottom"/>
            <w:shd w:val="clear" w:color="auto" w:fill="D9D9D9"/>
          </w:tcPr>
          <w:p>
            <w:pPr>
              <w:spacing w:after="0"/>
              <w:rPr>
                <w:sz w:val="4"/>
                <w:szCs w:val="4"/>
                <w:color w:val="auto"/>
              </w:rPr>
            </w:pPr>
          </w:p>
        </w:tc>
        <w:tc>
          <w:tcPr>
            <w:tcW w:w="1160" w:type="dxa"/>
            <w:vAlign w:val="bottom"/>
            <w:shd w:val="clear" w:color="auto" w:fill="D9D9D9"/>
          </w:tcPr>
          <w:p>
            <w:pPr>
              <w:spacing w:after="0"/>
              <w:rPr>
                <w:sz w:val="4"/>
                <w:szCs w:val="4"/>
                <w:color w:val="auto"/>
              </w:rPr>
            </w:pPr>
          </w:p>
        </w:tc>
        <w:tc>
          <w:tcPr>
            <w:tcW w:w="460" w:type="dxa"/>
            <w:vAlign w:val="bottom"/>
            <w:shd w:val="clear" w:color="auto" w:fill="D9D9D9"/>
          </w:tcPr>
          <w:p>
            <w:pPr>
              <w:spacing w:after="0"/>
              <w:rPr>
                <w:sz w:val="4"/>
                <w:szCs w:val="4"/>
                <w:color w:val="auto"/>
              </w:rPr>
            </w:pPr>
          </w:p>
        </w:tc>
        <w:tc>
          <w:tcPr>
            <w:tcW w:w="1140" w:type="dxa"/>
            <w:vAlign w:val="bottom"/>
            <w:shd w:val="clear" w:color="auto" w:fill="D9D9D9"/>
          </w:tcPr>
          <w:p>
            <w:pPr>
              <w:spacing w:after="0"/>
              <w:rPr>
                <w:sz w:val="4"/>
                <w:szCs w:val="4"/>
                <w:color w:val="auto"/>
              </w:rPr>
            </w:pPr>
          </w:p>
        </w:tc>
        <w:tc>
          <w:tcPr>
            <w:tcW w:w="580" w:type="dxa"/>
            <w:vAlign w:val="bottom"/>
            <w:shd w:val="clear" w:color="auto" w:fill="D9D9D9"/>
          </w:tcPr>
          <w:p>
            <w:pPr>
              <w:spacing w:after="0"/>
              <w:rPr>
                <w:sz w:val="4"/>
                <w:szCs w:val="4"/>
                <w:color w:val="auto"/>
              </w:rPr>
            </w:pPr>
          </w:p>
        </w:tc>
        <w:tc>
          <w:tcPr>
            <w:tcW w:w="1100" w:type="dxa"/>
            <w:vAlign w:val="bottom"/>
            <w:shd w:val="clear" w:color="auto" w:fill="D9D9D9"/>
          </w:tcPr>
          <w:p>
            <w:pPr>
              <w:spacing w:after="0"/>
              <w:rPr>
                <w:sz w:val="4"/>
                <w:szCs w:val="4"/>
                <w:color w:val="auto"/>
              </w:rPr>
            </w:pPr>
          </w:p>
        </w:tc>
        <w:tc>
          <w:tcPr>
            <w:tcW w:w="1020" w:type="dxa"/>
            <w:vAlign w:val="bottom"/>
            <w:shd w:val="clear" w:color="auto" w:fill="D9D9D9"/>
          </w:tcPr>
          <w:p>
            <w:pPr>
              <w:spacing w:after="0"/>
              <w:rPr>
                <w:sz w:val="4"/>
                <w:szCs w:val="4"/>
                <w:color w:val="auto"/>
              </w:rPr>
            </w:pPr>
          </w:p>
        </w:tc>
        <w:tc>
          <w:tcPr>
            <w:tcW w:w="920" w:type="dxa"/>
            <w:vAlign w:val="bottom"/>
            <w:shd w:val="clear" w:color="auto" w:fill="D9D9D9"/>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1591310</wp:posOffset>
            </wp:positionH>
            <wp:positionV relativeFrom="paragraph">
              <wp:posOffset>-3934460</wp:posOffset>
            </wp:positionV>
            <wp:extent cx="1954530" cy="88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1954530" cy="8890"/>
                    </a:xfrm>
                    <a:prstGeom prst="rect">
                      <a:avLst/>
                    </a:prstGeom>
                    <a:noFill/>
                  </pic:spPr>
                </pic:pic>
              </a:graphicData>
            </a:graphic>
          </wp:anchor>
        </w:drawing>
        <w:drawing>
          <wp:anchor simplePos="0" relativeHeight="251657728" behindDoc="1" locked="0" layoutInCell="0" allowOverlap="1">
            <wp:simplePos x="0" y="0"/>
            <wp:positionH relativeFrom="column">
              <wp:posOffset>1591310</wp:posOffset>
            </wp:positionH>
            <wp:positionV relativeFrom="paragraph">
              <wp:posOffset>-3745230</wp:posOffset>
            </wp:positionV>
            <wp:extent cx="1954530" cy="825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1954530" cy="8255"/>
                    </a:xfrm>
                    <a:prstGeom prst="rect">
                      <a:avLst/>
                    </a:prstGeom>
                    <a:noFill/>
                  </pic:spPr>
                </pic:pic>
              </a:graphicData>
            </a:graphic>
          </wp:anchor>
        </w:drawing>
        <w:drawing>
          <wp:anchor simplePos="0" relativeHeight="251657728" behindDoc="1" locked="0" layoutInCell="0" allowOverlap="1">
            <wp:simplePos x="0" y="0"/>
            <wp:positionH relativeFrom="column">
              <wp:posOffset>185420</wp:posOffset>
            </wp:positionH>
            <wp:positionV relativeFrom="paragraph">
              <wp:posOffset>154305</wp:posOffset>
            </wp:positionV>
            <wp:extent cx="822960" cy="88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822960" cy="8890"/>
                    </a:xfrm>
                    <a:prstGeom prst="rect">
                      <a:avLst/>
                    </a:prstGeom>
                    <a:noFill/>
                  </pic:spPr>
                </pic:pic>
              </a:graphicData>
            </a:graphic>
          </wp:anchor>
        </w:drawing>
      </w:r>
    </w:p>
    <w:p>
      <w:pPr>
        <w:spacing w:after="0" w:line="281" w:lineRule="exact"/>
        <w:rPr>
          <w:sz w:val="20"/>
          <w:szCs w:val="20"/>
          <w:color w:val="auto"/>
        </w:rPr>
      </w:pPr>
    </w:p>
    <w:p>
      <w:pPr>
        <w:ind w:left="640" w:hanging="348"/>
        <w:spacing w:after="0"/>
        <w:tabs>
          <w:tab w:leader="none" w:pos="640" w:val="left"/>
        </w:tabs>
        <w:numPr>
          <w:ilvl w:val="0"/>
          <w:numId w:val="5"/>
        </w:numPr>
        <w:rPr>
          <w:rFonts w:ascii="Arial" w:cs="Arial" w:eastAsia="Arial" w:hAnsi="Arial"/>
          <w:sz w:val="14"/>
          <w:szCs w:val="14"/>
          <w:color w:val="auto"/>
        </w:rPr>
      </w:pPr>
      <w:r>
        <w:rPr>
          <w:rFonts w:ascii="Arial" w:cs="Arial" w:eastAsia="Arial" w:hAnsi="Arial"/>
          <w:sz w:val="14"/>
          <w:szCs w:val="14"/>
          <w:color w:val="auto"/>
        </w:rPr>
        <w:t>Less than 1.0%.</w:t>
      </w:r>
    </w:p>
    <w:p>
      <w:pPr>
        <w:spacing w:after="0" w:line="55" w:lineRule="exact"/>
        <w:rPr>
          <w:sz w:val="20"/>
          <w:szCs w:val="20"/>
          <w:color w:val="auto"/>
        </w:rPr>
      </w:pPr>
    </w:p>
    <w:p>
      <w:pPr>
        <w:ind w:left="640" w:right="299" w:hanging="348"/>
        <w:spacing w:after="0" w:line="285" w:lineRule="auto"/>
        <w:tabs>
          <w:tab w:leader="none" w:pos="640" w:val="left"/>
        </w:tabs>
        <w:numPr>
          <w:ilvl w:val="0"/>
          <w:numId w:val="6"/>
        </w:numPr>
        <w:rPr>
          <w:rFonts w:ascii="Arial" w:cs="Arial" w:eastAsia="Arial" w:hAnsi="Arial"/>
          <w:sz w:val="14"/>
          <w:szCs w:val="14"/>
          <w:color w:val="auto"/>
        </w:rPr>
      </w:pPr>
      <w:r>
        <w:rPr>
          <w:rFonts w:ascii="Arial" w:cs="Arial" w:eastAsia="Arial" w:hAnsi="Arial"/>
          <w:sz w:val="14"/>
          <w:szCs w:val="14"/>
          <w:color w:val="auto"/>
        </w:rPr>
        <w:t>The inclusion of any shares of Common Stock deemed owned or beneficially owned does not constitute an admission of beneficial ownership</w:t>
      </w:r>
    </w:p>
    <w:p>
      <w:pPr>
        <w:spacing w:after="0" w:line="14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1" w:name="page12"/>
    <w:bookmarkEnd w:id="11"/>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38" w:lineRule="exact"/>
        <w:rPr>
          <w:sz w:val="20"/>
          <w:szCs w:val="20"/>
          <w:color w:val="auto"/>
        </w:rPr>
      </w:pPr>
    </w:p>
    <w:p>
      <w:pPr>
        <w:jc w:val="both"/>
        <w:ind w:left="660" w:right="299"/>
        <w:spacing w:after="0" w:line="243" w:lineRule="auto"/>
        <w:rPr>
          <w:sz w:val="20"/>
          <w:szCs w:val="20"/>
          <w:color w:val="auto"/>
        </w:rPr>
      </w:pPr>
      <w:r>
        <w:rPr>
          <w:rFonts w:ascii="Arial" w:cs="Arial" w:eastAsia="Arial" w:hAnsi="Arial"/>
          <w:sz w:val="14"/>
          <w:szCs w:val="14"/>
          <w:color w:val="auto"/>
        </w:rPr>
        <w:t>of those shares. The number of shares and percentage of class owned is calculated for the Class A Stock by treating any shares of Class A Stock subject to outstanding stock options that are currently exercisable or will become exercisable within 60 days after December 13, 2024, and any shares of Class A Stock subject to outstanding RSUs that will vest within 60 days after December 13, 2024 held by each applicable person as outstanding for the purpose of calculating such applicable person’s ownership and percentage ownership of Class A Stock, but shares subject to such outstanding stock options and RSUs are not deemed outstanding for the purpose of computing the percentage ownership of any other person. The number of shares and percentage of class owned for the Class B Stock reflect only outstanding shares of Class B Stock as there are no outstanding rights to acquire Class B Stock and, accordingly, the amounts and percentages of Class B Stock reported as owned are also the amounts and percentages of Class B Stock that are beneficially owned. The number of shares beneficially owned and the beneficial ownership percentage of Class A Stock is calculated on the same basis as the number and percentage of Class A Stock owned, except that the amounts beneficially owned for each applicable person also include any shares of Class A Stock issuable upon conversion of Class B Stock owned by such person, and for the purpose of calculating each applicable person’s beneficial ownership percentage, such shares of Class A Stock issuable upon conversion of Class B Stock are deemed outstanding for purposes of computing the percentage ownership of such person, but are not deemed outstanding for the purpose of computing the percentage ownership of any other person. The percentage of total voting power is calculated by treating the shares of our Class A Stock and Class B Stock together as a single class. Shares of Class A Stock generally have the same rights, including rights to dividends, as shares of Class B Stock, except that shares of Class A Stock have one vote per share while shares of Class B Stock have ten votes per share. Each share of Class B Stock is convertible at any time, at the option of the holder, into one share of Class A Stock.</w:t>
      </w:r>
    </w:p>
    <w:p>
      <w:pPr>
        <w:spacing w:after="0" w:line="35" w:lineRule="exact"/>
        <w:rPr>
          <w:sz w:val="20"/>
          <w:szCs w:val="20"/>
          <w:color w:val="auto"/>
        </w:rPr>
      </w:pPr>
    </w:p>
    <w:p>
      <w:pPr>
        <w:jc w:val="both"/>
        <w:ind w:left="640" w:right="299" w:hanging="348"/>
        <w:spacing w:after="0" w:line="263" w:lineRule="auto"/>
        <w:tabs>
          <w:tab w:leader="none" w:pos="640" w:val="left"/>
        </w:tabs>
        <w:numPr>
          <w:ilvl w:val="0"/>
          <w:numId w:val="7"/>
        </w:numPr>
        <w:rPr>
          <w:rFonts w:ascii="Arial" w:cs="Arial" w:eastAsia="Arial" w:hAnsi="Arial"/>
          <w:sz w:val="14"/>
          <w:szCs w:val="14"/>
          <w:color w:val="auto"/>
        </w:rPr>
      </w:pPr>
      <w:r>
        <w:rPr>
          <w:rFonts w:ascii="Arial" w:cs="Arial" w:eastAsia="Arial" w:hAnsi="Arial"/>
          <w:sz w:val="14"/>
          <w:szCs w:val="14"/>
          <w:color w:val="auto"/>
        </w:rPr>
        <w:t>Mr. Saylor’s holdings of Common Stock consist of (i) 19,616,680 shares of Class B Stock owned by Alcantara LLC, which is wholly owned by Mr. Saylor and (ii) 381,900 shares of Class A Stock held by a charitable foundation for which Mr. Saylor serves as the sole trustee and as to which he disclaims beneficial ownership.</w:t>
      </w:r>
    </w:p>
    <w:p>
      <w:pPr>
        <w:spacing w:after="0" w:line="10" w:lineRule="exact"/>
        <w:rPr>
          <w:rFonts w:ascii="Arial" w:cs="Arial" w:eastAsia="Arial" w:hAnsi="Arial"/>
          <w:sz w:val="14"/>
          <w:szCs w:val="14"/>
          <w:color w:val="auto"/>
        </w:rPr>
      </w:pPr>
    </w:p>
    <w:p>
      <w:pPr>
        <w:ind w:left="640" w:right="319" w:hanging="348"/>
        <w:spacing w:after="0" w:line="281" w:lineRule="auto"/>
        <w:tabs>
          <w:tab w:leader="none" w:pos="640" w:val="left"/>
        </w:tabs>
        <w:numPr>
          <w:ilvl w:val="0"/>
          <w:numId w:val="7"/>
        </w:numPr>
        <w:rPr>
          <w:rFonts w:ascii="Arial" w:cs="Arial" w:eastAsia="Arial" w:hAnsi="Arial"/>
          <w:sz w:val="14"/>
          <w:szCs w:val="14"/>
          <w:color w:val="auto"/>
        </w:rPr>
      </w:pPr>
      <w:r>
        <w:rPr>
          <w:rFonts w:ascii="Arial" w:cs="Arial" w:eastAsia="Arial" w:hAnsi="Arial"/>
          <w:sz w:val="14"/>
          <w:szCs w:val="14"/>
          <w:color w:val="auto"/>
        </w:rPr>
        <w:t>Mr. Le’s holdings of Common Stock consist of (i) 13,918 shares of Class A Stock held by Mr. Le directly and (ii) options exercisable on or within 60 days after December 13, 2024 to purchase 1,151,162 shares of Class A Stock.</w:t>
      </w:r>
    </w:p>
    <w:p>
      <w:pPr>
        <w:spacing w:after="0" w:line="1" w:lineRule="exact"/>
        <w:rPr>
          <w:rFonts w:ascii="Arial" w:cs="Arial" w:eastAsia="Arial" w:hAnsi="Arial"/>
          <w:sz w:val="14"/>
          <w:szCs w:val="14"/>
          <w:color w:val="auto"/>
        </w:rPr>
      </w:pPr>
    </w:p>
    <w:p>
      <w:pPr>
        <w:jc w:val="both"/>
        <w:ind w:left="640" w:right="299" w:hanging="348"/>
        <w:spacing w:after="0" w:line="246" w:lineRule="auto"/>
        <w:tabs>
          <w:tab w:leader="none" w:pos="640" w:val="left"/>
        </w:tabs>
        <w:numPr>
          <w:ilvl w:val="0"/>
          <w:numId w:val="7"/>
        </w:numPr>
        <w:rPr>
          <w:rFonts w:ascii="Arial" w:cs="Arial" w:eastAsia="Arial" w:hAnsi="Arial"/>
          <w:sz w:val="14"/>
          <w:szCs w:val="14"/>
          <w:color w:val="auto"/>
        </w:rPr>
      </w:pPr>
      <w:r>
        <w:rPr>
          <w:rFonts w:ascii="Arial" w:cs="Arial" w:eastAsia="Arial" w:hAnsi="Arial"/>
          <w:sz w:val="14"/>
          <w:szCs w:val="14"/>
          <w:color w:val="auto"/>
        </w:rPr>
        <w:t>On July 11, 2024, the Company announced a 10-for-1 stock split (the “Stock Split”) of the Company’s Class A Stock and Class B Stock. The Stock Split was effected by means of a stock dividend to the holders of record of the Company’s Class A Stock and Class B Stock as of the close of business on August 1, 2024, the record date for the dividend. Shares held in treasury were not impacted by the stock split. The dividend was distributed after the close of trading on August 7, 2024, and trading commenced on a split-adjusted basis at market open on August 8, 2024. Mr. Adkisson resigned as Senior Executive Vice President &amp; Chief Revenue Officer on July 5, 2023, and has not filed a Section 16 report reporting his Common Stock holdings since the effective date of the Stock Split. As such, Mr. Adkisson holdings of Common Stock reported herein consist of 2,590 shares of Class A Stock held by Mr. Adkisson directly based on the information provided to us by Mr. Adkisson on April 8, 2024, as adjusted by the Stock Split.</w:t>
      </w:r>
    </w:p>
    <w:p>
      <w:pPr>
        <w:spacing w:after="0" w:line="26" w:lineRule="exact"/>
        <w:rPr>
          <w:rFonts w:ascii="Arial" w:cs="Arial" w:eastAsia="Arial" w:hAnsi="Arial"/>
          <w:sz w:val="14"/>
          <w:szCs w:val="14"/>
          <w:color w:val="auto"/>
        </w:rPr>
      </w:pPr>
    </w:p>
    <w:p>
      <w:pPr>
        <w:ind w:left="640" w:right="319" w:hanging="348"/>
        <w:spacing w:after="0" w:line="281" w:lineRule="auto"/>
        <w:tabs>
          <w:tab w:leader="none" w:pos="640" w:val="left"/>
        </w:tabs>
        <w:numPr>
          <w:ilvl w:val="0"/>
          <w:numId w:val="7"/>
        </w:numPr>
        <w:rPr>
          <w:rFonts w:ascii="Arial" w:cs="Arial" w:eastAsia="Arial" w:hAnsi="Arial"/>
          <w:sz w:val="14"/>
          <w:szCs w:val="14"/>
          <w:color w:val="auto"/>
        </w:rPr>
      </w:pPr>
      <w:r>
        <w:rPr>
          <w:rFonts w:ascii="Arial" w:cs="Arial" w:eastAsia="Arial" w:hAnsi="Arial"/>
          <w:sz w:val="14"/>
          <w:szCs w:val="14"/>
          <w:color w:val="auto"/>
        </w:rPr>
        <w:t>Mr. Kang’s holdings of Common Stock consist of (i) 12,080 shares of Class A Stock held by Mr. Kang directly and (ii) options exercisable on or within 60 days after December 13, 2024 to purchase 49,870 shares of Class A Stock.</w:t>
      </w:r>
    </w:p>
    <w:p>
      <w:pPr>
        <w:spacing w:after="0" w:line="1" w:lineRule="exact"/>
        <w:rPr>
          <w:rFonts w:ascii="Arial" w:cs="Arial" w:eastAsia="Arial" w:hAnsi="Arial"/>
          <w:sz w:val="14"/>
          <w:szCs w:val="14"/>
          <w:color w:val="auto"/>
        </w:rPr>
      </w:pPr>
    </w:p>
    <w:p>
      <w:pPr>
        <w:ind w:left="640" w:right="319" w:hanging="348"/>
        <w:spacing w:after="0" w:line="281" w:lineRule="auto"/>
        <w:tabs>
          <w:tab w:leader="none" w:pos="640" w:val="left"/>
        </w:tabs>
        <w:numPr>
          <w:ilvl w:val="0"/>
          <w:numId w:val="7"/>
        </w:numPr>
        <w:rPr>
          <w:rFonts w:ascii="Arial" w:cs="Arial" w:eastAsia="Arial" w:hAnsi="Arial"/>
          <w:sz w:val="14"/>
          <w:szCs w:val="14"/>
          <w:color w:val="auto"/>
        </w:rPr>
      </w:pPr>
      <w:r>
        <w:rPr>
          <w:rFonts w:ascii="Arial" w:cs="Arial" w:eastAsia="Arial" w:hAnsi="Arial"/>
          <w:sz w:val="14"/>
          <w:szCs w:val="14"/>
          <w:color w:val="auto"/>
        </w:rPr>
        <w:t>Mr. Shao’s holdings of Common Stock consist of (i) 7,708 shares of Class A Stock held by Mr. Shao directly and (ii) options exercisable on or within 60 days after December 13, 2024 to purchase 300,000 shares of Class A Stock.</w:t>
      </w:r>
    </w:p>
    <w:p>
      <w:pPr>
        <w:spacing w:after="0" w:line="1" w:lineRule="exact"/>
        <w:rPr>
          <w:rFonts w:ascii="Arial" w:cs="Arial" w:eastAsia="Arial" w:hAnsi="Arial"/>
          <w:sz w:val="14"/>
          <w:szCs w:val="14"/>
          <w:color w:val="auto"/>
        </w:rPr>
      </w:pPr>
    </w:p>
    <w:p>
      <w:pPr>
        <w:ind w:left="640" w:right="319" w:hanging="348"/>
        <w:spacing w:after="0" w:line="281" w:lineRule="auto"/>
        <w:tabs>
          <w:tab w:leader="none" w:pos="640" w:val="left"/>
        </w:tabs>
        <w:numPr>
          <w:ilvl w:val="0"/>
          <w:numId w:val="7"/>
        </w:numPr>
        <w:rPr>
          <w:rFonts w:ascii="Arial" w:cs="Arial" w:eastAsia="Arial" w:hAnsi="Arial"/>
          <w:sz w:val="14"/>
          <w:szCs w:val="14"/>
          <w:color w:val="auto"/>
        </w:rPr>
      </w:pPr>
      <w:r>
        <w:rPr>
          <w:rFonts w:ascii="Arial" w:cs="Arial" w:eastAsia="Arial" w:hAnsi="Arial"/>
          <w:sz w:val="14"/>
          <w:szCs w:val="14"/>
          <w:color w:val="auto"/>
        </w:rPr>
        <w:t>Mr. Graham’s holdings of Common Stock consist of (i) 6,970 shares of Class A Stock held by Mr. Graham directly and (ii) options exercisable on or within 60 days after December 13, 2024 to purchase 220,110 shares of Class A Stock.</w:t>
      </w:r>
    </w:p>
    <w:p>
      <w:pPr>
        <w:spacing w:after="0" w:line="1" w:lineRule="exact"/>
        <w:rPr>
          <w:rFonts w:ascii="Arial" w:cs="Arial" w:eastAsia="Arial" w:hAnsi="Arial"/>
          <w:sz w:val="14"/>
          <w:szCs w:val="14"/>
          <w:color w:val="auto"/>
        </w:rPr>
      </w:pPr>
    </w:p>
    <w:p>
      <w:pPr>
        <w:ind w:left="640" w:right="319" w:hanging="348"/>
        <w:spacing w:after="0" w:line="281" w:lineRule="auto"/>
        <w:tabs>
          <w:tab w:leader="none" w:pos="640" w:val="left"/>
        </w:tabs>
        <w:numPr>
          <w:ilvl w:val="0"/>
          <w:numId w:val="7"/>
        </w:numPr>
        <w:rPr>
          <w:rFonts w:ascii="Arial" w:cs="Arial" w:eastAsia="Arial" w:hAnsi="Arial"/>
          <w:sz w:val="14"/>
          <w:szCs w:val="14"/>
          <w:color w:val="auto"/>
        </w:rPr>
      </w:pPr>
      <w:r>
        <w:rPr>
          <w:rFonts w:ascii="Arial" w:cs="Arial" w:eastAsia="Arial" w:hAnsi="Arial"/>
          <w:sz w:val="14"/>
          <w:szCs w:val="14"/>
          <w:color w:val="auto"/>
        </w:rPr>
        <w:t>Mr. Patten’s holdings of Common Stock consist of (i) 4,970 shares of Class A Stock held by Mr. Patten directly and (ii) options exercisable on or within 60 days after December 13, 2024 to purchase 370,110 shares of Class A Stock.</w:t>
      </w:r>
    </w:p>
    <w:p>
      <w:pPr>
        <w:spacing w:after="0" w:line="1" w:lineRule="exact"/>
        <w:rPr>
          <w:rFonts w:ascii="Arial" w:cs="Arial" w:eastAsia="Arial" w:hAnsi="Arial"/>
          <w:sz w:val="14"/>
          <w:szCs w:val="14"/>
          <w:color w:val="auto"/>
        </w:rPr>
      </w:pPr>
    </w:p>
    <w:p>
      <w:pPr>
        <w:jc w:val="both"/>
        <w:ind w:left="640" w:right="299" w:hanging="348"/>
        <w:spacing w:after="0" w:line="256" w:lineRule="auto"/>
        <w:tabs>
          <w:tab w:leader="none" w:pos="640" w:val="left"/>
        </w:tabs>
        <w:numPr>
          <w:ilvl w:val="0"/>
          <w:numId w:val="7"/>
        </w:numPr>
        <w:rPr>
          <w:rFonts w:ascii="Arial" w:cs="Arial" w:eastAsia="Arial" w:hAnsi="Arial"/>
          <w:sz w:val="14"/>
          <w:szCs w:val="14"/>
          <w:color w:val="auto"/>
        </w:rPr>
      </w:pPr>
      <w:r>
        <w:rPr>
          <w:rFonts w:ascii="Arial" w:cs="Arial" w:eastAsia="Arial" w:hAnsi="Arial"/>
          <w:sz w:val="14"/>
          <w:szCs w:val="14"/>
          <w:color w:val="auto"/>
        </w:rPr>
        <w:t>Mr. Rechan’s holdings of Common Stock consist of (i) 4,970 shares of Class A Stock held by Mr. Rechan directly, (ii) 20,000 shares of Class A Stock held by Mr. Rechan indirectly through a trust, of which Mr. Rechan and his five children are beneficiaries and for which Mr. Rechan and two of his children serve as trustees, and (iii) options exercisable on or within 60 days after December 13, 2024 to purchase 142,610 shares of Class A Stock.</w:t>
      </w:r>
    </w:p>
    <w:p>
      <w:pPr>
        <w:spacing w:after="0" w:line="15" w:lineRule="exact"/>
        <w:rPr>
          <w:rFonts w:ascii="Arial" w:cs="Arial" w:eastAsia="Arial" w:hAnsi="Arial"/>
          <w:sz w:val="14"/>
          <w:szCs w:val="14"/>
          <w:color w:val="auto"/>
        </w:rPr>
      </w:pPr>
    </w:p>
    <w:p>
      <w:pPr>
        <w:jc w:val="both"/>
        <w:ind w:left="640" w:right="299" w:hanging="348"/>
        <w:spacing w:after="0" w:line="245" w:lineRule="auto"/>
        <w:tabs>
          <w:tab w:leader="none" w:pos="640" w:val="left"/>
        </w:tabs>
        <w:numPr>
          <w:ilvl w:val="0"/>
          <w:numId w:val="7"/>
        </w:numPr>
        <w:rPr>
          <w:rFonts w:ascii="Arial" w:cs="Arial" w:eastAsia="Arial" w:hAnsi="Arial"/>
          <w:sz w:val="14"/>
          <w:szCs w:val="14"/>
          <w:color w:val="auto"/>
        </w:rPr>
      </w:pPr>
      <w:r>
        <w:rPr>
          <w:rFonts w:ascii="Arial" w:cs="Arial" w:eastAsia="Arial" w:hAnsi="Arial"/>
          <w:sz w:val="14"/>
          <w:szCs w:val="14"/>
          <w:color w:val="auto"/>
        </w:rPr>
        <w:t>As of the date of this proxy statement, Capital International Investors has not filed a Schedule 13G/A reporting its Common Stock holdings since the effective date of the Stock Split. As such, the number of shares beneficially owned (and other information in this footnote) is as of December 29, 2023, based on a Schedule 13G/A filed on January 10, 2024, with the SEC by Capital International Investors, as adjusted by the Stock Split. Capital International Investors beneficially owns 15,588,970 shares of Class A Stock and has sole voting power with respect to all of these shares and sole dispositive power with respect to all of these shares. Capital International Investors is a division of Capital Research Management Company, as well as its investment management subsidiaries and affiliates Capital Bank and Trust Company, Capital International, Inc., Capital International Limited, Capital International Sarl, Capital International K.K., Capital Group Private Client Services, Inc., and Capital Group Investment Management Private Limited. Capital International Investors’ divisions of each of the investment management entities collectively provide investment management services under the name “Capital International Investors.” The address for Capital International Investors is 333 South Hope Street, 55th Fl, Los Angeles, CA 90071.</w:t>
      </w:r>
    </w:p>
    <w:p>
      <w:pPr>
        <w:spacing w:after="0" w:line="28" w:lineRule="exact"/>
        <w:rPr>
          <w:rFonts w:ascii="Arial" w:cs="Arial" w:eastAsia="Arial" w:hAnsi="Arial"/>
          <w:sz w:val="14"/>
          <w:szCs w:val="14"/>
          <w:color w:val="auto"/>
        </w:rPr>
      </w:pPr>
    </w:p>
    <w:p>
      <w:pPr>
        <w:jc w:val="both"/>
        <w:ind w:left="640" w:right="299" w:hanging="348"/>
        <w:spacing w:after="0" w:line="248" w:lineRule="auto"/>
        <w:tabs>
          <w:tab w:leader="none" w:pos="640" w:val="left"/>
        </w:tabs>
        <w:numPr>
          <w:ilvl w:val="0"/>
          <w:numId w:val="7"/>
        </w:numPr>
        <w:rPr>
          <w:rFonts w:ascii="Arial" w:cs="Arial" w:eastAsia="Arial" w:hAnsi="Arial"/>
          <w:sz w:val="14"/>
          <w:szCs w:val="14"/>
          <w:color w:val="auto"/>
        </w:rPr>
      </w:pPr>
      <w:r>
        <w:rPr>
          <w:rFonts w:ascii="Arial" w:cs="Arial" w:eastAsia="Arial" w:hAnsi="Arial"/>
          <w:sz w:val="14"/>
          <w:szCs w:val="14"/>
          <w:color w:val="auto"/>
        </w:rPr>
        <w:t>As of the date of this proxy statement, Vanguard Group, Inc. has not filed a Schedule 13G/A reporting its Common Stock holdings since the effective date of the Stock Split. As such, the number of shares beneficially owned (and other information in this footnote) is as of March 28, 2024, based on a Schedule 13G/A filed on April 10, 2024, with the SEC by The Vanguard Group, Inc., as adjusted by the Stock Split. The Vanguard Group, Inc. beneficially owns 15,530,480 shares of Class A Stock and has sole dispositive power with respect to 15,100,630 of these shares, shared voting power with respect to 270,970 of these shares, and shared dispositive power with respect to 429,850 of these shares. The address for The Vanguard Group, Inc. is 100 Vanguard Boulevard, Malvern, PA 19355.</w:t>
      </w:r>
    </w:p>
    <w:p>
      <w:pPr>
        <w:spacing w:after="0" w:line="23" w:lineRule="exact"/>
        <w:rPr>
          <w:rFonts w:ascii="Arial" w:cs="Arial" w:eastAsia="Arial" w:hAnsi="Arial"/>
          <w:sz w:val="14"/>
          <w:szCs w:val="14"/>
          <w:color w:val="auto"/>
        </w:rPr>
      </w:pPr>
    </w:p>
    <w:p>
      <w:pPr>
        <w:jc w:val="both"/>
        <w:ind w:left="640" w:right="299" w:hanging="348"/>
        <w:spacing w:after="0" w:line="256" w:lineRule="auto"/>
        <w:tabs>
          <w:tab w:leader="none" w:pos="640" w:val="left"/>
        </w:tabs>
        <w:numPr>
          <w:ilvl w:val="0"/>
          <w:numId w:val="7"/>
        </w:numPr>
        <w:rPr>
          <w:rFonts w:ascii="Arial" w:cs="Arial" w:eastAsia="Arial" w:hAnsi="Arial"/>
          <w:sz w:val="14"/>
          <w:szCs w:val="14"/>
          <w:color w:val="auto"/>
        </w:rPr>
      </w:pPr>
      <w:r>
        <w:rPr>
          <w:rFonts w:ascii="Arial" w:cs="Arial" w:eastAsia="Arial" w:hAnsi="Arial"/>
          <w:sz w:val="14"/>
          <w:szCs w:val="14"/>
          <w:color w:val="auto"/>
        </w:rPr>
        <w:t>Shares of Common Stock held by the directors and current executive officers as a group consist of (i) 452,516 shares of Class A Stock, (ii) options exercisable on or within 60 days after December 13, 2024 to purchase an aggregate of 2,251,362 shares of Class A Stock and (iii) 19,616,680 shares of Class B Stock, which are convertible into the same number of shares of Class A Stock at any time at the option of the holder.</w:t>
      </w:r>
    </w:p>
    <w:p>
      <w:pPr>
        <w:spacing w:after="0" w:line="1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2" w:name="page13"/>
    <w:bookmarkEnd w:id="12"/>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57" w:lineRule="auto"/>
        <w:rPr>
          <w:sz w:val="20"/>
          <w:szCs w:val="20"/>
          <w:color w:val="auto"/>
        </w:rPr>
      </w:pPr>
      <w:r>
        <w:rPr>
          <w:rFonts w:ascii="Arial" w:cs="Arial" w:eastAsia="Arial" w:hAnsi="Arial"/>
          <w:sz w:val="18"/>
          <w:szCs w:val="18"/>
          <w:b w:val="1"/>
          <w:bCs w:val="1"/>
          <w:color w:val="FF0508"/>
        </w:rPr>
        <w:t>PROPOSAL 1 – APPROVAL AND ADOPTION OF AN AMENDMENT TO OUR SECOND RESTATED CERTIFICATE OF INCORPORATION TO INCREASE NUMBER OF AUTHORIZED SHARES OF CLASS A COMMON STOCK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60960</wp:posOffset>
            </wp:positionV>
            <wp:extent cx="5349240" cy="825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5349240" cy="8255"/>
                    </a:xfrm>
                    <a:prstGeom prst="rect">
                      <a:avLst/>
                    </a:prstGeom>
                    <a:noFill/>
                  </pic:spPr>
                </pic:pic>
              </a:graphicData>
            </a:graphic>
          </wp:anchor>
        </w:drawing>
      </w:r>
    </w:p>
    <w:p>
      <w:pPr>
        <w:spacing w:after="0" w:line="200" w:lineRule="exact"/>
        <w:rPr>
          <w:sz w:val="20"/>
          <w:szCs w:val="20"/>
          <w:color w:val="auto"/>
        </w:rPr>
      </w:pPr>
    </w:p>
    <w:p>
      <w:pPr>
        <w:spacing w:after="0" w:line="236"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Background</w:t>
      </w:r>
    </w:p>
    <w:p>
      <w:pPr>
        <w:spacing w:after="0" w:line="104"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Our authorized capital stock presently consists of 330,000,000 shares of Class A Stock, 165,000,000 shares of Class B Stock, and 5,000,000 shares of Preferred Stock. On December 20, 2024, the Board adopted and declared advisable, the Common Stock Amendment to increase the number of authorized shares of Class A Stock from 330,000,000 to 10,330,000,000, and directed that the Common Stock Amendment be submitted to stockholders for approval and adoption. The number of authorized shares of Class B Stock and Preferred Stock would not be affected by the Common Stock Amendment. The total number of authorized shares of capital stock (which is the sum of the authorized number of Class A Stock, Class B Stock, and Preferred Stock) would, by virtue of the increase in (i) Class A Stock, if Proposal 1 is approved, correspondingly increase from 500,000,000 to 10,500,000,000 shares of capital stock or (ii) Class A Stock and Preferred Stock, if both Proposal 1 and Proposal 2 are approved, correspondingly increase from 500,000,000 to 11,500,000,000 shares of capital stock.</w:t>
      </w:r>
    </w:p>
    <w:p>
      <w:pPr>
        <w:spacing w:after="0" w:line="78" w:lineRule="exact"/>
        <w:rPr>
          <w:sz w:val="20"/>
          <w:szCs w:val="20"/>
          <w:color w:val="auto"/>
        </w:rPr>
      </w:pPr>
    </w:p>
    <w:p>
      <w:pPr>
        <w:jc w:val="both"/>
        <w:ind w:left="300" w:right="319"/>
        <w:spacing w:after="0" w:line="271" w:lineRule="auto"/>
        <w:rPr>
          <w:sz w:val="20"/>
          <w:szCs w:val="20"/>
          <w:color w:val="auto"/>
        </w:rPr>
      </w:pPr>
      <w:r>
        <w:rPr>
          <w:rFonts w:ascii="Arial" w:cs="Arial" w:eastAsia="Arial" w:hAnsi="Arial"/>
          <w:sz w:val="18"/>
          <w:szCs w:val="18"/>
          <w:color w:val="auto"/>
        </w:rPr>
        <w:t>As of the record date, a total of [    ] shares of Class A Stock were issued and outstanding. In addition, as of the record date, there were: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1854200</wp:posOffset>
            </wp:positionH>
            <wp:positionV relativeFrom="paragraph">
              <wp:posOffset>-172720</wp:posOffset>
            </wp:positionV>
            <wp:extent cx="228600" cy="825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228600" cy="8255"/>
                    </a:xfrm>
                    <a:prstGeom prst="rect">
                      <a:avLst/>
                    </a:prstGeom>
                    <a:noFill/>
                  </pic:spPr>
                </pic:pic>
              </a:graphicData>
            </a:graphic>
          </wp:anchor>
        </w:drawing>
      </w:r>
    </w:p>
    <w:p>
      <w:pPr>
        <w:spacing w:after="0" w:line="26" w:lineRule="exact"/>
        <w:rPr>
          <w:sz w:val="20"/>
          <w:szCs w:val="20"/>
          <w:color w:val="auto"/>
        </w:rPr>
      </w:pPr>
    </w:p>
    <w:p>
      <w:pPr>
        <w:ind w:left="1000" w:hanging="348"/>
        <w:spacing w:after="0"/>
        <w:tabs>
          <w:tab w:leader="none" w:pos="1000" w:val="left"/>
        </w:tabs>
        <w:numPr>
          <w:ilvl w:val="0"/>
          <w:numId w:val="8"/>
        </w:numPr>
        <w:rPr>
          <w:rFonts w:ascii="Arial" w:cs="Arial" w:eastAsia="Arial" w:hAnsi="Arial"/>
          <w:sz w:val="18"/>
          <w:szCs w:val="18"/>
          <w:color w:val="auto"/>
        </w:rPr>
      </w:pPr>
      <w:r>
        <w:rPr>
          <w:rFonts w:ascii="Arial" w:cs="Arial" w:eastAsia="Arial" w:hAnsi="Arial"/>
          <w:sz w:val="18"/>
          <w:szCs w:val="18"/>
          <w:color w:val="auto"/>
        </w:rPr>
        <w:t>[      ] shares of Class A Stock issuable upon exercise of stock options outstanding as of the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668655</wp:posOffset>
            </wp:positionH>
            <wp:positionV relativeFrom="paragraph">
              <wp:posOffset>-7620</wp:posOffset>
            </wp:positionV>
            <wp:extent cx="228600" cy="88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228600" cy="8890"/>
                    </a:xfrm>
                    <a:prstGeom prst="rect">
                      <a:avLst/>
                    </a:prstGeom>
                    <a:noFill/>
                  </pic:spPr>
                </pic:pic>
              </a:graphicData>
            </a:graphic>
          </wp:anchor>
        </w:drawing>
      </w:r>
    </w:p>
    <w:p>
      <w:pPr>
        <w:ind w:left="1000"/>
        <w:spacing w:after="0"/>
        <w:rPr>
          <w:sz w:val="20"/>
          <w:szCs w:val="20"/>
          <w:color w:val="auto"/>
        </w:rPr>
      </w:pPr>
      <w:r>
        <w:rPr>
          <w:rFonts w:ascii="Arial" w:cs="Arial" w:eastAsia="Arial" w:hAnsi="Arial"/>
          <w:sz w:val="18"/>
          <w:szCs w:val="18"/>
          <w:color w:val="auto"/>
        </w:rPr>
        <w:t>record date at a weighted average exercise price of $[      ] 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3361690</wp:posOffset>
            </wp:positionH>
            <wp:positionV relativeFrom="paragraph">
              <wp:posOffset>-19050</wp:posOffset>
            </wp:positionV>
            <wp:extent cx="228600" cy="88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228600" cy="8890"/>
                    </a:xfrm>
                    <a:prstGeom prst="rect">
                      <a:avLst/>
                    </a:prstGeom>
                    <a:noFill/>
                  </pic:spPr>
                </pic:pic>
              </a:graphicData>
            </a:graphic>
          </wp:anchor>
        </w:drawing>
      </w:r>
    </w:p>
    <w:p>
      <w:pPr>
        <w:spacing w:after="0" w:line="66" w:lineRule="exact"/>
        <w:rPr>
          <w:sz w:val="20"/>
          <w:szCs w:val="20"/>
          <w:color w:val="auto"/>
        </w:rPr>
      </w:pPr>
    </w:p>
    <w:p>
      <w:pPr>
        <w:ind w:left="1000" w:right="299" w:hanging="348"/>
        <w:spacing w:after="0" w:line="271" w:lineRule="auto"/>
        <w:tabs>
          <w:tab w:leader="none" w:pos="1000" w:val="left"/>
        </w:tabs>
        <w:numPr>
          <w:ilvl w:val="0"/>
          <w:numId w:val="9"/>
        </w:numPr>
        <w:rPr>
          <w:rFonts w:ascii="Arial" w:cs="Arial" w:eastAsia="Arial" w:hAnsi="Arial"/>
          <w:sz w:val="18"/>
          <w:szCs w:val="18"/>
          <w:color w:val="auto"/>
        </w:rPr>
      </w:pPr>
      <w:r>
        <w:rPr>
          <w:rFonts w:ascii="Arial" w:cs="Arial" w:eastAsia="Arial" w:hAnsi="Arial"/>
          <w:sz w:val="18"/>
          <w:szCs w:val="18"/>
          <w:color w:val="auto"/>
        </w:rPr>
        <w:t>[    ] shares of Class A Stock issuable upon the vesting of restricted stock units outstanding as of the record date;</w:t>
      </w:r>
    </w:p>
    <w:p>
      <w:pPr>
        <w:spacing w:after="0" w:line="45" w:lineRule="exact"/>
        <w:rPr>
          <w:rFonts w:ascii="Arial" w:cs="Arial" w:eastAsia="Arial" w:hAnsi="Arial"/>
          <w:sz w:val="18"/>
          <w:szCs w:val="18"/>
          <w:color w:val="auto"/>
        </w:rPr>
      </w:pPr>
    </w:p>
    <w:p>
      <w:pPr>
        <w:ind w:left="1000" w:right="319" w:hanging="348"/>
        <w:spacing w:after="0" w:line="271" w:lineRule="auto"/>
        <w:tabs>
          <w:tab w:leader="none" w:pos="1000" w:val="left"/>
        </w:tabs>
        <w:numPr>
          <w:ilvl w:val="0"/>
          <w:numId w:val="9"/>
        </w:numPr>
        <w:rPr>
          <w:rFonts w:ascii="Arial" w:cs="Arial" w:eastAsia="Arial" w:hAnsi="Arial"/>
          <w:sz w:val="18"/>
          <w:szCs w:val="18"/>
          <w:color w:val="auto"/>
        </w:rPr>
      </w:pPr>
      <w:r>
        <w:rPr>
          <w:rFonts w:ascii="Arial" w:cs="Arial" w:eastAsia="Arial" w:hAnsi="Arial"/>
          <w:sz w:val="18"/>
          <w:szCs w:val="18"/>
          <w:color w:val="auto"/>
        </w:rPr>
        <w:t>[    ] shares of Class A Stock issuable upon the vesting of performance stock units outstanding as of the record date;</w:t>
      </w:r>
    </w:p>
    <w:p>
      <w:pPr>
        <w:spacing w:after="0" w:line="45" w:lineRule="exact"/>
        <w:rPr>
          <w:rFonts w:ascii="Arial" w:cs="Arial" w:eastAsia="Arial" w:hAnsi="Arial"/>
          <w:sz w:val="18"/>
          <w:szCs w:val="18"/>
          <w:color w:val="auto"/>
        </w:rPr>
      </w:pPr>
    </w:p>
    <w:p>
      <w:pPr>
        <w:jc w:val="both"/>
        <w:ind w:left="1000" w:right="319" w:hanging="348"/>
        <w:spacing w:after="0" w:line="253" w:lineRule="auto"/>
        <w:tabs>
          <w:tab w:leader="none" w:pos="1000" w:val="left"/>
        </w:tabs>
        <w:numPr>
          <w:ilvl w:val="0"/>
          <w:numId w:val="9"/>
        </w:numPr>
        <w:rPr>
          <w:rFonts w:ascii="Arial" w:cs="Arial" w:eastAsia="Arial" w:hAnsi="Arial"/>
          <w:sz w:val="18"/>
          <w:szCs w:val="18"/>
          <w:color w:val="auto"/>
        </w:rPr>
      </w:pPr>
      <w:r>
        <w:rPr>
          <w:rFonts w:ascii="Arial" w:cs="Arial" w:eastAsia="Arial" w:hAnsi="Arial"/>
          <w:sz w:val="18"/>
          <w:szCs w:val="18"/>
          <w:color w:val="auto"/>
        </w:rPr>
        <w:t>[    ] and [    ] additional shares of Class A Stock available as of the record date for future issuance under our 2023 Equity Incentive Plan and 2021 Employee Stock Purchase Plan, respectively;</w:t>
      </w:r>
    </w:p>
    <w:p>
      <w:pPr>
        <w:spacing w:after="0" w:line="60" w:lineRule="exact"/>
        <w:rPr>
          <w:rFonts w:ascii="Arial" w:cs="Arial" w:eastAsia="Arial" w:hAnsi="Arial"/>
          <w:sz w:val="18"/>
          <w:szCs w:val="18"/>
          <w:color w:val="auto"/>
        </w:rPr>
      </w:pPr>
    </w:p>
    <w:p>
      <w:pPr>
        <w:ind w:left="1000" w:right="319" w:hanging="348"/>
        <w:spacing w:after="0" w:line="271" w:lineRule="auto"/>
        <w:tabs>
          <w:tab w:leader="none" w:pos="1000" w:val="left"/>
        </w:tabs>
        <w:numPr>
          <w:ilvl w:val="0"/>
          <w:numId w:val="9"/>
        </w:numPr>
        <w:rPr>
          <w:rFonts w:ascii="Arial" w:cs="Arial" w:eastAsia="Arial" w:hAnsi="Arial"/>
          <w:sz w:val="18"/>
          <w:szCs w:val="18"/>
          <w:color w:val="auto"/>
        </w:rPr>
      </w:pPr>
      <w:r>
        <w:rPr>
          <w:rFonts w:ascii="Arial" w:cs="Arial" w:eastAsia="Arial" w:hAnsi="Arial"/>
          <w:sz w:val="18"/>
          <w:szCs w:val="18"/>
          <w:color w:val="auto"/>
        </w:rPr>
        <w:t>19,640,250 shares of Class A Stock issuable upon conversion of shares of Class B Stock issued and outstanding as of the record date;</w:t>
      </w:r>
    </w:p>
    <w:p>
      <w:pPr>
        <w:spacing w:after="0" w:line="45" w:lineRule="exact"/>
        <w:rPr>
          <w:rFonts w:ascii="Arial" w:cs="Arial" w:eastAsia="Arial" w:hAnsi="Arial"/>
          <w:sz w:val="18"/>
          <w:szCs w:val="18"/>
          <w:color w:val="auto"/>
        </w:rPr>
      </w:pPr>
    </w:p>
    <w:p>
      <w:pPr>
        <w:jc w:val="both"/>
        <w:ind w:left="1000" w:right="319" w:hanging="348"/>
        <w:spacing w:after="0" w:line="253" w:lineRule="auto"/>
        <w:tabs>
          <w:tab w:leader="none" w:pos="1000" w:val="left"/>
        </w:tabs>
        <w:numPr>
          <w:ilvl w:val="0"/>
          <w:numId w:val="9"/>
        </w:numPr>
        <w:rPr>
          <w:rFonts w:ascii="Arial" w:cs="Arial" w:eastAsia="Arial" w:hAnsi="Arial"/>
          <w:sz w:val="18"/>
          <w:szCs w:val="18"/>
          <w:color w:val="auto"/>
        </w:rPr>
      </w:pPr>
      <w:r>
        <w:rPr>
          <w:rFonts w:ascii="Arial" w:cs="Arial" w:eastAsia="Arial" w:hAnsi="Arial"/>
          <w:sz w:val="18"/>
          <w:szCs w:val="18"/>
          <w:color w:val="auto"/>
        </w:rPr>
        <w:t>10,994,550 shares of Class A Stock potentially issuable as of the record date upon conversion of our 0% Convertible Senior Notes due 2027 (the “2027 Convertible Notes”), subject to adjustment in accordance with the terms of such notes;</w:t>
      </w:r>
    </w:p>
    <w:p>
      <w:pPr>
        <w:spacing w:after="0" w:line="60" w:lineRule="exact"/>
        <w:rPr>
          <w:rFonts w:ascii="Arial" w:cs="Arial" w:eastAsia="Arial" w:hAnsi="Arial"/>
          <w:sz w:val="18"/>
          <w:szCs w:val="18"/>
          <w:color w:val="auto"/>
        </w:rPr>
      </w:pPr>
    </w:p>
    <w:p>
      <w:pPr>
        <w:jc w:val="both"/>
        <w:ind w:left="1000" w:right="319" w:hanging="348"/>
        <w:spacing w:after="0" w:line="253" w:lineRule="auto"/>
        <w:tabs>
          <w:tab w:leader="none" w:pos="1000" w:val="left"/>
        </w:tabs>
        <w:numPr>
          <w:ilvl w:val="0"/>
          <w:numId w:val="9"/>
        </w:numPr>
        <w:rPr>
          <w:rFonts w:ascii="Arial" w:cs="Arial" w:eastAsia="Arial" w:hAnsi="Arial"/>
          <w:sz w:val="18"/>
          <w:szCs w:val="18"/>
          <w:color w:val="auto"/>
        </w:rPr>
      </w:pPr>
      <w:r>
        <w:rPr>
          <w:rFonts w:ascii="Arial" w:cs="Arial" w:eastAsia="Arial" w:hAnsi="Arial"/>
          <w:sz w:val="18"/>
          <w:szCs w:val="18"/>
          <w:color w:val="auto"/>
        </w:rPr>
        <w:t>7,718,824 shares of Class A Stock potentially issuable as of the record date upon conversion of our 0.625% Convertible Senior Notes due 2028 (the “2028 Convertible Notes”), subject to adjustment in accordance with the terms of such notes;</w:t>
      </w:r>
    </w:p>
    <w:p>
      <w:pPr>
        <w:spacing w:after="0" w:line="60" w:lineRule="exact"/>
        <w:rPr>
          <w:rFonts w:ascii="Arial" w:cs="Arial" w:eastAsia="Arial" w:hAnsi="Arial"/>
          <w:sz w:val="18"/>
          <w:szCs w:val="18"/>
          <w:color w:val="auto"/>
        </w:rPr>
      </w:pPr>
    </w:p>
    <w:p>
      <w:pPr>
        <w:jc w:val="both"/>
        <w:ind w:left="1000" w:right="319" w:hanging="348"/>
        <w:spacing w:after="0" w:line="253" w:lineRule="auto"/>
        <w:tabs>
          <w:tab w:leader="none" w:pos="1000" w:val="left"/>
        </w:tabs>
        <w:numPr>
          <w:ilvl w:val="0"/>
          <w:numId w:val="9"/>
        </w:numPr>
        <w:rPr>
          <w:rFonts w:ascii="Arial" w:cs="Arial" w:eastAsia="Arial" w:hAnsi="Arial"/>
          <w:sz w:val="18"/>
          <w:szCs w:val="18"/>
          <w:color w:val="auto"/>
        </w:rPr>
      </w:pPr>
      <w:r>
        <w:rPr>
          <w:rFonts w:ascii="Arial" w:cs="Arial" w:eastAsia="Arial" w:hAnsi="Arial"/>
          <w:sz w:val="18"/>
          <w:szCs w:val="18"/>
          <w:color w:val="auto"/>
        </w:rPr>
        <w:t>6,915,600 shares of Class A Stock potentially issuable as of the record date upon conversion of our 0% Convertible Senior Notes due 2029 (the “2029 Convertible Notes”), subject to adjustment in accordance with the terms of such notes;</w:t>
      </w:r>
    </w:p>
    <w:p>
      <w:pPr>
        <w:spacing w:after="0" w:line="60" w:lineRule="exact"/>
        <w:rPr>
          <w:rFonts w:ascii="Arial" w:cs="Arial" w:eastAsia="Arial" w:hAnsi="Arial"/>
          <w:sz w:val="18"/>
          <w:szCs w:val="18"/>
          <w:color w:val="auto"/>
        </w:rPr>
      </w:pPr>
    </w:p>
    <w:p>
      <w:pPr>
        <w:jc w:val="both"/>
        <w:ind w:left="1000" w:right="319" w:hanging="348"/>
        <w:spacing w:after="0" w:line="253" w:lineRule="auto"/>
        <w:tabs>
          <w:tab w:leader="none" w:pos="1000" w:val="left"/>
        </w:tabs>
        <w:numPr>
          <w:ilvl w:val="0"/>
          <w:numId w:val="9"/>
        </w:numPr>
        <w:rPr>
          <w:rFonts w:ascii="Arial" w:cs="Arial" w:eastAsia="Arial" w:hAnsi="Arial"/>
          <w:sz w:val="18"/>
          <w:szCs w:val="18"/>
          <w:color w:val="auto"/>
        </w:rPr>
      </w:pPr>
      <w:r>
        <w:rPr>
          <w:rFonts w:ascii="Arial" w:cs="Arial" w:eastAsia="Arial" w:hAnsi="Arial"/>
          <w:sz w:val="18"/>
          <w:szCs w:val="18"/>
          <w:color w:val="auto"/>
        </w:rPr>
        <w:t>7,611,200 shares of Class A Stock potentially issuable as of the record date upon conversion of our 0.625% Convertible Senior Notes due 2030 (the “2030 Convertible Notes”), subject to adjustment in accordance with the terms of such notes;</w:t>
      </w:r>
    </w:p>
    <w:p>
      <w:pPr>
        <w:spacing w:after="0" w:line="60" w:lineRule="exact"/>
        <w:rPr>
          <w:rFonts w:ascii="Arial" w:cs="Arial" w:eastAsia="Arial" w:hAnsi="Arial"/>
          <w:sz w:val="18"/>
          <w:szCs w:val="18"/>
          <w:color w:val="auto"/>
        </w:rPr>
      </w:pPr>
    </w:p>
    <w:p>
      <w:pPr>
        <w:jc w:val="both"/>
        <w:ind w:left="1000" w:right="319" w:hanging="348"/>
        <w:spacing w:after="0" w:line="253" w:lineRule="auto"/>
        <w:tabs>
          <w:tab w:leader="none" w:pos="1000" w:val="left"/>
        </w:tabs>
        <w:numPr>
          <w:ilvl w:val="0"/>
          <w:numId w:val="9"/>
        </w:numPr>
        <w:rPr>
          <w:rFonts w:ascii="Arial" w:cs="Arial" w:eastAsia="Arial" w:hAnsi="Arial"/>
          <w:sz w:val="18"/>
          <w:szCs w:val="18"/>
          <w:color w:val="auto"/>
        </w:rPr>
      </w:pPr>
      <w:r>
        <w:rPr>
          <w:rFonts w:ascii="Arial" w:cs="Arial" w:eastAsia="Arial" w:hAnsi="Arial"/>
          <w:sz w:val="18"/>
          <w:szCs w:val="18"/>
          <w:color w:val="auto"/>
        </w:rPr>
        <w:t>3,632,160 shares of Class A Stock potentially issuable as of the record date upon conversion of our 0.875% Convertible Senior Notes due 2031 (the “2031 Convertible Notes”), subject to adjustment in accordance with the terms of such notes;</w:t>
      </w:r>
    </w:p>
    <w:p>
      <w:pPr>
        <w:spacing w:after="0" w:line="60" w:lineRule="exact"/>
        <w:rPr>
          <w:rFonts w:ascii="Arial" w:cs="Arial" w:eastAsia="Arial" w:hAnsi="Arial"/>
          <w:sz w:val="18"/>
          <w:szCs w:val="18"/>
          <w:color w:val="auto"/>
        </w:rPr>
      </w:pPr>
    </w:p>
    <w:p>
      <w:pPr>
        <w:jc w:val="both"/>
        <w:ind w:left="1000" w:right="319" w:hanging="348"/>
        <w:spacing w:after="0" w:line="244" w:lineRule="auto"/>
        <w:tabs>
          <w:tab w:leader="none" w:pos="1000" w:val="left"/>
        </w:tabs>
        <w:numPr>
          <w:ilvl w:val="0"/>
          <w:numId w:val="9"/>
        </w:numPr>
        <w:rPr>
          <w:rFonts w:ascii="Arial" w:cs="Arial" w:eastAsia="Arial" w:hAnsi="Arial"/>
          <w:sz w:val="18"/>
          <w:szCs w:val="18"/>
          <w:color w:val="auto"/>
        </w:rPr>
      </w:pPr>
      <w:r>
        <w:rPr>
          <w:rFonts w:ascii="Arial" w:cs="Arial" w:eastAsia="Arial" w:hAnsi="Arial"/>
          <w:sz w:val="18"/>
          <w:szCs w:val="18"/>
          <w:color w:val="auto"/>
        </w:rPr>
        <w:t>5,285,600 shares of Class A Stock potentially issuable as of the record date upon conversion of our 2.25% Convertible Senior Notes due 2032 (the “2032 Convertible Notes” and, together with the 2027 Convertible Notes, the 2028 Convertible Notes, the 2029 Convertible Notes, the 2030 Convertible Notes and the 2031 Convertible Notes, the “Convertible Notes”), subject to adjustment in accordance with the terms of such notes; and</w:t>
      </w:r>
    </w:p>
    <w:p>
      <w:pPr>
        <w:spacing w:after="0" w:line="68" w:lineRule="exact"/>
        <w:rPr>
          <w:rFonts w:ascii="Arial" w:cs="Arial" w:eastAsia="Arial" w:hAnsi="Arial"/>
          <w:sz w:val="18"/>
          <w:szCs w:val="18"/>
          <w:color w:val="auto"/>
        </w:rPr>
      </w:pPr>
    </w:p>
    <w:p>
      <w:pPr>
        <w:ind w:left="1000" w:right="319" w:hanging="348"/>
        <w:spacing w:after="0" w:line="271" w:lineRule="auto"/>
        <w:tabs>
          <w:tab w:leader="none" w:pos="1000" w:val="left"/>
        </w:tabs>
        <w:numPr>
          <w:ilvl w:val="0"/>
          <w:numId w:val="9"/>
        </w:numPr>
        <w:rPr>
          <w:rFonts w:ascii="Arial" w:cs="Arial" w:eastAsia="Arial" w:hAnsi="Arial"/>
          <w:sz w:val="18"/>
          <w:szCs w:val="18"/>
          <w:color w:val="auto"/>
        </w:rPr>
      </w:pPr>
      <w:r>
        <w:rPr>
          <w:rFonts w:ascii="Arial" w:cs="Arial" w:eastAsia="Arial" w:hAnsi="Arial"/>
          <w:sz w:val="18"/>
          <w:szCs w:val="18"/>
          <w:color w:val="auto"/>
        </w:rPr>
        <w:t>[    ] shares of Class A Stock reserved for issuance as of the record date under our current at-the-market equity offering program.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668655</wp:posOffset>
            </wp:positionH>
            <wp:positionV relativeFrom="paragraph">
              <wp:posOffset>-4587875</wp:posOffset>
            </wp:positionV>
            <wp:extent cx="228600" cy="825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228600" cy="8255"/>
                    </a:xfrm>
                    <a:prstGeom prst="rect">
                      <a:avLst/>
                    </a:prstGeom>
                    <a:noFill/>
                  </pic:spPr>
                </pic:pic>
              </a:graphicData>
            </a:graphic>
          </wp:anchor>
        </w:drawing>
        <w:drawing>
          <wp:anchor simplePos="0" relativeHeight="251657728" behindDoc="1" locked="0" layoutInCell="0" allowOverlap="1">
            <wp:simplePos x="0" y="0"/>
            <wp:positionH relativeFrom="column">
              <wp:posOffset>668655</wp:posOffset>
            </wp:positionH>
            <wp:positionV relativeFrom="paragraph">
              <wp:posOffset>-4262120</wp:posOffset>
            </wp:positionV>
            <wp:extent cx="228600" cy="88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228600" cy="8890"/>
                    </a:xfrm>
                    <a:prstGeom prst="rect">
                      <a:avLst/>
                    </a:prstGeom>
                    <a:noFill/>
                  </pic:spPr>
                </pic:pic>
              </a:graphicData>
            </a:graphic>
          </wp:anchor>
        </w:drawing>
        <w:drawing>
          <wp:anchor simplePos="0" relativeHeight="251657728" behindDoc="1" locked="0" layoutInCell="0" allowOverlap="1">
            <wp:simplePos x="0" y="0"/>
            <wp:positionH relativeFrom="column">
              <wp:posOffset>668655</wp:posOffset>
            </wp:positionH>
            <wp:positionV relativeFrom="paragraph">
              <wp:posOffset>-3936365</wp:posOffset>
            </wp:positionV>
            <wp:extent cx="228600" cy="825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228600" cy="8255"/>
                    </a:xfrm>
                    <a:prstGeom prst="rect">
                      <a:avLst/>
                    </a:prstGeom>
                    <a:noFill/>
                  </pic:spPr>
                </pic:pic>
              </a:graphicData>
            </a:graphic>
          </wp:anchor>
        </w:drawing>
        <w:drawing>
          <wp:anchor simplePos="0" relativeHeight="251657728" behindDoc="1" locked="0" layoutInCell="0" allowOverlap="1">
            <wp:simplePos x="0" y="0"/>
            <wp:positionH relativeFrom="column">
              <wp:posOffset>1240155</wp:posOffset>
            </wp:positionH>
            <wp:positionV relativeFrom="paragraph">
              <wp:posOffset>-3936365</wp:posOffset>
            </wp:positionV>
            <wp:extent cx="228600" cy="825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228600" cy="8255"/>
                    </a:xfrm>
                    <a:prstGeom prst="rect">
                      <a:avLst/>
                    </a:prstGeom>
                    <a:noFill/>
                  </pic:spPr>
                </pic:pic>
              </a:graphicData>
            </a:graphic>
          </wp:anchor>
        </w:drawing>
        <w:drawing>
          <wp:anchor simplePos="0" relativeHeight="251657728" behindDoc="1" locked="0" layoutInCell="0" allowOverlap="1">
            <wp:simplePos x="0" y="0"/>
            <wp:positionH relativeFrom="column">
              <wp:posOffset>668655</wp:posOffset>
            </wp:positionH>
            <wp:positionV relativeFrom="paragraph">
              <wp:posOffset>-172720</wp:posOffset>
            </wp:positionV>
            <wp:extent cx="228600" cy="88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228600" cy="8890"/>
                    </a:xfrm>
                    <a:prstGeom prst="rect">
                      <a:avLst/>
                    </a:prstGeom>
                    <a:noFill/>
                  </pic:spPr>
                </pic:pic>
              </a:graphicData>
            </a:graphic>
          </wp:anchor>
        </w:drawing>
      </w:r>
    </w:p>
    <w:p>
      <w:pPr>
        <w:spacing w:after="0" w:line="13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3" w:name="page14"/>
    <w:bookmarkEnd w:id="13"/>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color w:val="auto"/>
        </w:rPr>
        <w:t>Accordingly, as of the record date, out of the 330,000,000 shares of Class A Stock presently authorized, [    ] shares were issued and outstanding or reserved for issuance and [    ] shares of Class A Stock were not reserved and remained available for future issuance.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217170</wp:posOffset>
            </wp:positionH>
            <wp:positionV relativeFrom="paragraph">
              <wp:posOffset>-163195</wp:posOffset>
            </wp:positionV>
            <wp:extent cx="228600" cy="88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228600" cy="8890"/>
                    </a:xfrm>
                    <a:prstGeom prst="rect">
                      <a:avLst/>
                    </a:prstGeom>
                    <a:noFill/>
                  </pic:spPr>
                </pic:pic>
              </a:graphicData>
            </a:graphic>
          </wp:anchor>
        </w:drawing>
        <w:drawing>
          <wp:anchor simplePos="0" relativeHeight="251657728" behindDoc="1" locked="0" layoutInCell="0" allowOverlap="1">
            <wp:simplePos x="0" y="0"/>
            <wp:positionH relativeFrom="column">
              <wp:posOffset>3984625</wp:posOffset>
            </wp:positionH>
            <wp:positionV relativeFrom="paragraph">
              <wp:posOffset>-163195</wp:posOffset>
            </wp:positionV>
            <wp:extent cx="228600"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228600" cy="8890"/>
                    </a:xfrm>
                    <a:prstGeom prst="rect">
                      <a:avLst/>
                    </a:prstGeom>
                    <a:noFill/>
                  </pic:spPr>
                </pic:pic>
              </a:graphicData>
            </a:graphic>
          </wp:anchor>
        </w:drawing>
      </w:r>
    </w:p>
    <w:p>
      <w:pPr>
        <w:spacing w:after="0" w:line="41"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If the stockholders approve and adopt the Common Stock Amendment, but not the Preferred Stock Amendment, Article Four of our Second Restated Certificate of Incorporation will be amended in the form set forth in Appendix A attached hereto and incorporated herein by reference, to provide for an increase in the number of authorized shares of Class A Stock from 330,000,000 to 10,330,000,000 (and a corresponding increase to the number of authorized shares of capital stock from 500,000,000 to 10,500,000,000 shares of capital stock). If the stockholders approve and adopt both the Common Stock Amendment and the Preferred Stock Amendment, Article Four of our Second Restated Certificate of Incorporation will be amended in the form set forth in Appendix C attached hereto and incorporated herein by reference, to provide for an increase in the number of authorized shares of Class A Stock from 330,000,000 to 10,330,000,000, an increase in the number of authorized shares of Preferred Stock from 5,000,000 to 1,005,000,000, and a corresponding increase to the number of authorized shares of capital stock from 500,000,000 to 11,500,000,000.</w:t>
      </w:r>
    </w:p>
    <w:p>
      <w:pPr>
        <w:spacing w:after="0" w:line="75"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The Common Stock Amendment, if approved by our stockholders, would become effective upon the filing of the certificate of amendment with the Secretary of State of the State of Delaware, in the form of (i) Appendix A hereto, if the Preferred Stock Amendment is not also approved or (ii) Appendix C hereto, if the Preferred Stock Amendment is also approved, or at the later time set forth in the applicable certificate of amendment. The Board reserves the right, notwithstanding stockholder approval and without further action by stockholders, to abandon and elect not to proceed with the Common Stock Amendment if the Board determines that the Common Stock Amendment is no longer in our best interests and the best interests of our stockholders.</w:t>
      </w:r>
    </w:p>
    <w:p>
      <w:pPr>
        <w:spacing w:after="0" w:line="72"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If our stockholders approve and adopt the Common Stock Amendment, but not the Preferred Stock Amendment, subject to the discretion of the Board, we intend to file a certificate of amendment in the form attached as Appendix A hereto to our Second Restated Certificate of Incorporation with the Secretary of State of the State of Delaware as soon as practicable after the Special Meeting. If our stockholders approve and adopt both the Common Stock Amendment and the Preferred Stock Amendment, subject to the discretion of the Board, we intend to file a certificate of amendment in the form attached hereto as Appendix C to our Second Restated Certificate of Incorporation with the Secretary of State of the State of Delaware as soon as practicable after the Special Meeting.</w:t>
      </w:r>
    </w:p>
    <w:p>
      <w:pPr>
        <w:spacing w:after="0" w:line="221"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Reasons for the Proposed Increase</w:t>
      </w:r>
    </w:p>
    <w:p>
      <w:pPr>
        <w:spacing w:after="0" w:line="104"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Over the past several years, we have used shares of our Class A Stock to, among other things, engage in at-the-market equity offering programs (including our existing at-the-market equity offering program), reserve shares of our Class A Stock for offerings of convertible notes, settle conversions and redemptions of certain convertible notes, conduct the Stock Split, and incentivize and compensate our employees by offering employee stock purchase programs and issuing equity awards exercisable or settleable in Class A Stock. We anticipate that we may issue additional shares of Class A Stock and securities or equity awards which may be convertible, exercisable or otherwise settleable in Class A Stock in the future in connection with one or more of the following:</w:t>
      </w:r>
    </w:p>
    <w:p>
      <w:pPr>
        <w:spacing w:after="0" w:line="72" w:lineRule="exact"/>
        <w:rPr>
          <w:sz w:val="20"/>
          <w:szCs w:val="20"/>
          <w:color w:val="auto"/>
        </w:rPr>
      </w:pPr>
    </w:p>
    <w:p>
      <w:pPr>
        <w:ind w:left="1000" w:right="319" w:hanging="348"/>
        <w:spacing w:after="0" w:line="271" w:lineRule="auto"/>
        <w:tabs>
          <w:tab w:leader="none" w:pos="10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financing transactions, such as public or private offerings of Class A Stock or securities which may be convertible, exercisable or otherwise settleable in Class A Stock;</w:t>
      </w:r>
    </w:p>
    <w:p>
      <w:pPr>
        <w:spacing w:after="0" w:line="45" w:lineRule="exact"/>
        <w:rPr>
          <w:rFonts w:ascii="Arial" w:cs="Arial" w:eastAsia="Arial" w:hAnsi="Arial"/>
          <w:sz w:val="18"/>
          <w:szCs w:val="18"/>
          <w:color w:val="auto"/>
        </w:rPr>
      </w:pPr>
    </w:p>
    <w:p>
      <w:pPr>
        <w:ind w:left="1000" w:hanging="348"/>
        <w:spacing w:after="0"/>
        <w:tabs>
          <w:tab w:leader="none" w:pos="10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sales under our existing and any future at-the-market equity offering program;</w:t>
      </w:r>
    </w:p>
    <w:p>
      <w:pPr>
        <w:spacing w:after="0" w:line="103" w:lineRule="exact"/>
        <w:rPr>
          <w:rFonts w:ascii="Arial" w:cs="Arial" w:eastAsia="Arial" w:hAnsi="Arial"/>
          <w:sz w:val="18"/>
          <w:szCs w:val="18"/>
          <w:color w:val="auto"/>
        </w:rPr>
      </w:pPr>
    </w:p>
    <w:p>
      <w:pPr>
        <w:jc w:val="both"/>
        <w:ind w:left="1000" w:right="319" w:hanging="348"/>
        <w:spacing w:after="0" w:line="253" w:lineRule="auto"/>
        <w:tabs>
          <w:tab w:leader="none" w:pos="10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settlement of redemptions and/or conversions of our Convertible Notes or other securities which may be convertible, exercisable or otherwise settleable in Class A Stock that we may issue in the future;</w:t>
      </w:r>
    </w:p>
    <w:p>
      <w:pPr>
        <w:spacing w:after="0" w:line="60" w:lineRule="exact"/>
        <w:rPr>
          <w:rFonts w:ascii="Arial" w:cs="Arial" w:eastAsia="Arial" w:hAnsi="Arial"/>
          <w:sz w:val="18"/>
          <w:szCs w:val="18"/>
          <w:color w:val="auto"/>
        </w:rPr>
      </w:pPr>
    </w:p>
    <w:p>
      <w:pPr>
        <w:ind w:left="1000" w:right="519" w:hanging="348"/>
        <w:spacing w:after="0" w:line="271" w:lineRule="auto"/>
        <w:tabs>
          <w:tab w:leader="none" w:pos="10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employee incentives and compensation through our stock purchase plans and equity incentive plans; and</w:t>
      </w:r>
    </w:p>
    <w:p>
      <w:pPr>
        <w:spacing w:after="0" w:line="45" w:lineRule="exact"/>
        <w:rPr>
          <w:rFonts w:ascii="Arial" w:cs="Arial" w:eastAsia="Arial" w:hAnsi="Arial"/>
          <w:sz w:val="18"/>
          <w:szCs w:val="18"/>
          <w:color w:val="auto"/>
        </w:rPr>
      </w:pPr>
    </w:p>
    <w:p>
      <w:pPr>
        <w:ind w:left="1000" w:hanging="348"/>
        <w:spacing w:after="0"/>
        <w:tabs>
          <w:tab w:leader="none" w:pos="10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for other corporate purposes that have not yet been identified.</w:t>
      </w:r>
    </w:p>
    <w:p>
      <w:pPr>
        <w:spacing w:after="0" w:line="104"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Other than sales through our existing at-the-market equity offering program and conversions or exercises of outstanding securities convertible or exercisable into Class A Stock and future issuance under our 2023 Equity Incentive Plan and 2021 Employee Stock Purchase Plan, we do not currently have any specific plans, proposals or arrangements, written or oral, to issue any of the proposed additional authorized shares of Class A Stock. The Board believes that the increase in the availability of additional authorized shares of our Class A Stock is necessary to allow us to continue to execute our business strategy, including the capital plan we previously announced on October 30, 2024 of raising $42 billion of capital over the next three years, comprised of $21 billion of equity and $21 billion of fixed</w:t>
      </w:r>
    </w:p>
    <w:p>
      <w:pPr>
        <w:spacing w:after="0" w:line="18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4" w:name="page15"/>
    <w:bookmarkEnd w:id="14"/>
    <w:p>
      <w:pPr>
        <w:ind w:left="1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1300" w:right="1300"/>
        <w:spacing w:after="0" w:line="247" w:lineRule="auto"/>
        <w:rPr>
          <w:sz w:val="20"/>
          <w:szCs w:val="20"/>
          <w:color w:val="auto"/>
        </w:rPr>
      </w:pPr>
      <w:r>
        <w:rPr>
          <w:rFonts w:ascii="Arial" w:cs="Arial" w:eastAsia="Arial" w:hAnsi="Arial"/>
          <w:sz w:val="18"/>
          <w:szCs w:val="18"/>
          <w:color w:val="auto"/>
        </w:rPr>
        <w:t>income securities, including debt, convertible notes and preferred stock, which we refer to as our “21/21 Plan.” Unless required by applicable law or stock exchange rules, no further vote of the holders of Common Stock will be required with respect to the issuance of shares of Class A Stock for any such transaction.</w:t>
      </w:r>
    </w:p>
    <w:p>
      <w:pPr>
        <w:spacing w:after="0" w:line="336" w:lineRule="exact"/>
        <w:rPr>
          <w:sz w:val="20"/>
          <w:szCs w:val="20"/>
          <w:color w:val="auto"/>
        </w:rPr>
      </w:pPr>
    </w:p>
    <w:p>
      <w:pPr>
        <w:ind w:left="1300"/>
        <w:spacing w:after="0"/>
        <w:rPr>
          <w:sz w:val="20"/>
          <w:szCs w:val="20"/>
          <w:color w:val="auto"/>
        </w:rPr>
      </w:pPr>
      <w:r>
        <w:rPr>
          <w:rFonts w:ascii="Arial" w:cs="Arial" w:eastAsia="Arial" w:hAnsi="Arial"/>
          <w:sz w:val="18"/>
          <w:szCs w:val="18"/>
          <w:b w:val="1"/>
          <w:bCs w:val="1"/>
          <w:color w:val="auto"/>
        </w:rPr>
        <w:t>Potential Effects of the Proposed Increase</w:t>
      </w:r>
    </w:p>
    <w:p>
      <w:pPr>
        <w:spacing w:after="0" w:line="104" w:lineRule="exact"/>
        <w:rPr>
          <w:sz w:val="20"/>
          <w:szCs w:val="20"/>
          <w:color w:val="auto"/>
        </w:rPr>
      </w:pPr>
    </w:p>
    <w:p>
      <w:pPr>
        <w:jc w:val="both"/>
        <w:ind w:left="1300" w:right="1300"/>
        <w:spacing w:after="0" w:line="253" w:lineRule="auto"/>
        <w:rPr>
          <w:sz w:val="20"/>
          <w:szCs w:val="20"/>
          <w:color w:val="auto"/>
        </w:rPr>
      </w:pPr>
      <w:r>
        <w:rPr>
          <w:rFonts w:ascii="Arial" w:cs="Arial" w:eastAsia="Arial" w:hAnsi="Arial"/>
          <w:sz w:val="18"/>
          <w:szCs w:val="18"/>
          <w:color w:val="auto"/>
        </w:rPr>
        <w:t>The additional shares of Class A Stock for which authorization is sought would have identical powers, privileges and rights to the shares of Class A Stock that are now authorized. Holders of Class A Stock do not have preemptive rights to subscribe to additional securities that we may issue.</w:t>
      </w:r>
    </w:p>
    <w:p>
      <w:pPr>
        <w:spacing w:after="0" w:line="61" w:lineRule="exact"/>
        <w:rPr>
          <w:sz w:val="20"/>
          <w:szCs w:val="20"/>
          <w:color w:val="auto"/>
        </w:rPr>
      </w:pPr>
    </w:p>
    <w:p>
      <w:pPr>
        <w:jc w:val="both"/>
        <w:ind w:left="1300" w:right="1300"/>
        <w:spacing w:after="0" w:line="242" w:lineRule="auto"/>
        <w:rPr>
          <w:sz w:val="20"/>
          <w:szCs w:val="20"/>
          <w:color w:val="auto"/>
        </w:rPr>
      </w:pPr>
      <w:r>
        <w:rPr>
          <w:rFonts w:ascii="Arial" w:cs="Arial" w:eastAsia="Arial" w:hAnsi="Arial"/>
          <w:sz w:val="18"/>
          <w:szCs w:val="18"/>
          <w:color w:val="auto"/>
        </w:rPr>
        <w:t>The issuance of additional shares of Class A Stock may, among other things, have a dilutive effect on earnings per share and on stockholders’ equity and voting rights. Furthermore, future sales of substantial amounts of our Class A Stock, or the perception that these sales might occur, could adversely affect the prevailing market price of our Class A Stock or limit our ability to raise additional capital. Stockholders should recognize that, as a result of this proposal, they will own a smaller percentage of shares relative to the total authorized shares of the Company than they presently own.</w:t>
      </w:r>
    </w:p>
    <w:p>
      <w:pPr>
        <w:spacing w:after="0" w:line="327" w:lineRule="exact"/>
        <w:rPr>
          <w:sz w:val="20"/>
          <w:szCs w:val="20"/>
          <w:color w:val="auto"/>
        </w:rPr>
      </w:pPr>
    </w:p>
    <w:p>
      <w:pPr>
        <w:ind w:left="1300"/>
        <w:spacing w:after="0"/>
        <w:rPr>
          <w:sz w:val="20"/>
          <w:szCs w:val="20"/>
          <w:color w:val="auto"/>
        </w:rPr>
      </w:pPr>
      <w:r>
        <w:rPr>
          <w:rFonts w:ascii="Arial" w:cs="Arial" w:eastAsia="Arial" w:hAnsi="Arial"/>
          <w:sz w:val="18"/>
          <w:szCs w:val="18"/>
          <w:b w:val="1"/>
          <w:bCs w:val="1"/>
          <w:color w:val="auto"/>
        </w:rPr>
        <w:t>Effectiveness of Common Stock Amendment</w:t>
      </w:r>
    </w:p>
    <w:p>
      <w:pPr>
        <w:spacing w:after="0" w:line="104" w:lineRule="exact"/>
        <w:rPr>
          <w:sz w:val="20"/>
          <w:szCs w:val="20"/>
          <w:color w:val="auto"/>
        </w:rPr>
      </w:pPr>
    </w:p>
    <w:p>
      <w:pPr>
        <w:jc w:val="both"/>
        <w:ind w:left="1300" w:right="1300"/>
        <w:spacing w:after="0"/>
        <w:rPr>
          <w:sz w:val="20"/>
          <w:szCs w:val="20"/>
          <w:color w:val="auto"/>
        </w:rPr>
      </w:pPr>
      <w:r>
        <w:rPr>
          <w:rFonts w:ascii="Arial" w:cs="Arial" w:eastAsia="Arial" w:hAnsi="Arial"/>
          <w:sz w:val="18"/>
          <w:szCs w:val="18"/>
          <w:color w:val="auto"/>
        </w:rPr>
        <w:t>If the Common Stock Amendment is approved and adopted, but the Preferred Stock Amendment is not, the Common Stock Amendment will become effective upon the filing of a certificate of amendment in the form attached hereto as Appendix A to our Second Restated Certificate of Incorporation with the Secretary of State of the State of Delaware. If both the Common Stock Amendment and the Preferred Stock Amendment are adopted, they will become effective upon the filing of a certificate of amendment in the form attached hereto as Appendix C to our Second Restated Certificate of Incorporation with the Secretary of State of the State of Delaware.</w:t>
      </w:r>
    </w:p>
    <w:p>
      <w:pPr>
        <w:spacing w:after="0" w:line="333" w:lineRule="exact"/>
        <w:rPr>
          <w:sz w:val="20"/>
          <w:szCs w:val="20"/>
          <w:color w:val="auto"/>
        </w:rPr>
      </w:pPr>
    </w:p>
    <w:p>
      <w:pPr>
        <w:ind w:left="1300"/>
        <w:spacing w:after="0"/>
        <w:rPr>
          <w:sz w:val="20"/>
          <w:szCs w:val="20"/>
          <w:color w:val="auto"/>
        </w:rPr>
      </w:pPr>
      <w:r>
        <w:rPr>
          <w:rFonts w:ascii="Arial" w:cs="Arial" w:eastAsia="Arial" w:hAnsi="Arial"/>
          <w:sz w:val="18"/>
          <w:szCs w:val="18"/>
          <w:b w:val="1"/>
          <w:bCs w:val="1"/>
          <w:color w:val="auto"/>
        </w:rPr>
        <w:t>Recommendation of the Board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820420</wp:posOffset>
            </wp:positionH>
            <wp:positionV relativeFrom="paragraph">
              <wp:posOffset>26035</wp:posOffset>
            </wp:positionV>
            <wp:extent cx="5349240" cy="825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5349240" cy="8255"/>
                    </a:xfrm>
                    <a:prstGeom prst="rect">
                      <a:avLst/>
                    </a:prstGeom>
                    <a:noFill/>
                  </pic:spPr>
                </pic:pic>
              </a:graphicData>
            </a:graphic>
          </wp:anchor>
        </w:drawing>
      </w:r>
    </w:p>
    <w:p>
      <w:pPr>
        <w:spacing w:after="0" w:line="241"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1300" w:type="dxa"/>
            <w:vAlign w:val="bottom"/>
          </w:tcPr>
          <w:p>
            <w:pPr>
              <w:spacing w:after="0"/>
              <w:rPr>
                <w:sz w:val="18"/>
                <w:szCs w:val="18"/>
                <w:color w:val="auto"/>
              </w:rPr>
            </w:pPr>
          </w:p>
        </w:tc>
        <w:tc>
          <w:tcPr>
            <w:tcW w:w="7760" w:type="dxa"/>
            <w:vAlign w:val="bottom"/>
          </w:tcPr>
          <w:p>
            <w:pPr>
              <w:jc w:val="center"/>
              <w:spacing w:after="0"/>
              <w:rPr>
                <w:sz w:val="20"/>
                <w:szCs w:val="20"/>
                <w:color w:val="auto"/>
              </w:rPr>
            </w:pPr>
            <w:r>
              <w:rPr>
                <w:rFonts w:ascii="Arial" w:cs="Arial" w:eastAsia="Arial" w:hAnsi="Arial"/>
                <w:sz w:val="18"/>
                <w:szCs w:val="18"/>
                <w:b w:val="1"/>
                <w:bCs w:val="1"/>
                <w:color w:val="auto"/>
                <w:w w:val="99"/>
              </w:rPr>
              <w:t xml:space="preserve">The Board Recommends a Vote </w:t>
            </w:r>
            <w:r>
              <w:rPr>
                <w:rFonts w:ascii="Arial" w:cs="Arial" w:eastAsia="Arial" w:hAnsi="Arial"/>
                <w:sz w:val="18"/>
                <w:szCs w:val="18"/>
                <w:b w:val="1"/>
                <w:bCs w:val="1"/>
                <w:color w:val="FF0508"/>
                <w:w w:val="99"/>
              </w:rPr>
              <w:t>“FOR”</w:t>
            </w:r>
            <w:r>
              <w:rPr>
                <w:rFonts w:ascii="Arial" w:cs="Arial" w:eastAsia="Arial" w:hAnsi="Arial"/>
                <w:sz w:val="18"/>
                <w:szCs w:val="18"/>
                <w:b w:val="1"/>
                <w:bCs w:val="1"/>
                <w:color w:val="auto"/>
                <w:w w:val="99"/>
              </w:rPr>
              <w:t xml:space="preserve"> the approval and adoption of the Amendment to</w:t>
            </w:r>
          </w:p>
        </w:tc>
        <w:tc>
          <w:tcPr>
            <w:tcW w:w="66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3"/>
        </w:trPr>
        <w:tc>
          <w:tcPr>
            <w:tcW w:w="1300" w:type="dxa"/>
            <w:vAlign w:val="bottom"/>
          </w:tcPr>
          <w:p>
            <w:pPr>
              <w:spacing w:after="0"/>
              <w:rPr>
                <w:sz w:val="17"/>
                <w:szCs w:val="17"/>
                <w:color w:val="auto"/>
              </w:rPr>
            </w:pPr>
          </w:p>
        </w:tc>
        <w:tc>
          <w:tcPr>
            <w:tcW w:w="7760" w:type="dxa"/>
            <w:vAlign w:val="bottom"/>
          </w:tcPr>
          <w:p>
            <w:pPr>
              <w:jc w:val="center"/>
              <w:spacing w:after="0" w:line="202" w:lineRule="exact"/>
              <w:rPr>
                <w:sz w:val="20"/>
                <w:szCs w:val="20"/>
                <w:color w:val="auto"/>
              </w:rPr>
            </w:pPr>
            <w:r>
              <w:rPr>
                <w:rFonts w:ascii="Arial" w:cs="Arial" w:eastAsia="Arial" w:hAnsi="Arial"/>
                <w:sz w:val="18"/>
                <w:szCs w:val="18"/>
                <w:b w:val="1"/>
                <w:bCs w:val="1"/>
                <w:color w:val="auto"/>
                <w:w w:val="99"/>
              </w:rPr>
              <w:t>our Second Restated Certificate of Incorporation to Increase the Number of Authorized</w:t>
            </w:r>
          </w:p>
        </w:tc>
        <w:tc>
          <w:tcPr>
            <w:tcW w:w="660" w:type="dxa"/>
            <w:vAlign w:val="bottom"/>
            <w:vMerge w:val="restart"/>
          </w:tcPr>
          <w:p>
            <w:pPr>
              <w:ind w:left="180"/>
              <w:spacing w:after="0"/>
              <w:rPr>
                <w:sz w:val="20"/>
                <w:szCs w:val="20"/>
                <w:color w:val="auto"/>
              </w:rPr>
            </w:pPr>
            <w:r>
              <w:rPr>
                <w:rFonts w:ascii="Arial" w:cs="Arial" w:eastAsia="Arial" w:hAnsi="Arial"/>
                <w:sz w:val="18"/>
                <w:szCs w:val="18"/>
                <w:color w:val="auto"/>
              </w:rPr>
              <w:t> </w:t>
            </w:r>
          </w:p>
        </w:tc>
        <w:tc>
          <w:tcPr>
            <w:tcW w:w="1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47"/>
        </w:trPr>
        <w:tc>
          <w:tcPr>
            <w:tcW w:w="1300" w:type="dxa"/>
            <w:vAlign w:val="bottom"/>
          </w:tcPr>
          <w:p>
            <w:pPr>
              <w:spacing w:after="0"/>
              <w:rPr>
                <w:sz w:val="21"/>
                <w:szCs w:val="21"/>
                <w:color w:val="auto"/>
              </w:rPr>
            </w:pPr>
          </w:p>
        </w:tc>
        <w:tc>
          <w:tcPr>
            <w:tcW w:w="7760" w:type="dxa"/>
            <w:vAlign w:val="bottom"/>
          </w:tcPr>
          <w:p>
            <w:pPr>
              <w:jc w:val="center"/>
              <w:spacing w:after="0"/>
              <w:rPr>
                <w:sz w:val="20"/>
                <w:szCs w:val="20"/>
                <w:color w:val="auto"/>
              </w:rPr>
            </w:pPr>
            <w:r>
              <w:rPr>
                <w:rFonts w:ascii="Arial" w:cs="Arial" w:eastAsia="Arial" w:hAnsi="Arial"/>
                <w:sz w:val="18"/>
                <w:szCs w:val="18"/>
                <w:b w:val="1"/>
                <w:bCs w:val="1"/>
                <w:color w:val="auto"/>
                <w:w w:val="99"/>
              </w:rPr>
              <w:t>Shares of Class A Common Stock from 330,000,000 to 10,300,000,000.</w:t>
            </w:r>
          </w:p>
        </w:tc>
        <w:tc>
          <w:tcPr>
            <w:tcW w:w="660" w:type="dxa"/>
            <w:vAlign w:val="bottom"/>
            <w:vMerge w:val="continue"/>
          </w:tcPr>
          <w:p>
            <w:pPr>
              <w:spacing w:after="0"/>
              <w:rPr>
                <w:sz w:val="21"/>
                <w:szCs w:val="21"/>
                <w:color w:val="auto"/>
              </w:rPr>
            </w:pPr>
          </w:p>
        </w:tc>
        <w:tc>
          <w:tcPr>
            <w:tcW w:w="13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2"/>
        </w:trPr>
        <w:tc>
          <w:tcPr>
            <w:tcW w:w="1300" w:type="dxa"/>
            <w:vAlign w:val="bottom"/>
          </w:tcPr>
          <w:p>
            <w:pPr>
              <w:spacing w:after="0"/>
              <w:rPr>
                <w:sz w:val="3"/>
                <w:szCs w:val="3"/>
                <w:color w:val="auto"/>
              </w:rPr>
            </w:pPr>
          </w:p>
        </w:tc>
        <w:tc>
          <w:tcPr>
            <w:tcW w:w="7760" w:type="dxa"/>
            <w:vAlign w:val="bottom"/>
            <w:tcBorders>
              <w:bottom w:val="single" w:sz="8" w:color="FF0508"/>
            </w:tcBorders>
          </w:tcPr>
          <w:p>
            <w:pPr>
              <w:spacing w:after="0"/>
              <w:rPr>
                <w:sz w:val="3"/>
                <w:szCs w:val="3"/>
                <w:color w:val="auto"/>
              </w:rPr>
            </w:pPr>
          </w:p>
        </w:tc>
        <w:tc>
          <w:tcPr>
            <w:tcW w:w="660" w:type="dxa"/>
            <w:vAlign w:val="bottom"/>
            <w:tcBorders>
              <w:bottom w:val="single" w:sz="8" w:color="FF0508"/>
            </w:tcBorders>
          </w:tcPr>
          <w:p>
            <w:pPr>
              <w:spacing w:after="0"/>
              <w:rPr>
                <w:sz w:val="3"/>
                <w:szCs w:val="3"/>
                <w:color w:val="auto"/>
              </w:rPr>
            </w:pPr>
          </w:p>
        </w:tc>
        <w:tc>
          <w:tcPr>
            <w:tcW w:w="13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29"/>
        </w:trPr>
        <w:tc>
          <w:tcPr>
            <w:tcW w:w="1300" w:type="dxa"/>
            <w:vAlign w:val="bottom"/>
          </w:tcPr>
          <w:p>
            <w:pPr>
              <w:spacing w:after="0"/>
              <w:rPr>
                <w:sz w:val="24"/>
                <w:szCs w:val="24"/>
                <w:color w:val="auto"/>
              </w:rPr>
            </w:pPr>
          </w:p>
        </w:tc>
        <w:tc>
          <w:tcPr>
            <w:tcW w:w="7760" w:type="dxa"/>
            <w:vAlign w:val="bottom"/>
          </w:tcPr>
          <w:p>
            <w:pPr>
              <w:jc w:val="right"/>
              <w:ind w:right="3410"/>
              <w:spacing w:after="0"/>
              <w:rPr>
                <w:sz w:val="20"/>
                <w:szCs w:val="20"/>
                <w:color w:val="auto"/>
              </w:rPr>
            </w:pPr>
            <w:r>
              <w:rPr>
                <w:rFonts w:ascii="Arial" w:cs="Arial" w:eastAsia="Arial" w:hAnsi="Arial"/>
                <w:sz w:val="18"/>
                <w:szCs w:val="18"/>
                <w:color w:val="auto"/>
              </w:rPr>
              <w:t>9</w:t>
            </w:r>
          </w:p>
        </w:tc>
        <w:tc>
          <w:tcPr>
            <w:tcW w:w="66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79"/>
        </w:trPr>
        <w:tc>
          <w:tcPr>
            <w:tcW w:w="1300" w:type="dxa"/>
            <w:vAlign w:val="bottom"/>
            <w:tcBorders>
              <w:bottom w:val="single" w:sz="8" w:color="auto"/>
            </w:tcBorders>
          </w:tcPr>
          <w:p>
            <w:pPr>
              <w:spacing w:after="0"/>
              <w:rPr>
                <w:sz w:val="15"/>
                <w:szCs w:val="15"/>
                <w:color w:val="auto"/>
              </w:rPr>
            </w:pPr>
          </w:p>
        </w:tc>
        <w:tc>
          <w:tcPr>
            <w:tcW w:w="7760" w:type="dxa"/>
            <w:vAlign w:val="bottom"/>
            <w:tcBorders>
              <w:bottom w:val="single" w:sz="8" w:color="auto"/>
            </w:tcBorders>
          </w:tcPr>
          <w:p>
            <w:pPr>
              <w:spacing w:after="0"/>
              <w:rPr>
                <w:sz w:val="15"/>
                <w:szCs w:val="15"/>
                <w:color w:val="auto"/>
              </w:rPr>
            </w:pPr>
          </w:p>
        </w:tc>
        <w:tc>
          <w:tcPr>
            <w:tcW w:w="660" w:type="dxa"/>
            <w:vAlign w:val="bottom"/>
            <w:tcBorders>
              <w:bottom w:val="single" w:sz="8" w:color="auto"/>
            </w:tcBorders>
          </w:tcPr>
          <w:p>
            <w:pPr>
              <w:spacing w:after="0"/>
              <w:rPr>
                <w:sz w:val="15"/>
                <w:szCs w:val="15"/>
                <w:color w:val="auto"/>
              </w:rPr>
            </w:pPr>
          </w:p>
        </w:tc>
        <w:tc>
          <w:tcPr>
            <w:tcW w:w="1300" w:type="dxa"/>
            <w:vAlign w:val="bottom"/>
            <w:tcBorders>
              <w:bottom w:val="single" w:sz="8" w:color="auto"/>
            </w:tcBorders>
          </w:tcPr>
          <w:p>
            <w:pPr>
              <w:spacing w:after="0"/>
              <w:rPr>
                <w:sz w:val="15"/>
                <w:szCs w:val="1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5869305</wp:posOffset>
            </wp:positionH>
            <wp:positionV relativeFrom="paragraph">
              <wp:posOffset>-839470</wp:posOffset>
            </wp:positionV>
            <wp:extent cx="300355" cy="23177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300355" cy="231775"/>
                    </a:xfrm>
                    <a:prstGeom prst="rect">
                      <a:avLst/>
                    </a:prstGeom>
                    <a:noFill/>
                  </pic:spPr>
                </pic:pic>
              </a:graphicData>
            </a:graphic>
          </wp:anchor>
        </w:drawing>
      </w:r>
    </w:p>
    <w:p>
      <w:pPr>
        <w:sectPr>
          <w:pgSz w:w="11900" w:h="16838" w:orient="portrait"/>
          <w:cols w:equalWidth="0" w:num="1">
            <w:col w:w="11020"/>
          </w:cols>
          <w:pgMar w:left="440" w:top="263" w:right="439" w:bottom="1440" w:gutter="0" w:footer="0" w:header="0"/>
        </w:sectPr>
      </w:pPr>
    </w:p>
    <w:bookmarkStart w:id="15" w:name="page16"/>
    <w:bookmarkEnd w:id="15"/>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57" w:lineRule="auto"/>
        <w:rPr>
          <w:sz w:val="20"/>
          <w:szCs w:val="20"/>
          <w:color w:val="auto"/>
        </w:rPr>
      </w:pPr>
      <w:r>
        <w:rPr>
          <w:rFonts w:ascii="Arial" w:cs="Arial" w:eastAsia="Arial" w:hAnsi="Arial"/>
          <w:sz w:val="18"/>
          <w:szCs w:val="18"/>
          <w:b w:val="1"/>
          <w:bCs w:val="1"/>
          <w:color w:val="FC0014"/>
        </w:rPr>
        <w:t>PROPOSAL 2 - APPROVAL AND ADOPTION OF AN AMENDMENT TO OUR SECOND RESTATED CERTIFICATE OF INCORPORATION TO INCREASE NUMBER OF AUTHORIZED SHARES OF PREFERRED STOCK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69850</wp:posOffset>
            </wp:positionV>
            <wp:extent cx="5349240" cy="825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5349240" cy="8255"/>
                    </a:xfrm>
                    <a:prstGeom prst="rect">
                      <a:avLst/>
                    </a:prstGeom>
                    <a:noFill/>
                  </pic:spPr>
                </pic:pic>
              </a:graphicData>
            </a:graphic>
          </wp:anchor>
        </w:drawing>
      </w:r>
    </w:p>
    <w:p>
      <w:pPr>
        <w:spacing w:after="0" w:line="200" w:lineRule="exact"/>
        <w:rPr>
          <w:sz w:val="20"/>
          <w:szCs w:val="20"/>
          <w:color w:val="auto"/>
        </w:rPr>
      </w:pPr>
    </w:p>
    <w:p>
      <w:pPr>
        <w:spacing w:after="0" w:line="249"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Background</w:t>
      </w:r>
    </w:p>
    <w:p>
      <w:pPr>
        <w:spacing w:after="0" w:line="104"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Our authorized capital stock presently consists of 330,000,000 shares of Class A Stock, 165,000,000 shares of Class B Stock, and 5,000,000 shares of Preferred Stock. On December 20, 2024, the Board approved and declared advisable, the Preferred Stock Amendment to increase the number of authorized shares of Preferred Stock from 5,000,000 to 1,005,000,000 and directed that the Preferred Stock Amendment be submitted to stockholders for approval and adoption. The number of authorized shares of Common Stock would not be affected by the Preferred Stock Amendment. The total number of authorized shares of capital stock would, by virtue of the increase (i) in Preferred Stock, if Proposal 2 is approved, correspondingly increase from 500,000,000 to 1,500,000,000 shares of capital stock or (ii) in Class A Stock and Preferred Stock, if Proposal 1 and Proposal 2 are approved, correspondingly increase from 500,000,000 to 11,500,000,000 shares of capital stock.</w:t>
      </w:r>
    </w:p>
    <w:p>
      <w:pPr>
        <w:spacing w:after="0" w:line="72" w:lineRule="exact"/>
        <w:rPr>
          <w:sz w:val="20"/>
          <w:szCs w:val="20"/>
          <w:color w:val="auto"/>
        </w:rPr>
      </w:pPr>
    </w:p>
    <w:p>
      <w:pPr>
        <w:jc w:val="both"/>
        <w:ind w:left="300" w:right="319"/>
        <w:spacing w:after="0" w:line="253" w:lineRule="auto"/>
        <w:rPr>
          <w:sz w:val="20"/>
          <w:szCs w:val="20"/>
          <w:color w:val="auto"/>
        </w:rPr>
      </w:pPr>
      <w:r>
        <w:rPr>
          <w:rFonts w:ascii="Arial" w:cs="Arial" w:eastAsia="Arial" w:hAnsi="Arial"/>
          <w:sz w:val="18"/>
          <w:szCs w:val="18"/>
          <w:color w:val="auto"/>
        </w:rPr>
        <w:t>As of the record date, no shares of Preferred Stock were issued and outstanding or held in treasury. Accordingly, as of the record date, all 5,000,000 shares of Preferred Stock presently authorized remain available for future issuance.</w:t>
      </w:r>
    </w:p>
    <w:p>
      <w:pPr>
        <w:spacing w:after="0" w:line="61"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If the stockholders approve and adopt the Preferred Stock Amendment, but not the Common Stock Amendment, Article Four of our Second Restated Certificate of Incorporation will be amended in the form set forth in Appendix B attached hereto and incorporated herein by reference, to provide for an increase in the number of authorized shares of Preferred Stock from 5,000,000 to 1,005,000,000 (and a corresponding increase to the number of authorized shares of capital stock from 500,000,000 to 1,500,000,000 shares of capital stock). If the stockholders approve and adopt both the Common Stock Amendment and the Preferred Stock Amendment, Article Four of our Second Restated Certificate of Incorporation will be amended in the form set forth in Appendix C attached hereto and incorporated herein by reference, to provide for an increase in the number of authorized shares of Class A Stock from 330,000,000 to 10,330,000, an increase in the number of authorized shares of Preferred Stock from 5,000,000 to 1,005,000,000, and a corresponding increase to the number of authorized shares of capital stock from 500,000,000 to 11,500,000,000.</w:t>
      </w:r>
    </w:p>
    <w:p>
      <w:pPr>
        <w:spacing w:after="0" w:line="75"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The Preferred Stock Amendment, if approved and adopted by our stockholders, would become effective upon the filing of the certificate of amendment with the Secretary of State of the State of Delaware, in the form of (i) Appendix B hereto, if the Common Stock Amendment is not also approved or (ii) Appendix C hereto, if the Common Stock Amendment is also approved, or at the later time set forth in the applicable certificate of amendment. The Board reserves the right, notwithstanding stockholder approval and without further action by stockholders, to abandon and elect not to proceed with the Preferred Stock Amendment if the Board determines that the Preferred Stock Amendment is no longer in our best interests and the best interests of our stockholders.</w:t>
      </w:r>
    </w:p>
    <w:p>
      <w:pPr>
        <w:spacing w:after="0" w:line="72"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If our stockholders approve and adopt the Preferred Stock Amendment, but not the Common Stock Amendment, subject to the discretion of the Board, we intend to file a certificate of amendment in the form attached as Appendix B hereto to our Second Restated Certificate of Incorporation with the Secretary of State of the State of Delaware as soon as practicable after the Special Meeting. If our stockholders approve and adopt both the Common Stock Amendment and the Preferred Stock Amendment, subject to the discretion of the Board, we intend to file a certificate of amendment in the form attached hereto as Appendix C to our Second Restated Certificate of Incorporation with the Secretary of State of the State of Delaware as soon as practicable after the Special Meeting.</w:t>
      </w:r>
    </w:p>
    <w:p>
      <w:pPr>
        <w:spacing w:after="0" w:line="329"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Reasons for the Proposed Increase</w:t>
      </w:r>
    </w:p>
    <w:p>
      <w:pPr>
        <w:spacing w:after="0" w:line="104" w:lineRule="exact"/>
        <w:rPr>
          <w:sz w:val="20"/>
          <w:szCs w:val="20"/>
          <w:color w:val="auto"/>
        </w:rPr>
      </w:pPr>
    </w:p>
    <w:p>
      <w:pPr>
        <w:jc w:val="both"/>
        <w:ind w:left="300" w:right="319"/>
        <w:spacing w:after="0" w:line="247" w:lineRule="auto"/>
        <w:rPr>
          <w:sz w:val="20"/>
          <w:szCs w:val="20"/>
          <w:color w:val="auto"/>
        </w:rPr>
      </w:pPr>
      <w:r>
        <w:rPr>
          <w:rFonts w:ascii="Arial" w:cs="Arial" w:eastAsia="Arial" w:hAnsi="Arial"/>
          <w:sz w:val="18"/>
          <w:szCs w:val="18"/>
          <w:color w:val="auto"/>
        </w:rPr>
        <w:t>To date, we have not issued shares of our Preferred Stock. We are seeking stockholder approval to increase the number of authorized shares of Preferred Stock so that we may expand the types of securities we offer into the market, to execute on our business strategy, including as part of our 21/21 plan, and/or engage in other strategic activities without using cash or Class A Stock.</w:t>
      </w:r>
    </w:p>
    <w:p>
      <w:pPr>
        <w:spacing w:after="0" w:line="66"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We do not currently have any specific plans, proposals or arrangements, written or oral, to issue any of the proposed additional authorized shares of Preferred Stock. Unless required by applicable law or stock exchange rules, no further vote of the holders of Common Stock will be required with respect to the issuance of shares of Preferred Stock for any such transaction.</w:t>
      </w:r>
    </w:p>
    <w:p>
      <w:pPr>
        <w:spacing w:after="0" w:line="1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6" w:name="page17"/>
    <w:bookmarkEnd w:id="16"/>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Board Right to Designate Rights and Preferences of Preferred Shares</w:t>
      </w:r>
    </w:p>
    <w:p>
      <w:pPr>
        <w:spacing w:after="0" w:line="104"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Under our Second Restated Certificate of Incorporation, we are authorized to issue “blank check” preferred stock, which may be issued in one or more series upon authorization of the Board. The Preferred Stock that would be authorized by the Preferred Stock Amendment also would be “blank check” preferred stock. The Board is authorized to fix the designations, powers, preferences and the relative, participating, optional or other special rights and any qualifications, limitations and restrictions of the shares of each series of Preferred Stock. The authorized shares of our Preferred Stock are available for issuance without further action by our stockholders, unless such action is required by applicable law or the rules of any stock exchange on which our securities may be listed. If the approval of our stockholders is not required for the issuance of shares of our Preferred Stock, the Board may determine not to seek stockholder approval.</w:t>
      </w:r>
    </w:p>
    <w:p>
      <w:pPr>
        <w:spacing w:after="0" w:line="72" w:lineRule="exact"/>
        <w:rPr>
          <w:sz w:val="20"/>
          <w:szCs w:val="20"/>
          <w:color w:val="auto"/>
        </w:rPr>
      </w:pPr>
    </w:p>
    <w:p>
      <w:pPr>
        <w:jc w:val="both"/>
        <w:ind w:left="300" w:right="319"/>
        <w:spacing w:after="0" w:line="271" w:lineRule="auto"/>
        <w:rPr>
          <w:sz w:val="20"/>
          <w:szCs w:val="20"/>
          <w:color w:val="auto"/>
        </w:rPr>
      </w:pPr>
      <w:r>
        <w:rPr>
          <w:rFonts w:ascii="Arial" w:cs="Arial" w:eastAsia="Arial" w:hAnsi="Arial"/>
          <w:sz w:val="18"/>
          <w:szCs w:val="18"/>
          <w:color w:val="auto"/>
        </w:rPr>
        <w:t>Under our Second Restated Certificate of Incorporation, our Preferred Stock has par value $0.001 per share. The Preferred Stock Amendment does not change the par value of the preferred stock.</w:t>
      </w:r>
    </w:p>
    <w:p>
      <w:pPr>
        <w:spacing w:after="0" w:line="316"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Possible Anti-Takeover Effects</w:t>
      </w:r>
    </w:p>
    <w:p>
      <w:pPr>
        <w:spacing w:after="0" w:line="104"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A series of Preferred Stock could, depending on the terms of such series, impede the completion of a merger, tender offer or other takeover attempt. The Board will make any determination to issue Preferred Stock based upon its judgment as to the best interests of our stockholders. The Board, in so acting, could issue Preferred Stock having terms that could discourage an acquisition attempt through which an acquirer may be able to change the composition of the Board, including a tender offer or other transaction that some, or a majority, of our stockholders might believe to be in their best interests or in which stockholders might receive a premium for their stock over the then-current market price of the stock.</w:t>
      </w:r>
    </w:p>
    <w:p>
      <w:pPr>
        <w:spacing w:after="0" w:line="77"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Specifically, if in the due exercise of its fiduciary obligations, the Board were to determine that a takeover proposal was not in our best interest, shares could be issued by the Board without stockholder approval in one or more transactions that might prevent or render more difficult or costly the completion of the takeover by:</w:t>
      </w:r>
    </w:p>
    <w:p>
      <w:pPr>
        <w:spacing w:after="0" w:line="66" w:lineRule="exact"/>
        <w:rPr>
          <w:sz w:val="20"/>
          <w:szCs w:val="20"/>
          <w:color w:val="auto"/>
        </w:rPr>
      </w:pPr>
    </w:p>
    <w:p>
      <w:pPr>
        <w:ind w:left="1000" w:hanging="348"/>
        <w:spacing w:after="0"/>
        <w:tabs>
          <w:tab w:leader="none" w:pos="10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financing transactions, such as public or private offerings of Preferred Stock;</w:t>
      </w:r>
    </w:p>
    <w:p>
      <w:pPr>
        <w:spacing w:after="0" w:line="103" w:lineRule="exact"/>
        <w:rPr>
          <w:rFonts w:ascii="Arial" w:cs="Arial" w:eastAsia="Arial" w:hAnsi="Arial"/>
          <w:sz w:val="18"/>
          <w:szCs w:val="18"/>
          <w:color w:val="auto"/>
        </w:rPr>
      </w:pPr>
    </w:p>
    <w:p>
      <w:pPr>
        <w:ind w:left="1000" w:hanging="348"/>
        <w:spacing w:after="0"/>
        <w:tabs>
          <w:tab w:leader="none" w:pos="10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diluting the voting or other rights of the proposed acquirer or insurgent stockholder group;</w:t>
      </w:r>
    </w:p>
    <w:p>
      <w:pPr>
        <w:spacing w:after="0" w:line="103" w:lineRule="exact"/>
        <w:rPr>
          <w:rFonts w:ascii="Arial" w:cs="Arial" w:eastAsia="Arial" w:hAnsi="Arial"/>
          <w:sz w:val="18"/>
          <w:szCs w:val="18"/>
          <w:color w:val="auto"/>
        </w:rPr>
      </w:pPr>
    </w:p>
    <w:p>
      <w:pPr>
        <w:ind w:left="1000" w:right="319" w:hanging="348"/>
        <w:spacing w:after="0" w:line="271" w:lineRule="auto"/>
        <w:tabs>
          <w:tab w:leader="none" w:pos="10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putting a substantial voting bloc in institutional or other hands that might undertake to support the incumbent Board; or</w:t>
      </w:r>
    </w:p>
    <w:p>
      <w:pPr>
        <w:spacing w:after="0" w:line="45" w:lineRule="exact"/>
        <w:rPr>
          <w:rFonts w:ascii="Arial" w:cs="Arial" w:eastAsia="Arial" w:hAnsi="Arial"/>
          <w:sz w:val="18"/>
          <w:szCs w:val="18"/>
          <w:color w:val="auto"/>
        </w:rPr>
      </w:pPr>
    </w:p>
    <w:p>
      <w:pPr>
        <w:ind w:left="1000" w:hanging="348"/>
        <w:spacing w:after="0"/>
        <w:tabs>
          <w:tab w:leader="none" w:pos="10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effecting an acquisition that might complicate or preclude the takeover.</w:t>
      </w:r>
    </w:p>
    <w:p>
      <w:pPr>
        <w:spacing w:after="0" w:line="104"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The Board is not aware of any attempt, or contemplated attempt, to acquire control of the Company, nor is this proposal being presented with the intent that it be used to prevent or discourage any acquisition attempt. However, nothing would prevent the Board from taking any such actions that it deems to be consistent with its fiduciary duties.</w:t>
      </w:r>
    </w:p>
    <w:p>
      <w:pPr>
        <w:spacing w:after="0" w:line="322"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Potential Effects of the Proposed Increase</w:t>
      </w:r>
    </w:p>
    <w:p>
      <w:pPr>
        <w:spacing w:after="0" w:line="104"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Our stockholders have no preemptive rights to acquire shares of Preferred Stock, which means that current stockholders do not have a right to purchase any new issuances of shares of Preferred Stock in order to maintain their proportionate ownership interest in the Company. Stockholders should recognize that, as a result of this proposal, they will own a smaller percentage of shares relative to the total authorized shares of the Company than they presently own.</w:t>
      </w:r>
    </w:p>
    <w:p>
      <w:pPr>
        <w:spacing w:after="0" w:line="68"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Any issuance of Preferred Stock (either from the currently authorized but unissued pool of Preferred Stock or from any additional Preferred Stock authorized by our stockholders pursuant to this proposal), may, among other things, have a dilutive effect on earnings per share and on stockholders’ equity and voting rights. In addition, since the Board is vested with the authority under our Second Restated Certificate of Incorporation to designate the rights and preferences for any series of Preferred Stock (without further stockholder approval) that may be different from, or superior to, the rights of existing holders of Common Stock, the issuance of Preferred Stock could result in a significant reduction in the voting power of the Common Stock they hold, the liquidation value of their holdings, the book and market value of existing shares.</w:t>
      </w:r>
    </w:p>
    <w:p>
      <w:pPr>
        <w:spacing w:after="0" w:line="18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7" w:name="page18"/>
    <w:bookmarkEnd w:id="17"/>
    <w:p>
      <w:pPr>
        <w:ind w:left="1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1300"/>
        <w:spacing w:after="0"/>
        <w:rPr>
          <w:sz w:val="20"/>
          <w:szCs w:val="20"/>
          <w:color w:val="auto"/>
        </w:rPr>
      </w:pPr>
      <w:r>
        <w:rPr>
          <w:rFonts w:ascii="Arial" w:cs="Arial" w:eastAsia="Arial" w:hAnsi="Arial"/>
          <w:sz w:val="18"/>
          <w:szCs w:val="18"/>
          <w:b w:val="1"/>
          <w:bCs w:val="1"/>
          <w:color w:val="auto"/>
        </w:rPr>
        <w:t>Effectiveness of Preferred Stock Amendment</w:t>
      </w:r>
    </w:p>
    <w:p>
      <w:pPr>
        <w:spacing w:after="0" w:line="104" w:lineRule="exact"/>
        <w:rPr>
          <w:sz w:val="20"/>
          <w:szCs w:val="20"/>
          <w:color w:val="auto"/>
        </w:rPr>
      </w:pPr>
    </w:p>
    <w:p>
      <w:pPr>
        <w:jc w:val="both"/>
        <w:ind w:left="1300" w:right="1300"/>
        <w:spacing w:after="0"/>
        <w:rPr>
          <w:sz w:val="20"/>
          <w:szCs w:val="20"/>
          <w:color w:val="auto"/>
        </w:rPr>
      </w:pPr>
      <w:r>
        <w:rPr>
          <w:rFonts w:ascii="Arial" w:cs="Arial" w:eastAsia="Arial" w:hAnsi="Arial"/>
          <w:sz w:val="18"/>
          <w:szCs w:val="18"/>
          <w:color w:val="auto"/>
        </w:rPr>
        <w:t>If the Preferred Stock Amendment is approved and adopted, but the Common Stock Amendment is not, the Preferred Stock Amendment will become effective upon the filing of a certificate of amendment in the form attached hereto as Appendix B to our Second Restated Certificate of Incorporation with the Secretary of State of the State of Delaware. If both the Common Stock Amendment and the Preferred Stock Amendment are adopted, they will become effective upon the filing of a certificate of amendment in the form attached hereto as Appendix C to our Second Restated Certificate of Incorporation with the Secretary of State of the State of Delaware.</w:t>
      </w:r>
    </w:p>
    <w:p>
      <w:pPr>
        <w:spacing w:after="0" w:line="347" w:lineRule="exact"/>
        <w:rPr>
          <w:sz w:val="20"/>
          <w:szCs w:val="20"/>
          <w:color w:val="auto"/>
        </w:rPr>
      </w:pPr>
    </w:p>
    <w:p>
      <w:pPr>
        <w:ind w:left="1300"/>
        <w:spacing w:after="0"/>
        <w:rPr>
          <w:sz w:val="20"/>
          <w:szCs w:val="20"/>
          <w:color w:val="auto"/>
        </w:rPr>
      </w:pPr>
      <w:r>
        <w:rPr>
          <w:rFonts w:ascii="Arial" w:cs="Arial" w:eastAsia="Arial" w:hAnsi="Arial"/>
          <w:sz w:val="18"/>
          <w:szCs w:val="18"/>
          <w:b w:val="1"/>
          <w:bCs w:val="1"/>
          <w:color w:val="auto"/>
        </w:rPr>
        <w:t>Recommendation of the Board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820420</wp:posOffset>
            </wp:positionH>
            <wp:positionV relativeFrom="paragraph">
              <wp:posOffset>17780</wp:posOffset>
            </wp:positionV>
            <wp:extent cx="5349240" cy="825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5349240" cy="8255"/>
                    </a:xfrm>
                    <a:prstGeom prst="rect">
                      <a:avLst/>
                    </a:prstGeom>
                    <a:noFill/>
                  </pic:spPr>
                </pic:pic>
              </a:graphicData>
            </a:graphic>
          </wp:anchor>
        </w:drawing>
      </w:r>
    </w:p>
    <w:p>
      <w:pPr>
        <w:spacing w:after="0" w:line="241"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1300" w:type="dxa"/>
            <w:vAlign w:val="bottom"/>
          </w:tcPr>
          <w:p>
            <w:pPr>
              <w:spacing w:after="0"/>
              <w:rPr>
                <w:sz w:val="17"/>
                <w:szCs w:val="17"/>
                <w:color w:val="auto"/>
              </w:rPr>
            </w:pPr>
          </w:p>
        </w:tc>
        <w:tc>
          <w:tcPr>
            <w:tcW w:w="7760" w:type="dxa"/>
            <w:vAlign w:val="bottom"/>
          </w:tcPr>
          <w:p>
            <w:pPr>
              <w:jc w:val="center"/>
              <w:spacing w:after="0"/>
              <w:rPr>
                <w:sz w:val="20"/>
                <w:szCs w:val="20"/>
                <w:color w:val="auto"/>
              </w:rPr>
            </w:pPr>
            <w:r>
              <w:rPr>
                <w:rFonts w:ascii="Arial" w:cs="Arial" w:eastAsia="Arial" w:hAnsi="Arial"/>
                <w:sz w:val="18"/>
                <w:szCs w:val="18"/>
                <w:b w:val="1"/>
                <w:bCs w:val="1"/>
                <w:color w:val="auto"/>
                <w:w w:val="99"/>
              </w:rPr>
              <w:t xml:space="preserve">The Board Recommends a Vote </w:t>
            </w:r>
            <w:r>
              <w:rPr>
                <w:rFonts w:ascii="Arial" w:cs="Arial" w:eastAsia="Arial" w:hAnsi="Arial"/>
                <w:sz w:val="18"/>
                <w:szCs w:val="18"/>
                <w:b w:val="1"/>
                <w:bCs w:val="1"/>
                <w:color w:val="FF0508"/>
                <w:w w:val="99"/>
              </w:rPr>
              <w:t>“FOR”</w:t>
            </w:r>
            <w:r>
              <w:rPr>
                <w:rFonts w:ascii="Arial" w:cs="Arial" w:eastAsia="Arial" w:hAnsi="Arial"/>
                <w:sz w:val="18"/>
                <w:szCs w:val="18"/>
                <w:b w:val="1"/>
                <w:bCs w:val="1"/>
                <w:color w:val="auto"/>
                <w:w w:val="99"/>
              </w:rPr>
              <w:t xml:space="preserve"> the approval and adoption of the Amendment to</w:t>
            </w:r>
          </w:p>
        </w:tc>
        <w:tc>
          <w:tcPr>
            <w:tcW w:w="6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300" w:type="dxa"/>
            <w:vAlign w:val="bottom"/>
          </w:tcPr>
          <w:p>
            <w:pPr>
              <w:spacing w:after="0"/>
              <w:rPr>
                <w:sz w:val="17"/>
                <w:szCs w:val="17"/>
                <w:color w:val="auto"/>
              </w:rPr>
            </w:pPr>
          </w:p>
        </w:tc>
        <w:tc>
          <w:tcPr>
            <w:tcW w:w="7760" w:type="dxa"/>
            <w:vAlign w:val="bottom"/>
          </w:tcPr>
          <w:p>
            <w:pPr>
              <w:jc w:val="center"/>
              <w:spacing w:after="0" w:line="202" w:lineRule="exact"/>
              <w:rPr>
                <w:sz w:val="20"/>
                <w:szCs w:val="20"/>
                <w:color w:val="auto"/>
              </w:rPr>
            </w:pPr>
            <w:r>
              <w:rPr>
                <w:rFonts w:ascii="Arial" w:cs="Arial" w:eastAsia="Arial" w:hAnsi="Arial"/>
                <w:sz w:val="18"/>
                <w:szCs w:val="18"/>
                <w:b w:val="1"/>
                <w:bCs w:val="1"/>
                <w:color w:val="auto"/>
                <w:w w:val="99"/>
              </w:rPr>
              <w:t>our Second Restated Certificate of Incorporation to Increase the Number of Authorized</w:t>
            </w:r>
          </w:p>
        </w:tc>
        <w:tc>
          <w:tcPr>
            <w:tcW w:w="660" w:type="dxa"/>
            <w:vAlign w:val="bottom"/>
            <w:vMerge w:val="restart"/>
          </w:tcPr>
          <w:p>
            <w:pPr>
              <w:ind w:left="180"/>
              <w:spacing w:after="0"/>
              <w:rPr>
                <w:sz w:val="20"/>
                <w:szCs w:val="20"/>
                <w:color w:val="auto"/>
              </w:rPr>
            </w:pPr>
            <w:r>
              <w:rPr>
                <w:rFonts w:ascii="Arial" w:cs="Arial" w:eastAsia="Arial" w:hAnsi="Arial"/>
                <w:sz w:val="18"/>
                <w:szCs w:val="18"/>
                <w:color w:val="auto"/>
              </w:rPr>
              <w:t> </w:t>
            </w:r>
          </w:p>
        </w:tc>
        <w:tc>
          <w:tcPr>
            <w:tcW w:w="1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47"/>
        </w:trPr>
        <w:tc>
          <w:tcPr>
            <w:tcW w:w="1300" w:type="dxa"/>
            <w:vAlign w:val="bottom"/>
          </w:tcPr>
          <w:p>
            <w:pPr>
              <w:spacing w:after="0"/>
              <w:rPr>
                <w:sz w:val="21"/>
                <w:szCs w:val="21"/>
                <w:color w:val="auto"/>
              </w:rPr>
            </w:pPr>
          </w:p>
        </w:tc>
        <w:tc>
          <w:tcPr>
            <w:tcW w:w="7760" w:type="dxa"/>
            <w:vAlign w:val="bottom"/>
          </w:tcPr>
          <w:p>
            <w:pPr>
              <w:jc w:val="center"/>
              <w:spacing w:after="0"/>
              <w:rPr>
                <w:sz w:val="20"/>
                <w:szCs w:val="20"/>
                <w:color w:val="auto"/>
              </w:rPr>
            </w:pPr>
            <w:r>
              <w:rPr>
                <w:rFonts w:ascii="Arial" w:cs="Arial" w:eastAsia="Arial" w:hAnsi="Arial"/>
                <w:sz w:val="18"/>
                <w:szCs w:val="18"/>
                <w:b w:val="1"/>
                <w:bCs w:val="1"/>
                <w:color w:val="auto"/>
              </w:rPr>
              <w:t>Shares of Preferred Stock from 5,000,000 to 1,005,000,000.</w:t>
            </w:r>
          </w:p>
        </w:tc>
        <w:tc>
          <w:tcPr>
            <w:tcW w:w="660" w:type="dxa"/>
            <w:vAlign w:val="bottom"/>
            <w:vMerge w:val="continue"/>
          </w:tcPr>
          <w:p>
            <w:pPr>
              <w:spacing w:after="0"/>
              <w:rPr>
                <w:sz w:val="21"/>
                <w:szCs w:val="21"/>
                <w:color w:val="auto"/>
              </w:rPr>
            </w:pPr>
          </w:p>
        </w:tc>
        <w:tc>
          <w:tcPr>
            <w:tcW w:w="13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50"/>
        </w:trPr>
        <w:tc>
          <w:tcPr>
            <w:tcW w:w="1300" w:type="dxa"/>
            <w:vAlign w:val="bottom"/>
          </w:tcPr>
          <w:p>
            <w:pPr>
              <w:spacing w:after="0"/>
              <w:rPr>
                <w:sz w:val="13"/>
                <w:szCs w:val="13"/>
                <w:color w:val="auto"/>
              </w:rPr>
            </w:pPr>
          </w:p>
        </w:tc>
        <w:tc>
          <w:tcPr>
            <w:tcW w:w="7760" w:type="dxa"/>
            <w:vAlign w:val="bottom"/>
            <w:tcBorders>
              <w:bottom w:val="single" w:sz="8" w:color="FF0508"/>
            </w:tcBorders>
          </w:tcPr>
          <w:p>
            <w:pPr>
              <w:spacing w:after="0"/>
              <w:rPr>
                <w:sz w:val="13"/>
                <w:szCs w:val="13"/>
                <w:color w:val="auto"/>
              </w:rPr>
            </w:pPr>
          </w:p>
        </w:tc>
        <w:tc>
          <w:tcPr>
            <w:tcW w:w="660" w:type="dxa"/>
            <w:vAlign w:val="bottom"/>
            <w:tcBorders>
              <w:bottom w:val="single" w:sz="8" w:color="FF0508"/>
            </w:tcBorders>
          </w:tcPr>
          <w:p>
            <w:pPr>
              <w:spacing w:after="0"/>
              <w:rPr>
                <w:sz w:val="13"/>
                <w:szCs w:val="13"/>
                <w:color w:val="auto"/>
              </w:rPr>
            </w:pPr>
          </w:p>
        </w:tc>
        <w:tc>
          <w:tcPr>
            <w:tcW w:w="13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30"/>
        </w:trPr>
        <w:tc>
          <w:tcPr>
            <w:tcW w:w="1300" w:type="dxa"/>
            <w:vAlign w:val="bottom"/>
          </w:tcPr>
          <w:p>
            <w:pPr>
              <w:spacing w:after="0"/>
              <w:rPr>
                <w:sz w:val="24"/>
                <w:szCs w:val="24"/>
                <w:color w:val="auto"/>
              </w:rPr>
            </w:pPr>
          </w:p>
        </w:tc>
        <w:tc>
          <w:tcPr>
            <w:tcW w:w="7760" w:type="dxa"/>
            <w:vAlign w:val="bottom"/>
          </w:tcPr>
          <w:p>
            <w:pPr>
              <w:jc w:val="right"/>
              <w:ind w:right="3370"/>
              <w:spacing w:after="0"/>
              <w:rPr>
                <w:sz w:val="20"/>
                <w:szCs w:val="20"/>
                <w:color w:val="auto"/>
              </w:rPr>
            </w:pPr>
            <w:r>
              <w:rPr>
                <w:rFonts w:ascii="Arial" w:cs="Arial" w:eastAsia="Arial" w:hAnsi="Arial"/>
                <w:sz w:val="18"/>
                <w:szCs w:val="18"/>
                <w:color w:val="auto"/>
              </w:rPr>
              <w:t>12</w:t>
            </w:r>
          </w:p>
        </w:tc>
        <w:tc>
          <w:tcPr>
            <w:tcW w:w="66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65"/>
        </w:trPr>
        <w:tc>
          <w:tcPr>
            <w:tcW w:w="1300" w:type="dxa"/>
            <w:vAlign w:val="bottom"/>
            <w:tcBorders>
              <w:bottom w:val="single" w:sz="8" w:color="auto"/>
            </w:tcBorders>
          </w:tcPr>
          <w:p>
            <w:pPr>
              <w:spacing w:after="0"/>
              <w:rPr>
                <w:sz w:val="14"/>
                <w:szCs w:val="14"/>
                <w:color w:val="auto"/>
              </w:rPr>
            </w:pPr>
          </w:p>
        </w:tc>
        <w:tc>
          <w:tcPr>
            <w:tcW w:w="776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1300" w:type="dxa"/>
            <w:vAlign w:val="bottom"/>
            <w:tcBorders>
              <w:bottom w:val="single" w:sz="8" w:color="auto"/>
            </w:tcBorders>
          </w:tcPr>
          <w:p>
            <w:pPr>
              <w:spacing w:after="0"/>
              <w:rPr>
                <w:sz w:val="14"/>
                <w:szCs w:val="1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5869305</wp:posOffset>
            </wp:positionH>
            <wp:positionV relativeFrom="paragraph">
              <wp:posOffset>-899160</wp:posOffset>
            </wp:positionV>
            <wp:extent cx="300355" cy="23114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300355" cy="231140"/>
                    </a:xfrm>
                    <a:prstGeom prst="rect">
                      <a:avLst/>
                    </a:prstGeom>
                    <a:noFill/>
                  </pic:spPr>
                </pic:pic>
              </a:graphicData>
            </a:graphic>
          </wp:anchor>
        </w:drawing>
      </w:r>
    </w:p>
    <w:p>
      <w:pPr>
        <w:sectPr>
          <w:pgSz w:w="11900" w:h="16838" w:orient="portrait"/>
          <w:cols w:equalWidth="0" w:num="1">
            <w:col w:w="11020"/>
          </w:cols>
          <w:pgMar w:left="440" w:top="263" w:right="439" w:bottom="1440" w:gutter="0" w:footer="0" w:header="0"/>
        </w:sectPr>
      </w:pPr>
    </w:p>
    <w:bookmarkStart w:id="18" w:name="page19"/>
    <w:bookmarkEnd w:id="18"/>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300" w:right="2419"/>
        <w:spacing w:after="0" w:line="281" w:lineRule="auto"/>
        <w:rPr>
          <w:sz w:val="20"/>
          <w:szCs w:val="20"/>
          <w:color w:val="auto"/>
        </w:rPr>
      </w:pPr>
      <w:r>
        <w:rPr>
          <w:rFonts w:ascii="Arial" w:cs="Arial" w:eastAsia="Arial" w:hAnsi="Arial"/>
          <w:sz w:val="18"/>
          <w:szCs w:val="18"/>
          <w:b w:val="1"/>
          <w:bCs w:val="1"/>
          <w:color w:val="FF0508"/>
        </w:rPr>
        <w:t>PROPOSAL 3—APPROVAL AND ADOPTION OF AN AMENDMENT TO THE MICROSTRATEGY INCORPORATED 2023 EQUITY INCENTIVE PLAN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55880</wp:posOffset>
            </wp:positionV>
            <wp:extent cx="5349240" cy="825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5349240" cy="8255"/>
                    </a:xfrm>
                    <a:prstGeom prst="rect">
                      <a:avLst/>
                    </a:prstGeom>
                    <a:noFill/>
                  </pic:spPr>
                </pic:pic>
              </a:graphicData>
            </a:graphic>
          </wp:anchor>
        </w:drawing>
      </w:r>
    </w:p>
    <w:p>
      <w:pPr>
        <w:spacing w:after="0" w:line="200" w:lineRule="exact"/>
        <w:rPr>
          <w:sz w:val="20"/>
          <w:szCs w:val="20"/>
          <w:color w:val="auto"/>
        </w:rPr>
      </w:pPr>
    </w:p>
    <w:p>
      <w:pPr>
        <w:spacing w:after="0" w:line="213"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Introduction</w:t>
      </w:r>
    </w:p>
    <w:p>
      <w:pPr>
        <w:spacing w:after="0" w:line="104"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On December 20, 2024, the Board adopted, subject to stockholder approval, the 2024 Plan Amendment, which amends the Current Plan. The Current Plan was originally approved by the Board in April 2023 and by our stockholders in May 2023. We refer to the Current Plan, as amended by the 2024 Plan Amendment, as the Amended Plan.</w:t>
      </w:r>
    </w:p>
    <w:p>
      <w:pPr>
        <w:spacing w:after="0" w:line="66"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If the 2024 Plan Amendment is approved by our stockholders, the Current Plan will be amended to provide that, beginning on December 20, 2024, each non-employee director who is newly appointed to the Board shall automatically receive, upon the date of such director’s initial appointment to the Board, equity awards having an aggregate fair value equal to $2,000,000, one-half of which ($1,000,000) will consist of a non-statutory stock option and one-half of which ($ 1,000,000) will consist of RSUs, with each award vesting annually in equal installments over four years, as described in greater detail below. No other amendments are being made to the Current Plan. Pursuant to the 2024 Plan Amendment, each of Brian Brooks, Jane Dietze and Gregg Winiarski, who were appointed to serve as non-employee directors on December 20, 2024, automatically received such equity awards pursuant to the terms of the Amended Plan (the “Initial Director Grants”), without further action by the Board or the Compensation Committee of the Board (the “Compensation Committee”), which grants are subject to approval by the stockholders of the 2024 Plan Amendment.</w:t>
      </w:r>
    </w:p>
    <w:p>
      <w:pPr>
        <w:spacing w:after="0" w:line="75" w:lineRule="exact"/>
        <w:rPr>
          <w:sz w:val="20"/>
          <w:szCs w:val="20"/>
          <w:color w:val="auto"/>
        </w:rPr>
      </w:pPr>
    </w:p>
    <w:p>
      <w:pPr>
        <w:jc w:val="both"/>
        <w:ind w:left="300" w:right="299"/>
        <w:spacing w:after="0" w:line="237" w:lineRule="auto"/>
        <w:rPr>
          <w:sz w:val="20"/>
          <w:szCs w:val="20"/>
          <w:color w:val="auto"/>
        </w:rPr>
      </w:pPr>
      <w:r>
        <w:rPr>
          <w:rFonts w:ascii="Arial" w:cs="Arial" w:eastAsia="Arial" w:hAnsi="Arial"/>
          <w:sz w:val="18"/>
          <w:szCs w:val="18"/>
          <w:color w:val="auto"/>
        </w:rPr>
        <w:t>If the 2024 Plan Amendment is not approved and adopted by our stockholders, the Initial Director Grants to each of Brian Brooks, Jane Dietze and Gregg Winiarski would terminate; however, the Current Plan will remain in effect and we would expect to continue our practice of granting awards pursuant to the Current Plan and may further consider the need to grant equity awards to non-employee directors in connection with their initial appointment to the Board pursuant to the terms of the Current Plan. If the 2024 Plan Amendment is approved and adopted by our stockholders, because the grants to non-employee directors upon their initial appointment to the Board are self-executing, these grants will be made to future new non-employee directors without further action by the Board, the Compensation Committee or the stockholders. Additionally, given the self-executing nature of the grants to non-employee directors upon their initial appointment to the Board, if a majority of the votes cast to adopt and approve the 2024 Plan Amendment includes a majority of the voting power of the outstanding shares held by disinterested stockholders or satisfies a lower voting standard for ratification as may be interpreted or determined by a court of law with jurisdiction over the matter, such adoption and approval would (i) ratify the Initial Director Grants made to Brian Brooks, Jane Dietze and Gregg Winiarski, which were made subject to stockholder approval of the 2024 Plan Amendment and (ii) serve as a defense against any subsequent challenge to such grants or future grants made pursuant to the 2024 Plan Amendment. Accordingly, stockholders should be aware that by approving and adopting the 2024 Plan Amendment, the ability of stockholders to successfully challenge these grants (or future grants made pursuant to the 2024 Plan Amendment) in the future may be significantly diminished or extinguished.</w:t>
      </w:r>
    </w:p>
    <w:p>
      <w:pPr>
        <w:spacing w:after="0" w:line="72"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As used in this proposal, except where the context otherwise requires, the term “Company” shall include any of the Company’s present or future parent or subsidiary corporations and any other business venture in which the Company has a controlling interest, as determined by the Board. Unless otherwise stated, all share numbers and awards in this proposal have been retroactively adjusted to reflect the Stock Split for all periods presented.</w:t>
      </w:r>
    </w:p>
    <w:p>
      <w:pPr>
        <w:spacing w:after="0" w:line="325"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Background</w:t>
      </w:r>
    </w:p>
    <w:p>
      <w:pPr>
        <w:spacing w:after="0" w:line="104"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The Board believes that our success depends, in large part, on our ability to maintain a competitive position by attracting, retaining and motivating the best talent in a competitive labor market. This philosophy informs not only our executive compensation program, but also our approach to compensating non-employee directors. In mid-2024, the Board began to consider whether to increase the size of the Board and appoint new directors with relevant skills and experience in capital markets and digital assets who could support the Company’s growing focus on its bitcoin acquisition strategy. The Compensation Committee subsequently engaged Willis Towers Watson (“WTW”) to provide a competitive review of the compensation provided by the Company to its non-employee directors and to assess such compensation against an enterprise software peer group. In addition to the enterprise software peer group, the Compensation Committee also requested that WTW provide, for the Compensation Committee’s reference, non-employee director compensation information for companies in the digital assets industry, other companies with high market capitalizations, and other specified large companies in the technology and financial services industries.</w:t>
      </w:r>
    </w:p>
    <w:p>
      <w:pPr>
        <w:spacing w:after="0" w:line="18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19" w:name="page20"/>
    <w:bookmarkEnd w:id="19"/>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In December 2024, the Board reviewed the analysis and market data prepared by WTW. WTW’s report provided a summary of market practices as requested by the Compensation Committee, but did not contain a recommendation to the Compensation Committee or the Board. With respect to equity compensation for newly appointed directors, WTW’s report suggested that market practice was split between providing additional compensation to non-employee directors upon appointment, and not providing such additional compensation. Among the companies reviewed that provided additional compensation to non-employee directors upon their initial appointment, the grants made upon initial appointment were typically equal in value to the grants made by such companies in connection with annual equity awards to non-employee directors but without any vesting period.</w:t>
      </w:r>
    </w:p>
    <w:p>
      <w:pPr>
        <w:spacing w:after="0" w:line="75"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The Board took WTW’s analysis into account in connection with its approval of the 2024 Plan Amendment. In light of the data presented in the analysis, the Board considered whether it would be appropriate to amend the Current Plan to provide for initial equity awards to newly appointed non-employee directors. Based in part on its discussions with director candidates and its analysis of a number of factors unique to the Company (as described below), the Board determined that compensation to newly appointed non-employee directors consistent with the companies included in the WTW analysis would be insufficient to attract qualified candidates to the Company.</w:t>
      </w:r>
    </w:p>
    <w:p>
      <w:pPr>
        <w:spacing w:after="0" w:line="77"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After undertaking consideration of these various factors, the Board determined that the Amended Plan should provide for initial equity awards to newly appointed non-employee directors with an aggregate fair value equal to $2,000,0000 on the date of their initial appointment to the Board, with such awards split evenly between stock options and RSUs. In light of the data presented in the analysis, in contrast to the annual equity awards to non-employee directors provided for under the Current Plan, which vest in full after one year, the Board additionally determined that the equity awards to newly appointed non-employee directors would vest annually in equal installments over four years. In determining to adopt the Amended Plan and recommend it for approval and adoption by stockholders, the Board considered a number of important factors unique to the Company in support of awarding non-employee director compensation greater than that awarded by the companies included in the WTW analysis. Specifically, due to the Company’s novel bitcoin acquisition strategy and frequent participation in capital markets transactions, the Company’s directors are expected to:</w:t>
      </w:r>
    </w:p>
    <w:p>
      <w:pPr>
        <w:spacing w:after="0" w:line="75" w:lineRule="exact"/>
        <w:rPr>
          <w:sz w:val="20"/>
          <w:szCs w:val="20"/>
          <w:color w:val="auto"/>
        </w:rPr>
      </w:pPr>
    </w:p>
    <w:p>
      <w:pPr>
        <w:ind w:left="1000" w:hanging="348"/>
        <w:spacing w:after="0"/>
        <w:tabs>
          <w:tab w:leader="none" w:pos="10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provide a high degree of engagement and responsiveness;</w:t>
      </w:r>
    </w:p>
    <w:p>
      <w:pPr>
        <w:spacing w:after="0" w:line="103" w:lineRule="exact"/>
        <w:rPr>
          <w:rFonts w:ascii="Arial" w:cs="Arial" w:eastAsia="Arial" w:hAnsi="Arial"/>
          <w:sz w:val="18"/>
          <w:szCs w:val="18"/>
          <w:color w:val="auto"/>
        </w:rPr>
      </w:pPr>
    </w:p>
    <w:p>
      <w:pPr>
        <w:ind w:left="1000" w:hanging="348"/>
        <w:spacing w:after="0"/>
        <w:tabs>
          <w:tab w:leader="none" w:pos="10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possess a high level of experience, qualifications, attributes, and skills; and</w:t>
      </w:r>
    </w:p>
    <w:p>
      <w:pPr>
        <w:spacing w:after="0" w:line="103" w:lineRule="exact"/>
        <w:rPr>
          <w:rFonts w:ascii="Arial" w:cs="Arial" w:eastAsia="Arial" w:hAnsi="Arial"/>
          <w:sz w:val="18"/>
          <w:szCs w:val="18"/>
          <w:color w:val="auto"/>
        </w:rPr>
      </w:pPr>
    </w:p>
    <w:p>
      <w:pPr>
        <w:jc w:val="both"/>
        <w:ind w:left="1000" w:right="319" w:hanging="348"/>
        <w:spacing w:after="0" w:line="253" w:lineRule="auto"/>
        <w:tabs>
          <w:tab w:leader="none" w:pos="10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be capable of evaluating complex equity and debt capital markets transactions in support of the Company’s strategic initiatives and nimbly assessing and changing direction based on variations in, and the unpredictability of, the capital markets.</w:t>
      </w:r>
    </w:p>
    <w:p>
      <w:pPr>
        <w:spacing w:after="0" w:line="61"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color w:val="auto"/>
        </w:rPr>
        <w:t>In addition, the Board considered the significant competition for talent in the Company’s industry. Accordingly, on December 20, 2024, the Board adopted the 2024 Plan Amendment, subject to stockholder approval.</w:t>
      </w:r>
    </w:p>
    <w:p>
      <w:pPr>
        <w:spacing w:after="0" w:line="16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20" w:name="page21"/>
    <w:bookmarkEnd w:id="20"/>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Outstanding equity awards under equity-based compensation plans and arrangements</w:t>
      </w:r>
    </w:p>
    <w:p>
      <w:pPr>
        <w:spacing w:after="0" w:line="104"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The following table includes information, as of December 13, 2024, regarding all of our outstanding equity awards under all of our equity-based compensation plans and arrangements under which Class A Stock may be issued. This includes Class A Stock subject to outstanding awards under the Current Plan and under the MicroStrategy Incorporated 2013 Stock Incentive Plan (the “2013 Plan”) and up to 2,603,250 shares of Class A Stock available under the Current Plan for future awards that we may make after December 13, 2024. The table does not include shares issuable under the MicroStrategy Incorporated 2021 Employee Stock Purchase Plan (the “2021 ESPP”) or outstanding equity awards that may only be settled in cash. No additional shares of Class A Stock are being requested pursuant to the 2024 Plan Amendment.</w:t>
      </w:r>
    </w:p>
    <w:p>
      <w:pPr>
        <w:spacing w:after="0" w:line="135" w:lineRule="exact"/>
        <w:rPr>
          <w:sz w:val="20"/>
          <w:szCs w:val="20"/>
          <w:color w:val="auto"/>
        </w:rPr>
      </w:pPr>
    </w:p>
    <w:tbl>
      <w:tblPr>
        <w:tblLayout w:type="fixed"/>
        <w:tblInd w:w="300" w:type="dxa"/>
        <w:tblCellMar>
          <w:top w:w="0" w:type="dxa"/>
          <w:left w:w="0" w:type="dxa"/>
          <w:bottom w:w="0" w:type="dxa"/>
          <w:right w:w="0" w:type="dxa"/>
        </w:tblCellMar>
      </w:tblPr>
      <w:tr>
        <w:trPr>
          <w:trHeight w:val="331"/>
        </w:trPr>
        <w:tc>
          <w:tcPr>
            <w:tcW w:w="708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Number of outstanding stock options</w:t>
            </w:r>
          </w:p>
        </w:tc>
        <w:tc>
          <w:tcPr>
            <w:tcW w:w="360" w:type="dxa"/>
            <w:vAlign w:val="bottom"/>
            <w:tcBorders>
              <w:bottom w:val="single" w:sz="8" w:color="D9D9D9"/>
            </w:tcBorders>
            <w:shd w:val="clear" w:color="auto" w:fill="D9D9D9"/>
          </w:tcPr>
          <w:p>
            <w:pPr>
              <w:spacing w:after="0"/>
              <w:rPr>
                <w:sz w:val="24"/>
                <w:szCs w:val="24"/>
                <w:color w:val="auto"/>
              </w:rPr>
            </w:pPr>
          </w:p>
        </w:tc>
        <w:tc>
          <w:tcPr>
            <w:tcW w:w="980" w:type="dxa"/>
            <w:vAlign w:val="bottom"/>
            <w:tcBorders>
              <w:bottom w:val="single" w:sz="8" w:color="D9D9D9"/>
            </w:tcBorders>
            <w:shd w:val="clear" w:color="auto" w:fill="D9D9D9"/>
          </w:tcPr>
          <w:p>
            <w:pPr>
              <w:jc w:val="right"/>
              <w:ind w:right="10"/>
              <w:spacing w:after="0"/>
              <w:rPr>
                <w:sz w:val="20"/>
                <w:szCs w:val="20"/>
                <w:color w:val="auto"/>
              </w:rPr>
            </w:pPr>
            <w:r>
              <w:rPr>
                <w:rFonts w:ascii="Arial" w:cs="Arial" w:eastAsia="Arial" w:hAnsi="Arial"/>
                <w:sz w:val="18"/>
                <w:szCs w:val="18"/>
                <w:color w:val="auto"/>
              </w:rPr>
              <w:t>4,970,482</w:t>
            </w:r>
          </w:p>
        </w:tc>
      </w:tr>
      <w:tr>
        <w:trPr>
          <w:trHeight w:val="247"/>
        </w:trPr>
        <w:tc>
          <w:tcPr>
            <w:tcW w:w="7080" w:type="dxa"/>
            <w:vAlign w:val="bottom"/>
          </w:tcPr>
          <w:p>
            <w:pPr>
              <w:ind w:left="80"/>
              <w:spacing w:after="0"/>
              <w:rPr>
                <w:sz w:val="20"/>
                <w:szCs w:val="20"/>
                <w:color w:val="auto"/>
              </w:rPr>
            </w:pPr>
            <w:r>
              <w:rPr>
                <w:rFonts w:ascii="Arial" w:cs="Arial" w:eastAsia="Arial" w:hAnsi="Arial"/>
                <w:sz w:val="18"/>
                <w:szCs w:val="18"/>
                <w:color w:val="auto"/>
              </w:rPr>
              <w:t>Weighted average exercise price of outstanding stock options</w:t>
            </w:r>
          </w:p>
        </w:tc>
        <w:tc>
          <w:tcPr>
            <w:tcW w:w="360" w:type="dxa"/>
            <w:vAlign w:val="bottom"/>
          </w:tcPr>
          <w:p>
            <w:pPr>
              <w:jc w:val="right"/>
              <w:spacing w:after="0"/>
              <w:rPr>
                <w:sz w:val="20"/>
                <w:szCs w:val="20"/>
                <w:color w:val="auto"/>
              </w:rPr>
            </w:pPr>
            <w:r>
              <w:rPr>
                <w:rFonts w:ascii="Arial" w:cs="Arial" w:eastAsia="Arial" w:hAnsi="Arial"/>
                <w:sz w:val="18"/>
                <w:szCs w:val="18"/>
                <w:color w:val="auto"/>
              </w:rPr>
              <w:t>$</w:t>
            </w:r>
          </w:p>
        </w:tc>
        <w:tc>
          <w:tcPr>
            <w:tcW w:w="980" w:type="dxa"/>
            <w:vAlign w:val="bottom"/>
          </w:tcPr>
          <w:p>
            <w:pPr>
              <w:jc w:val="right"/>
              <w:ind w:right="30"/>
              <w:spacing w:after="0"/>
              <w:rPr>
                <w:sz w:val="20"/>
                <w:szCs w:val="20"/>
                <w:color w:val="auto"/>
              </w:rPr>
            </w:pPr>
            <w:r>
              <w:rPr>
                <w:rFonts w:ascii="Arial" w:cs="Arial" w:eastAsia="Arial" w:hAnsi="Arial"/>
                <w:sz w:val="18"/>
                <w:szCs w:val="18"/>
                <w:color w:val="auto"/>
              </w:rPr>
              <w:t>38.55</w:t>
            </w:r>
          </w:p>
        </w:tc>
      </w:tr>
      <w:tr>
        <w:trPr>
          <w:trHeight w:val="23"/>
        </w:trPr>
        <w:tc>
          <w:tcPr>
            <w:tcW w:w="7080" w:type="dxa"/>
            <w:vAlign w:val="bottom"/>
          </w:tcPr>
          <w:p>
            <w:pPr>
              <w:spacing w:after="0"/>
              <w:rPr>
                <w:sz w:val="2"/>
                <w:szCs w:val="2"/>
                <w:color w:val="auto"/>
              </w:rPr>
            </w:pPr>
          </w:p>
        </w:tc>
        <w:tc>
          <w:tcPr>
            <w:tcW w:w="360" w:type="dxa"/>
            <w:vAlign w:val="bottom"/>
          </w:tcPr>
          <w:p>
            <w:pPr>
              <w:spacing w:after="0"/>
              <w:rPr>
                <w:sz w:val="2"/>
                <w:szCs w:val="2"/>
                <w:color w:val="auto"/>
              </w:rPr>
            </w:pPr>
          </w:p>
        </w:tc>
        <w:tc>
          <w:tcPr>
            <w:tcW w:w="980" w:type="dxa"/>
            <w:vAlign w:val="bottom"/>
          </w:tcPr>
          <w:p>
            <w:pPr>
              <w:spacing w:after="0"/>
              <w:rPr>
                <w:sz w:val="2"/>
                <w:szCs w:val="2"/>
                <w:color w:val="auto"/>
              </w:rPr>
            </w:pPr>
          </w:p>
        </w:tc>
      </w:tr>
      <w:tr>
        <w:trPr>
          <w:trHeight w:val="250"/>
        </w:trPr>
        <w:tc>
          <w:tcPr>
            <w:tcW w:w="7080" w:type="dxa"/>
            <w:vAlign w:val="bottom"/>
            <w:tcBorders>
              <w:bottom w:val="single" w:sz="8" w:color="D9D9D9"/>
            </w:tcBorders>
            <w:shd w:val="clear" w:color="auto" w:fill="D9D9D9"/>
          </w:tcPr>
          <w:p>
            <w:pPr>
              <w:ind w:left="80"/>
              <w:spacing w:after="0"/>
              <w:rPr>
                <w:sz w:val="20"/>
                <w:szCs w:val="20"/>
                <w:color w:val="auto"/>
              </w:rPr>
            </w:pPr>
            <w:r>
              <w:rPr>
                <w:rFonts w:ascii="Arial" w:cs="Arial" w:eastAsia="Arial" w:hAnsi="Arial"/>
                <w:sz w:val="18"/>
                <w:szCs w:val="18"/>
                <w:color w:val="auto"/>
              </w:rPr>
              <w:t>Weighted average remaining contractual term of outstanding stock options (years)</w:t>
            </w:r>
          </w:p>
        </w:tc>
        <w:tc>
          <w:tcPr>
            <w:tcW w:w="360" w:type="dxa"/>
            <w:vAlign w:val="bottom"/>
            <w:tcBorders>
              <w:bottom w:val="single" w:sz="8" w:color="D9D9D9"/>
            </w:tcBorders>
            <w:shd w:val="clear" w:color="auto" w:fill="D9D9D9"/>
          </w:tcPr>
          <w:p>
            <w:pPr>
              <w:spacing w:after="0"/>
              <w:rPr>
                <w:sz w:val="21"/>
                <w:szCs w:val="21"/>
                <w:color w:val="auto"/>
              </w:rPr>
            </w:pPr>
          </w:p>
        </w:tc>
        <w:tc>
          <w:tcPr>
            <w:tcW w:w="980" w:type="dxa"/>
            <w:vAlign w:val="bottom"/>
            <w:tcBorders>
              <w:bottom w:val="single" w:sz="8" w:color="D9D9D9"/>
            </w:tcBorders>
            <w:shd w:val="clear" w:color="auto" w:fill="D9D9D9"/>
          </w:tcPr>
          <w:p>
            <w:pPr>
              <w:jc w:val="right"/>
              <w:ind w:right="50"/>
              <w:spacing w:after="0"/>
              <w:rPr>
                <w:sz w:val="20"/>
                <w:szCs w:val="20"/>
                <w:color w:val="auto"/>
              </w:rPr>
            </w:pPr>
            <w:r>
              <w:rPr>
                <w:rFonts w:ascii="Arial" w:cs="Arial" w:eastAsia="Arial" w:hAnsi="Arial"/>
                <w:sz w:val="18"/>
                <w:szCs w:val="18"/>
                <w:color w:val="auto"/>
              </w:rPr>
              <w:t>6.6</w:t>
            </w:r>
          </w:p>
        </w:tc>
      </w:tr>
      <w:tr>
        <w:trPr>
          <w:trHeight w:val="201"/>
        </w:trPr>
        <w:tc>
          <w:tcPr>
            <w:tcW w:w="7080" w:type="dxa"/>
            <w:vAlign w:val="bottom"/>
          </w:tcPr>
          <w:p>
            <w:pPr>
              <w:ind w:left="80"/>
              <w:spacing w:after="0" w:line="201" w:lineRule="exact"/>
              <w:rPr>
                <w:sz w:val="20"/>
                <w:szCs w:val="20"/>
                <w:color w:val="auto"/>
              </w:rPr>
            </w:pPr>
            <w:r>
              <w:rPr>
                <w:rFonts w:ascii="Arial" w:cs="Arial" w:eastAsia="Arial" w:hAnsi="Arial"/>
                <w:sz w:val="18"/>
                <w:szCs w:val="18"/>
                <w:color w:val="auto"/>
              </w:rPr>
              <w:t>Number of outstanding share-settled RSUs and performance-based share units</w:t>
            </w:r>
          </w:p>
        </w:tc>
        <w:tc>
          <w:tcPr>
            <w:tcW w:w="360" w:type="dxa"/>
            <w:vAlign w:val="bottom"/>
          </w:tcPr>
          <w:p>
            <w:pPr>
              <w:spacing w:after="0"/>
              <w:rPr>
                <w:sz w:val="17"/>
                <w:szCs w:val="17"/>
                <w:color w:val="auto"/>
              </w:rPr>
            </w:pPr>
          </w:p>
        </w:tc>
        <w:tc>
          <w:tcPr>
            <w:tcW w:w="980" w:type="dxa"/>
            <w:vAlign w:val="bottom"/>
          </w:tcPr>
          <w:p>
            <w:pPr>
              <w:spacing w:after="0"/>
              <w:rPr>
                <w:sz w:val="17"/>
                <w:szCs w:val="17"/>
                <w:color w:val="auto"/>
              </w:rPr>
            </w:pPr>
          </w:p>
        </w:tc>
      </w:tr>
      <w:tr>
        <w:trPr>
          <w:trHeight w:val="271"/>
        </w:trPr>
        <w:tc>
          <w:tcPr>
            <w:tcW w:w="7080" w:type="dxa"/>
            <w:vAlign w:val="bottom"/>
          </w:tcPr>
          <w:p>
            <w:pPr>
              <w:ind w:left="80"/>
              <w:spacing w:after="0" w:line="271" w:lineRule="exact"/>
              <w:rPr>
                <w:sz w:val="20"/>
                <w:szCs w:val="20"/>
                <w:color w:val="auto"/>
              </w:rPr>
            </w:pPr>
            <w:r>
              <w:rPr>
                <w:rFonts w:ascii="Arial" w:cs="Arial" w:eastAsia="Arial" w:hAnsi="Arial"/>
                <w:sz w:val="18"/>
                <w:szCs w:val="18"/>
                <w:color w:val="auto"/>
              </w:rPr>
              <w:t>(“PSUs”)</w:t>
            </w:r>
            <w:r>
              <w:rPr>
                <w:rFonts w:ascii="Arial" w:cs="Arial" w:eastAsia="Arial" w:hAnsi="Arial"/>
                <w:sz w:val="29"/>
                <w:szCs w:val="29"/>
                <w:color w:val="auto"/>
                <w:vertAlign w:val="superscript"/>
              </w:rPr>
              <w:t>(1)</w:t>
            </w:r>
          </w:p>
        </w:tc>
        <w:tc>
          <w:tcPr>
            <w:tcW w:w="360" w:type="dxa"/>
            <w:vAlign w:val="bottom"/>
          </w:tcPr>
          <w:p>
            <w:pPr>
              <w:spacing w:after="0"/>
              <w:rPr>
                <w:sz w:val="23"/>
                <w:szCs w:val="23"/>
                <w:color w:val="auto"/>
              </w:rPr>
            </w:pPr>
          </w:p>
        </w:tc>
        <w:tc>
          <w:tcPr>
            <w:tcW w:w="980" w:type="dxa"/>
            <w:vAlign w:val="bottom"/>
          </w:tcPr>
          <w:p>
            <w:pPr>
              <w:jc w:val="right"/>
              <w:ind w:right="10"/>
              <w:spacing w:after="0"/>
              <w:rPr>
                <w:sz w:val="20"/>
                <w:szCs w:val="20"/>
                <w:color w:val="auto"/>
              </w:rPr>
            </w:pPr>
            <w:r>
              <w:rPr>
                <w:rFonts w:ascii="Arial" w:cs="Arial" w:eastAsia="Arial" w:hAnsi="Arial"/>
                <w:sz w:val="18"/>
                <w:szCs w:val="18"/>
                <w:color w:val="auto"/>
              </w:rPr>
              <w:t>1,849,840</w:t>
            </w:r>
          </w:p>
        </w:tc>
      </w:tr>
      <w:tr>
        <w:trPr>
          <w:trHeight w:val="211"/>
        </w:trPr>
        <w:tc>
          <w:tcPr>
            <w:tcW w:w="7080" w:type="dxa"/>
            <w:vAlign w:val="bottom"/>
            <w:shd w:val="clear" w:color="auto" w:fill="D9D9D9"/>
          </w:tcPr>
          <w:p>
            <w:pPr>
              <w:ind w:left="80"/>
              <w:spacing w:after="0"/>
              <w:rPr>
                <w:sz w:val="20"/>
                <w:szCs w:val="20"/>
                <w:color w:val="auto"/>
              </w:rPr>
            </w:pPr>
            <w:r>
              <w:rPr>
                <w:rFonts w:ascii="Arial" w:cs="Arial" w:eastAsia="Arial" w:hAnsi="Arial"/>
                <w:sz w:val="18"/>
                <w:szCs w:val="18"/>
                <w:color w:val="auto"/>
              </w:rPr>
              <w:t>Shares of Class A Stock available under the Current Plan for awards that we may</w:t>
            </w:r>
          </w:p>
        </w:tc>
        <w:tc>
          <w:tcPr>
            <w:tcW w:w="360" w:type="dxa"/>
            <w:vAlign w:val="bottom"/>
            <w:shd w:val="clear" w:color="auto" w:fill="D9D9D9"/>
          </w:tcPr>
          <w:p>
            <w:pPr>
              <w:spacing w:after="0"/>
              <w:rPr>
                <w:sz w:val="18"/>
                <w:szCs w:val="18"/>
                <w:color w:val="auto"/>
              </w:rPr>
            </w:pPr>
          </w:p>
        </w:tc>
        <w:tc>
          <w:tcPr>
            <w:tcW w:w="980" w:type="dxa"/>
            <w:vAlign w:val="bottom"/>
            <w:shd w:val="clear" w:color="auto" w:fill="D9D9D9"/>
          </w:tcPr>
          <w:p>
            <w:pPr>
              <w:spacing w:after="0"/>
              <w:rPr>
                <w:sz w:val="18"/>
                <w:szCs w:val="18"/>
                <w:color w:val="auto"/>
              </w:rPr>
            </w:pPr>
          </w:p>
        </w:tc>
      </w:tr>
      <w:tr>
        <w:trPr>
          <w:trHeight w:val="242"/>
        </w:trPr>
        <w:tc>
          <w:tcPr>
            <w:tcW w:w="7080" w:type="dxa"/>
            <w:vAlign w:val="bottom"/>
            <w:tcBorders>
              <w:bottom w:val="single" w:sz="8" w:color="D9D9D9"/>
            </w:tcBorders>
            <w:shd w:val="clear" w:color="auto" w:fill="D9D9D9"/>
          </w:tcPr>
          <w:p>
            <w:pPr>
              <w:ind w:left="260"/>
              <w:spacing w:after="0"/>
              <w:rPr>
                <w:sz w:val="20"/>
                <w:szCs w:val="20"/>
                <w:color w:val="auto"/>
              </w:rPr>
            </w:pPr>
            <w:r>
              <w:rPr>
                <w:rFonts w:ascii="Arial" w:cs="Arial" w:eastAsia="Arial" w:hAnsi="Arial"/>
                <w:sz w:val="18"/>
                <w:szCs w:val="18"/>
                <w:color w:val="auto"/>
              </w:rPr>
              <w:t>grant after December 13, 2024</w:t>
            </w:r>
          </w:p>
        </w:tc>
        <w:tc>
          <w:tcPr>
            <w:tcW w:w="360" w:type="dxa"/>
            <w:vAlign w:val="bottom"/>
            <w:tcBorders>
              <w:bottom w:val="single" w:sz="8" w:color="D9D9D9"/>
            </w:tcBorders>
            <w:shd w:val="clear" w:color="auto" w:fill="D9D9D9"/>
          </w:tcPr>
          <w:p>
            <w:pPr>
              <w:spacing w:after="0"/>
              <w:rPr>
                <w:sz w:val="21"/>
                <w:szCs w:val="21"/>
                <w:color w:val="auto"/>
              </w:rPr>
            </w:pPr>
          </w:p>
        </w:tc>
        <w:tc>
          <w:tcPr>
            <w:tcW w:w="980" w:type="dxa"/>
            <w:vAlign w:val="bottom"/>
            <w:tcBorders>
              <w:bottom w:val="single" w:sz="8" w:color="D9D9D9"/>
            </w:tcBorders>
            <w:shd w:val="clear" w:color="auto" w:fill="D9D9D9"/>
          </w:tcPr>
          <w:p>
            <w:pPr>
              <w:jc w:val="right"/>
              <w:ind w:right="10"/>
              <w:spacing w:after="0"/>
              <w:rPr>
                <w:sz w:val="20"/>
                <w:szCs w:val="20"/>
                <w:color w:val="auto"/>
              </w:rPr>
            </w:pPr>
            <w:r>
              <w:rPr>
                <w:rFonts w:ascii="Arial" w:cs="Arial" w:eastAsia="Arial" w:hAnsi="Arial"/>
                <w:sz w:val="18"/>
                <w:szCs w:val="18"/>
                <w:color w:val="auto"/>
              </w:rPr>
              <w:t>2,603,250</w:t>
            </w:r>
          </w:p>
        </w:tc>
      </w:tr>
      <w:tr>
        <w:trPr>
          <w:trHeight w:val="211"/>
        </w:trPr>
        <w:tc>
          <w:tcPr>
            <w:tcW w:w="7080" w:type="dxa"/>
            <w:vAlign w:val="bottom"/>
          </w:tcPr>
          <w:p>
            <w:pPr>
              <w:ind w:left="80"/>
              <w:spacing w:after="0"/>
              <w:rPr>
                <w:sz w:val="20"/>
                <w:szCs w:val="20"/>
                <w:color w:val="auto"/>
              </w:rPr>
            </w:pPr>
            <w:r>
              <w:rPr>
                <w:rFonts w:ascii="Arial" w:cs="Arial" w:eastAsia="Arial" w:hAnsi="Arial"/>
                <w:sz w:val="18"/>
                <w:szCs w:val="18"/>
                <w:color w:val="auto"/>
              </w:rPr>
              <w:t>Estimated total number of shares of Class A Stock underlying the Initial Director</w:t>
            </w:r>
          </w:p>
        </w:tc>
        <w:tc>
          <w:tcPr>
            <w:tcW w:w="360" w:type="dxa"/>
            <w:vAlign w:val="bottom"/>
          </w:tcPr>
          <w:p>
            <w:pPr>
              <w:spacing w:after="0"/>
              <w:rPr>
                <w:sz w:val="18"/>
                <w:szCs w:val="18"/>
                <w:color w:val="auto"/>
              </w:rPr>
            </w:pPr>
          </w:p>
        </w:tc>
        <w:tc>
          <w:tcPr>
            <w:tcW w:w="980" w:type="dxa"/>
            <w:vAlign w:val="bottom"/>
          </w:tcPr>
          <w:p>
            <w:pPr>
              <w:spacing w:after="0"/>
              <w:rPr>
                <w:sz w:val="18"/>
                <w:szCs w:val="18"/>
                <w:color w:val="auto"/>
              </w:rPr>
            </w:pPr>
          </w:p>
        </w:tc>
      </w:tr>
      <w:tr>
        <w:trPr>
          <w:trHeight w:val="239"/>
        </w:trPr>
        <w:tc>
          <w:tcPr>
            <w:tcW w:w="7080" w:type="dxa"/>
            <w:vAlign w:val="bottom"/>
          </w:tcPr>
          <w:p>
            <w:pPr>
              <w:ind w:left="260"/>
              <w:spacing w:after="0"/>
              <w:rPr>
                <w:sz w:val="20"/>
                <w:szCs w:val="20"/>
                <w:color w:val="auto"/>
              </w:rPr>
            </w:pPr>
            <w:r>
              <w:rPr>
                <w:rFonts w:ascii="Arial" w:cs="Arial" w:eastAsia="Arial" w:hAnsi="Arial"/>
                <w:sz w:val="18"/>
                <w:szCs w:val="18"/>
                <w:color w:val="auto"/>
              </w:rPr>
              <w:t>Grants to Brian Brooks, Jane Dietze and Gregg Winiarski</w:t>
            </w:r>
          </w:p>
        </w:tc>
        <w:tc>
          <w:tcPr>
            <w:tcW w:w="360" w:type="dxa"/>
            <w:vAlign w:val="bottom"/>
          </w:tcPr>
          <w:p>
            <w:pPr>
              <w:spacing w:after="0"/>
              <w:rPr>
                <w:sz w:val="20"/>
                <w:szCs w:val="20"/>
                <w:color w:val="auto"/>
              </w:rPr>
            </w:pPr>
          </w:p>
        </w:tc>
        <w:tc>
          <w:tcPr>
            <w:tcW w:w="980" w:type="dxa"/>
            <w:vAlign w:val="bottom"/>
          </w:tcPr>
          <w:p>
            <w:pPr>
              <w:jc w:val="right"/>
              <w:ind w:right="30"/>
              <w:spacing w:after="0"/>
              <w:rPr>
                <w:sz w:val="20"/>
                <w:szCs w:val="20"/>
                <w:color w:val="auto"/>
              </w:rPr>
            </w:pPr>
            <w:r>
              <w:rPr>
                <w:rFonts w:ascii="Arial" w:cs="Arial" w:eastAsia="Arial" w:hAnsi="Arial"/>
                <w:sz w:val="18"/>
                <w:szCs w:val="18"/>
                <w:color w:val="auto"/>
              </w:rPr>
              <w:t>19,362</w:t>
            </w:r>
          </w:p>
        </w:tc>
      </w:tr>
      <w:tr>
        <w:trPr>
          <w:trHeight w:val="23"/>
        </w:trPr>
        <w:tc>
          <w:tcPr>
            <w:tcW w:w="7080" w:type="dxa"/>
            <w:vAlign w:val="bottom"/>
          </w:tcPr>
          <w:p>
            <w:pPr>
              <w:spacing w:after="0"/>
              <w:rPr>
                <w:sz w:val="2"/>
                <w:szCs w:val="2"/>
                <w:color w:val="auto"/>
              </w:rPr>
            </w:pPr>
          </w:p>
        </w:tc>
        <w:tc>
          <w:tcPr>
            <w:tcW w:w="360" w:type="dxa"/>
            <w:vAlign w:val="bottom"/>
          </w:tcPr>
          <w:p>
            <w:pPr>
              <w:spacing w:after="0"/>
              <w:rPr>
                <w:sz w:val="2"/>
                <w:szCs w:val="2"/>
                <w:color w:val="auto"/>
              </w:rPr>
            </w:pPr>
          </w:p>
        </w:tc>
        <w:tc>
          <w:tcPr>
            <w:tcW w:w="980" w:type="dxa"/>
            <w:vAlign w:val="bottom"/>
          </w:tcPr>
          <w:p>
            <w:pPr>
              <w:spacing w:after="0"/>
              <w:rPr>
                <w:sz w:val="2"/>
                <w:szCs w:val="2"/>
                <w:color w:val="auto"/>
              </w:rPr>
            </w:pPr>
          </w:p>
        </w:tc>
      </w:tr>
      <w:tr>
        <w:trPr>
          <w:trHeight w:val="211"/>
        </w:trPr>
        <w:tc>
          <w:tcPr>
            <w:tcW w:w="7080" w:type="dxa"/>
            <w:vAlign w:val="bottom"/>
            <w:shd w:val="clear" w:color="auto" w:fill="D9D9D9"/>
          </w:tcPr>
          <w:p>
            <w:pPr>
              <w:ind w:left="80"/>
              <w:spacing w:after="0"/>
              <w:rPr>
                <w:sz w:val="20"/>
                <w:szCs w:val="20"/>
                <w:color w:val="auto"/>
              </w:rPr>
            </w:pPr>
            <w:r>
              <w:rPr>
                <w:rFonts w:ascii="Arial" w:cs="Arial" w:eastAsia="Arial" w:hAnsi="Arial"/>
                <w:sz w:val="18"/>
                <w:szCs w:val="18"/>
                <w:color w:val="auto"/>
              </w:rPr>
              <w:t>Estimated total number of shares of Class A Stock available for the grant of new</w:t>
            </w:r>
          </w:p>
        </w:tc>
        <w:tc>
          <w:tcPr>
            <w:tcW w:w="360" w:type="dxa"/>
            <w:vAlign w:val="bottom"/>
            <w:shd w:val="clear" w:color="auto" w:fill="D9D9D9"/>
          </w:tcPr>
          <w:p>
            <w:pPr>
              <w:spacing w:after="0"/>
              <w:rPr>
                <w:sz w:val="18"/>
                <w:szCs w:val="18"/>
                <w:color w:val="auto"/>
              </w:rPr>
            </w:pPr>
          </w:p>
        </w:tc>
        <w:tc>
          <w:tcPr>
            <w:tcW w:w="980" w:type="dxa"/>
            <w:vAlign w:val="bottom"/>
            <w:shd w:val="clear" w:color="auto" w:fill="D9D9D9"/>
          </w:tcPr>
          <w:p>
            <w:pPr>
              <w:spacing w:after="0"/>
              <w:rPr>
                <w:sz w:val="18"/>
                <w:szCs w:val="18"/>
                <w:color w:val="auto"/>
              </w:rPr>
            </w:pPr>
          </w:p>
        </w:tc>
      </w:tr>
      <w:tr>
        <w:trPr>
          <w:trHeight w:val="203"/>
        </w:trPr>
        <w:tc>
          <w:tcPr>
            <w:tcW w:w="7080" w:type="dxa"/>
            <w:vAlign w:val="bottom"/>
            <w:shd w:val="clear" w:color="auto" w:fill="D9D9D9"/>
          </w:tcPr>
          <w:p>
            <w:pPr>
              <w:ind w:left="260"/>
              <w:spacing w:after="0" w:line="202" w:lineRule="exact"/>
              <w:rPr>
                <w:sz w:val="20"/>
                <w:szCs w:val="20"/>
                <w:color w:val="auto"/>
              </w:rPr>
            </w:pPr>
            <w:r>
              <w:rPr>
                <w:rFonts w:ascii="Arial" w:cs="Arial" w:eastAsia="Arial" w:hAnsi="Arial"/>
                <w:sz w:val="18"/>
                <w:szCs w:val="18"/>
                <w:color w:val="auto"/>
              </w:rPr>
              <w:t>awards under all equity-based compensation plans, assuming stockholder approval</w:t>
            </w:r>
          </w:p>
        </w:tc>
        <w:tc>
          <w:tcPr>
            <w:tcW w:w="360" w:type="dxa"/>
            <w:vAlign w:val="bottom"/>
            <w:shd w:val="clear" w:color="auto" w:fill="D9D9D9"/>
          </w:tcPr>
          <w:p>
            <w:pPr>
              <w:spacing w:after="0"/>
              <w:rPr>
                <w:sz w:val="17"/>
                <w:szCs w:val="17"/>
                <w:color w:val="auto"/>
              </w:rPr>
            </w:pPr>
          </w:p>
        </w:tc>
        <w:tc>
          <w:tcPr>
            <w:tcW w:w="980" w:type="dxa"/>
            <w:vAlign w:val="bottom"/>
            <w:shd w:val="clear" w:color="auto" w:fill="D9D9D9"/>
          </w:tcPr>
          <w:p>
            <w:pPr>
              <w:spacing w:after="0"/>
              <w:rPr>
                <w:sz w:val="17"/>
                <w:szCs w:val="17"/>
                <w:color w:val="auto"/>
              </w:rPr>
            </w:pPr>
          </w:p>
        </w:tc>
      </w:tr>
      <w:tr>
        <w:trPr>
          <w:trHeight w:val="242"/>
        </w:trPr>
        <w:tc>
          <w:tcPr>
            <w:tcW w:w="7080" w:type="dxa"/>
            <w:vAlign w:val="bottom"/>
            <w:tcBorders>
              <w:bottom w:val="single" w:sz="8" w:color="D9D9D9"/>
            </w:tcBorders>
            <w:shd w:val="clear" w:color="auto" w:fill="D9D9D9"/>
          </w:tcPr>
          <w:p>
            <w:pPr>
              <w:ind w:left="260"/>
              <w:spacing w:after="0"/>
              <w:rPr>
                <w:sz w:val="20"/>
                <w:szCs w:val="20"/>
                <w:color w:val="auto"/>
              </w:rPr>
            </w:pPr>
            <w:r>
              <w:rPr>
                <w:rFonts w:ascii="Arial" w:cs="Arial" w:eastAsia="Arial" w:hAnsi="Arial"/>
                <w:sz w:val="18"/>
                <w:szCs w:val="18"/>
                <w:color w:val="auto"/>
              </w:rPr>
              <w:t>of the 2024 Plan Amendment</w:t>
            </w:r>
          </w:p>
        </w:tc>
        <w:tc>
          <w:tcPr>
            <w:tcW w:w="360" w:type="dxa"/>
            <w:vAlign w:val="bottom"/>
            <w:tcBorders>
              <w:bottom w:val="single" w:sz="8" w:color="D9D9D9"/>
            </w:tcBorders>
            <w:shd w:val="clear" w:color="auto" w:fill="D9D9D9"/>
          </w:tcPr>
          <w:p>
            <w:pPr>
              <w:spacing w:after="0"/>
              <w:rPr>
                <w:sz w:val="21"/>
                <w:szCs w:val="21"/>
                <w:color w:val="auto"/>
              </w:rPr>
            </w:pPr>
          </w:p>
        </w:tc>
        <w:tc>
          <w:tcPr>
            <w:tcW w:w="980" w:type="dxa"/>
            <w:vAlign w:val="bottom"/>
            <w:tcBorders>
              <w:bottom w:val="single" w:sz="8" w:color="D9D9D9"/>
            </w:tcBorders>
            <w:shd w:val="clear" w:color="auto" w:fill="D9D9D9"/>
          </w:tcPr>
          <w:p>
            <w:pPr>
              <w:jc w:val="right"/>
              <w:ind w:right="10"/>
              <w:spacing w:after="0"/>
              <w:rPr>
                <w:sz w:val="20"/>
                <w:szCs w:val="20"/>
                <w:color w:val="auto"/>
              </w:rPr>
            </w:pPr>
            <w:r>
              <w:rPr>
                <w:rFonts w:ascii="Arial" w:cs="Arial" w:eastAsia="Arial" w:hAnsi="Arial"/>
                <w:sz w:val="18"/>
                <w:szCs w:val="18"/>
                <w:color w:val="auto"/>
              </w:rPr>
              <w:t>2,583,918</w:t>
            </w:r>
          </w:p>
        </w:tc>
      </w:tr>
      <w:tr>
        <w:trPr>
          <w:trHeight w:val="247"/>
        </w:trPr>
        <w:tc>
          <w:tcPr>
            <w:tcW w:w="7080" w:type="dxa"/>
            <w:vAlign w:val="bottom"/>
          </w:tcPr>
          <w:p>
            <w:pPr>
              <w:ind w:left="80"/>
              <w:spacing w:after="0"/>
              <w:rPr>
                <w:sz w:val="20"/>
                <w:szCs w:val="20"/>
                <w:color w:val="auto"/>
              </w:rPr>
            </w:pPr>
            <w:r>
              <w:rPr>
                <w:rFonts w:ascii="Arial" w:cs="Arial" w:eastAsia="Arial" w:hAnsi="Arial"/>
                <w:sz w:val="18"/>
                <w:szCs w:val="18"/>
                <w:color w:val="auto"/>
              </w:rPr>
              <w:t>Number of shares of Class A Stock outstanding</w:t>
            </w:r>
          </w:p>
        </w:tc>
        <w:tc>
          <w:tcPr>
            <w:tcW w:w="1340" w:type="dxa"/>
            <w:vAlign w:val="bottom"/>
            <w:gridSpan w:val="2"/>
          </w:tcPr>
          <w:p>
            <w:pPr>
              <w:jc w:val="right"/>
              <w:spacing w:after="0"/>
              <w:rPr>
                <w:sz w:val="20"/>
                <w:szCs w:val="20"/>
                <w:color w:val="auto"/>
              </w:rPr>
            </w:pPr>
            <w:r>
              <w:rPr>
                <w:rFonts w:ascii="Arial" w:cs="Arial" w:eastAsia="Arial" w:hAnsi="Arial"/>
                <w:sz w:val="18"/>
                <w:szCs w:val="18"/>
                <w:color w:val="auto"/>
              </w:rPr>
              <w:t>223,892,874</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160655</wp:posOffset>
            </wp:positionV>
            <wp:extent cx="822960" cy="825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822960" cy="8255"/>
                    </a:xfrm>
                    <a:prstGeom prst="rect">
                      <a:avLst/>
                    </a:prstGeom>
                    <a:noFill/>
                  </pic:spPr>
                </pic:pic>
              </a:graphicData>
            </a:graphic>
          </wp:anchor>
        </w:drawing>
      </w:r>
    </w:p>
    <w:p>
      <w:pPr>
        <w:spacing w:after="0" w:line="291" w:lineRule="exact"/>
        <w:rPr>
          <w:sz w:val="20"/>
          <w:szCs w:val="20"/>
          <w:color w:val="auto"/>
        </w:rPr>
      </w:pPr>
    </w:p>
    <w:p>
      <w:pPr>
        <w:ind w:left="640" w:right="319" w:hanging="348"/>
        <w:spacing w:after="0" w:line="285" w:lineRule="auto"/>
        <w:tabs>
          <w:tab w:leader="none" w:pos="640" w:val="left"/>
        </w:tabs>
        <w:numPr>
          <w:ilvl w:val="0"/>
          <w:numId w:val="13"/>
        </w:numPr>
        <w:rPr>
          <w:rFonts w:ascii="Arial" w:cs="Arial" w:eastAsia="Arial" w:hAnsi="Arial"/>
          <w:sz w:val="14"/>
          <w:szCs w:val="14"/>
          <w:color w:val="auto"/>
        </w:rPr>
      </w:pPr>
      <w:r>
        <w:rPr>
          <w:rFonts w:ascii="Arial" w:cs="Arial" w:eastAsia="Arial" w:hAnsi="Arial"/>
          <w:sz w:val="14"/>
          <w:szCs w:val="14"/>
          <w:color w:val="auto"/>
        </w:rPr>
        <w:t>The amount of PSUs shown is equal to the aggregate number of shares into which the PSUs will convert if maximum performance objectives are met.</w:t>
      </w:r>
    </w:p>
    <w:p>
      <w:pPr>
        <w:spacing w:after="0" w:line="40" w:lineRule="exact"/>
        <w:rPr>
          <w:sz w:val="20"/>
          <w:szCs w:val="20"/>
          <w:color w:val="auto"/>
        </w:rPr>
      </w:pPr>
    </w:p>
    <w:p>
      <w:pPr>
        <w:jc w:val="both"/>
        <w:ind w:left="300" w:right="319"/>
        <w:spacing w:after="0" w:line="253" w:lineRule="auto"/>
        <w:rPr>
          <w:sz w:val="20"/>
          <w:szCs w:val="20"/>
          <w:color w:val="auto"/>
        </w:rPr>
      </w:pPr>
      <w:r>
        <w:rPr>
          <w:rFonts w:ascii="Arial" w:cs="Arial" w:eastAsia="Arial" w:hAnsi="Arial"/>
          <w:sz w:val="18"/>
          <w:szCs w:val="18"/>
          <w:color w:val="auto"/>
        </w:rPr>
        <w:t>As of December 13, 2024, we also have 1,250 outstanding cash-settled restricted stock units, and 3,750 outstanding other stock-based awards, which are also cash-settled. There were no outstanding stock appreciation rights (“SARs”) as of December 13, 2024.</w:t>
      </w:r>
    </w:p>
    <w:p>
      <w:pPr>
        <w:spacing w:after="0" w:line="209"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Description of the Amended Plan</w:t>
      </w:r>
    </w:p>
    <w:p>
      <w:pPr>
        <w:spacing w:after="0" w:line="104"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 xml:space="preserve">The following is a brief summary of the Amended Plan. The following summary is qualified in its entirety by reference to the full text of the Amended Plan, a copy of which is attached to this proxy statement as </w:t>
      </w:r>
      <w:r>
        <w:rPr>
          <w:rFonts w:ascii="Arial" w:cs="Arial" w:eastAsia="Arial" w:hAnsi="Arial"/>
          <w:sz w:val="18"/>
          <w:szCs w:val="18"/>
          <w:u w:val="single" w:color="auto"/>
          <w:color w:val="auto"/>
        </w:rPr>
        <w:t>Appendix D</w:t>
      </w:r>
      <w:r>
        <w:rPr>
          <w:rFonts w:ascii="Arial" w:cs="Arial" w:eastAsia="Arial" w:hAnsi="Arial"/>
          <w:sz w:val="18"/>
          <w:szCs w:val="18"/>
          <w:color w:val="auto"/>
        </w:rPr>
        <w:t>. Please note that the following summary describes the Amended Plan as amended by the 2024 Plan Amendment, as opposed to the Current Plan. The only change between the Current Plan and the Amended Plan is described below under “Initial Grants to Non-Employee Directors.”</w:t>
      </w:r>
    </w:p>
    <w:p>
      <w:pPr>
        <w:spacing w:after="0" w:line="203"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Types of Awards</w:t>
      </w:r>
    </w:p>
    <w:p>
      <w:pPr>
        <w:spacing w:after="0" w:line="104"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The Amended Plan provides for the grant of incentive stock options intended to qualify as such under Section 422 of the Internal Revenue Code of 1986, as amended, and any regulations thereunder (the “Code”), non-statutory stock options, restricted stock, RSUs, SARs, other stock-based awards, and cash-based awards (collectively, “Awards”) as more fully described below.</w:t>
      </w:r>
    </w:p>
    <w:p>
      <w:pPr>
        <w:spacing w:after="0" w:line="21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Shares Available, Share Counting and Limitations</w:t>
      </w:r>
    </w:p>
    <w:p>
      <w:pPr>
        <w:spacing w:after="0" w:line="104"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Subject to adjustment in the event of stock splits, stock dividends or similar events (but after retroactive adjustment to reflect the Stock Split), Awards may be made under the Amended Plan (any or all of which Awards may be in the form of incentive stock options) for up to the sum of: (i) 2,000,000 shares of Class A Stock plus (ii) such additional number of shares of Class A Stock (up to 17,327,030 shares) as is equal to the number of shares of Class A Stock reserved for issuance under the 2013 Plan that remained available for grant as of May 23, 2023 (the date our stockholders approved the Current Plan) and the number of shares of Class A Stock subject to awards granted under the 2013 Plan that were outstanding as of May 23, 2023 and which subsequently expire, terminate or are otherwise surrendered, cancelled or forfeited or repurchased by the Company at their original issuance price pursuant to a contractual repurchase right, including shares subject to awards granted under the 2013 Plan that are delivered</w:t>
      </w:r>
    </w:p>
    <w:p>
      <w:pPr>
        <w:spacing w:after="0" w:line="18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21" w:name="page22"/>
    <w:bookmarkEnd w:id="21"/>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(either by actual delivery, attestation or net exercise) to the Company by a participant to (x) purchase shares upon the exercise of such award or (y) satisfy tax withholding obligations with respect to such awards, including shares retained from the award creating the tax obligation (subject, in the case of incentive stock options, to any limitations under the Code)).</w:t>
      </w:r>
    </w:p>
    <w:p>
      <w:pPr>
        <w:spacing w:after="0" w:line="66"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For purposes of counting the number of shares available for the grant of Awards under the Amended Plan, all shares of Class A Stock covered by a SAR will be counted against the number of shares available for the grant of Awards. If we grant a SAR in tandem with an option for the same number of shares of Class A Stock and provide that only one such Award may be exercised, which we refer to as a tandem SAR, only the shares covered by the option, and not the shares covered by the tandem SAR, will be so counted, and the expiration of one in connection with the other’s exercise will not restore shares to the Amended Plan.</w:t>
      </w:r>
    </w:p>
    <w:p>
      <w:pPr>
        <w:spacing w:after="0" w:line="77"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Shares covered by Awards under the Amended Plan that expire, lapse or are terminated, exchanged for or settled in cash, surrendered or cancelled without having been fully exercised or are forfeited in whole or in part (including as the result of shares subject to such Award being repurchased by the Company at the original issuance price pursuant to a contractual repurchase right) or that result in any shares not being issued (including as a result of an SAR or an RSU that was settleable either in cash or in stock actually being settled in cash) will again be available for the grant of Awards under the Amended Plan (subject, in the case of incentive stock options, to any limitations under the Code). In the case of the exercise of a SAR, the number of shares counted against the shares available for the grant of Awards will be the full number of shares subject to the SAR multiplied by the percentage of the SAR actually exercised, regardless of the number of shares actually used to settle the SAR upon exercise, and the shares covered by a tandem SAR will not again become available for grant upon the expiration or termination of the tandem SAR.</w:t>
      </w:r>
    </w:p>
    <w:p>
      <w:pPr>
        <w:spacing w:after="0" w:line="75"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Shares of Class A Stock that are delivered (by actual delivery, attestation, or net exercise) to the Company by a participant to purchase shares of Class A Stock upon exercise of an Award or to satisfy tax withholding obligations (including shares retained from the Award creating the tax obligation) will be added back to the number of shares available for the future grant of Awards under the Amended Plan. SARs and RSUs that may be settled only in cash shall not count against the number of shares that may be granted under the Amended Plan. Shares purchased by the Company on the open market using proceeds from the exercise of an Award will not increase the number of shares available for future grant of Awards.</w:t>
      </w:r>
    </w:p>
    <w:p>
      <w:pPr>
        <w:spacing w:after="0" w:line="329"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FF0508"/>
        </w:rPr>
        <w:t>Initial Grants to Non-Employee Directors</w:t>
      </w:r>
    </w:p>
    <w:p>
      <w:pPr>
        <w:spacing w:after="0" w:line="104"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Beginning on December 20, 2024, upon initial appointment to the Board, each non-employee director will automatically be granted Awards with an aggregate fair market value (calculated based on grant date fair value for financial reporting purposes) equal to $2,000,000, one-half of which ($1,000,000) will consist of a non-statutory stock option and one-half of which ($1,000,000) will consist of RSUs. Each such Award will vest with respect to 25% of the shares on each of the first, second, third and fourth anniversaries of the date of grant.</w:t>
      </w:r>
    </w:p>
    <w:p>
      <w:pPr>
        <w:spacing w:after="0" w:line="327"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FF0508"/>
        </w:rPr>
        <w:t>Annual Grants to Non-Employee Directors</w:t>
      </w:r>
    </w:p>
    <w:p>
      <w:pPr>
        <w:spacing w:after="0" w:line="104"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On May 31 of each year, each non-employee director who is then serving as a non-employee director as of such date will automatically be granted Awards with an aggregate fair market value (calculated based on grant date fair value for financial reporting purposes) equal to $300,000, one-half of which ($150,000) will consist of a non-statutory stock option and one-half of which ($150,000) will consist of RSUs. Each such Award will vest on the first anniversary of the date of grant.</w:t>
      </w:r>
    </w:p>
    <w:p>
      <w:pPr>
        <w:spacing w:after="0" w:line="311"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FF0508"/>
        </w:rPr>
        <w:t>Incentive Stock Options and Non-statutory Stock Options</w:t>
      </w:r>
    </w:p>
    <w:p>
      <w:pPr>
        <w:spacing w:after="0" w:line="104"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Option holders receive the right to purchase a specified number of shares of Class A Stock at a specified exercise price and subject to such other terms and conditions as are specified in connection with the option grant. Options shall be granted at an exercise price not less than 100% of the fair market value of the Class A Stock on the grant date. The Amended Plan permits the following forms of payment of the exercise price of options: (i) payment by cash, check, or in connection with a “cashless exercise” through a broker, which we refer to as exercises for “cash;” (ii) surrender to the Company of shares of Class A Stock; or (iii) any other lawful means. No option award will contain a provision entitling the participant to the automatic grant of additional options in connection with any exercise of the original option, and no option will provide for the payment or accrual of dividend equivalents.</w:t>
      </w:r>
    </w:p>
    <w:p>
      <w:pPr>
        <w:spacing w:after="0" w:line="18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22" w:name="page23"/>
    <w:bookmarkEnd w:id="22"/>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FF0508"/>
        </w:rPr>
        <w:t>Restricted Stock and Restricted Stock Units</w:t>
      </w:r>
    </w:p>
    <w:p>
      <w:pPr>
        <w:spacing w:after="0" w:line="104"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Restricted stock holders receive shares of Class A Stock subject to vesting or forfeiture provisions. RSU holders are granted the right to receive shares of Class A Stock, cash or a combination thereof at the time such Award settles. Restricted stock and RSUs may be granted subject to such restrictions, conditions, and other terms as the Board may determine, including the conditions for vesting and repurchase (or forfeiture) and the issue price, if any. Under the Amended Plan, holders of RSUs shall have no voting rights with respect to such Awards unless and until the shares of Class A Stock with respect to which the RSUs were granted are issued upon vesting and settlement of the RSUs. Any dividends (whether paid in cash, stock, or property) declared and paid by the Company with respect to shares of restricted stock shall be paid to the holder only if such shares become free from the restrictions on transferability and forfeitability that apply to such shares. The Award agreement for RSUs may provide holders with the right to receive an amount equal to any dividends or other distributions declared and paid on an equal number of outstanding shares of Class A Stock, and such dividend equivalents will be subject to the same restrictions on transfer and forfeitability as the RSUs.</w:t>
      </w:r>
    </w:p>
    <w:p>
      <w:pPr>
        <w:spacing w:after="0" w:line="23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FF0508"/>
        </w:rPr>
        <w:t>Stock Appreciation Rights</w:t>
      </w:r>
    </w:p>
    <w:p>
      <w:pPr>
        <w:spacing w:after="0" w:line="104"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SAR holders receive the right to acquire the number of shares of Class A Stock (or cash or a combination of cash and shares) determined by reference to appreciation from and after the grant date, in the fair market value of a share of Class A Stock over a predetermined measurement price. SARs shall be granted at a measurement price not less than 100% of the fair market value of the Class A Stock on the grant date. No SAR award will contain any provision entitling the participant to the automatic grant of additional SARs in connection with any exercise of the original SAR, and no SAR will provide for the payment or accrual of dividend equivalents.</w:t>
      </w:r>
    </w:p>
    <w:p>
      <w:pPr>
        <w:spacing w:after="0" w:line="239"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FF0508"/>
        </w:rPr>
        <w:t>Other Stock-Based Awards and Cash-Based Awards</w:t>
      </w:r>
    </w:p>
    <w:p>
      <w:pPr>
        <w:spacing w:after="0" w:line="104"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Other Awards with respect to shares of Class A Stock under the Amended Plan may be paid in shares of Class A Stock or cash, as the Board shall determine. The Company may also grant Awards denominated in cash rather than shares. The Board shall determine the applicable terms and conditions of any such other stock-based or cash-based award. Other stock-based awards may provide participants with the right to receive dividend equivalents, which may be settled in cash and/or shares and which will be subject to the same restrictions on transfer and forfeitability as the other stock-based award with respect to which the dividend equivalent is paid.</w:t>
      </w:r>
    </w:p>
    <w:p>
      <w:pPr>
        <w:spacing w:after="0" w:line="239"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Performance Awards</w:t>
      </w:r>
    </w:p>
    <w:p>
      <w:pPr>
        <w:spacing w:after="0" w:line="104" w:lineRule="exact"/>
        <w:rPr>
          <w:sz w:val="20"/>
          <w:szCs w:val="20"/>
          <w:color w:val="auto"/>
        </w:rPr>
      </w:pPr>
    </w:p>
    <w:p>
      <w:pPr>
        <w:jc w:val="both"/>
        <w:ind w:left="300" w:right="299"/>
        <w:spacing w:after="0" w:line="236" w:lineRule="auto"/>
        <w:rPr>
          <w:sz w:val="20"/>
          <w:szCs w:val="20"/>
          <w:color w:val="auto"/>
        </w:rPr>
      </w:pPr>
      <w:r>
        <w:rPr>
          <w:rFonts w:ascii="Arial" w:cs="Arial" w:eastAsia="Arial" w:hAnsi="Arial"/>
          <w:sz w:val="18"/>
          <w:szCs w:val="18"/>
          <w:color w:val="auto"/>
        </w:rPr>
        <w:t>Any type of Award granted under the Amended Plan may be granted subject to the achievement of specified performance goals. The Board may specify that the degree of granting, vesting and/or payout of any Award subject to performance-based vesting conditions will be subject to the achievement of one or more of the following performance measures established by the Board, which may be based on the relative or absolute attainment of specified levels of one or any combination of the following measures (and which may be determined pursuant to generally accepted accounting principles (“GAAP”), or on a non-GAAP basis, as determined by the Board): net income, earnings before or after discontinued operations, interest, taxes, depreciation and/or amortization, operating profit before or after discontinued operations and/or taxes, sales, sales growth, earnings growth, cash flow or cash position, gross margins, stock price, market share, return on sales, assets, equity or investment, improvement of financial ratings, achievement of balance sheet or income statement objectives, total stockholder return or any other metric determined by the Board. These goals may reflect absolute entity or business unit performance or a relative comparison to the performance of a peer group of entities or other external measure of the selected performance criteria and may be absolute in their terms or measured against or in relationship to other companies comparably, similarly or otherwise situated. The Board may specify that such performance measures will be adjusted to exclude any one or more of (i) extraordinary items; (ii) gains or losses on the dispositions of discontinued operations; (iii) the cumulative effects of changes in accounting principles; (iv) the write-down of any asset; (v) fluctuation in foreign currency exchange rates; (vi) charges for restructuring and rationalization programs; (vii) non-cash, mark-to-market adjustments on derivative instruments; (viii) amortization of purchased intangibles; (ix) the net impact of tax rate changes; (x) non-cash asset impairment charges; and (xi) any other factors as the Board may determine. Such performance measures: (A) may vary by participant and may be different for different Awards; (B) may be particular to a participant or the department, branch, line of business, subsidiary or other unit in which the participant works; and (C) may cover such period as may be specified by the Board. The Board may make equitable adjustments to the performance goals to account for unusual or non-recurring events affecting the Company or the financial results of</w:t>
      </w:r>
    </w:p>
    <w:p>
      <w:pPr>
        <w:spacing w:after="0" w:line="18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23" w:name="page24"/>
    <w:bookmarkEnd w:id="23"/>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319"/>
        <w:spacing w:after="0" w:line="261" w:lineRule="auto"/>
        <w:rPr>
          <w:sz w:val="20"/>
          <w:szCs w:val="20"/>
          <w:color w:val="auto"/>
        </w:rPr>
      </w:pPr>
      <w:r>
        <w:rPr>
          <w:rFonts w:ascii="Arial" w:cs="Arial" w:eastAsia="Arial" w:hAnsi="Arial"/>
          <w:sz w:val="17"/>
          <w:szCs w:val="17"/>
          <w:color w:val="auto"/>
        </w:rPr>
        <w:t>the Company, in response to changes in applicable laws or regulations or to account for items of gain, loss or expense determined to be extraordinary or unusual in nature or infrequent in occurrence or related to the disposal of a segment of a business or related to a change in accounting principles. The Board may also adjust the cash or number of shares of Class A Stock payable pursuant to such performance award, and the Board may, at any time, waive the achievement of the applicable performance measures.</w:t>
      </w:r>
    </w:p>
    <w:p>
      <w:pPr>
        <w:spacing w:after="0" w:line="220"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Transferability of Awards</w:t>
      </w:r>
    </w:p>
    <w:p>
      <w:pPr>
        <w:spacing w:after="0" w:line="104"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Awards may not be sold, assigned, transferred, pledged or otherwise encumbered by the person to whom they are granted, either voluntarily or by operation of law, except by will or the laws of descent and distribution or, other than in the case of an incentive stock option, pursuant to a qualified domestic relations order; provided that, except with respect to Awards subject to Section 409A and incentive stock options, the Board may permit or provide in an Award for the gratuitous transfer of the Award by a participant to or for the benefit of any immediate family member, family trust or other entity established for the benefit of the participant and/or an immediate family member thereof if the Company would be eligible to use a Form S-8 under the Securities Act of 1933, as amended (the “Securities Act”) for the registration of the sale of the Class A Stock subject to such Award to such proposed transferee. During the life of the participant, Awards are exercisable only by the participant or a permitted transferee.</w:t>
      </w:r>
    </w:p>
    <w:p>
      <w:pPr>
        <w:spacing w:after="0" w:line="220"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Eligibility to Receive Awards</w:t>
      </w:r>
    </w:p>
    <w:p>
      <w:pPr>
        <w:spacing w:after="0" w:line="104"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Employees, officers, directors, consultants, and advisors (as the terms consultants and advisors are defined and interpreted for purposes of Form S-8 under the Securities Act or any successor form) of the Company may be granted Awards under the Amended Plan. As of December 20, 2024, approximately 1,555 persons were eligible to receive Awards under the Amended Plan, including four named executive officers who are current employees, 1,541 employees (excluding named executive officers), seven non-employee directors, and 3 consultants and advisors.</w:t>
      </w:r>
    </w:p>
    <w:p>
      <w:pPr>
        <w:spacing w:after="0" w:line="233"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Administration</w:t>
      </w:r>
    </w:p>
    <w:p>
      <w:pPr>
        <w:spacing w:after="0" w:line="104" w:lineRule="exact"/>
        <w:rPr>
          <w:sz w:val="20"/>
          <w:szCs w:val="20"/>
          <w:color w:val="auto"/>
        </w:rPr>
      </w:pPr>
    </w:p>
    <w:p>
      <w:pPr>
        <w:jc w:val="both"/>
        <w:ind w:left="300" w:right="299"/>
        <w:spacing w:after="0" w:line="237" w:lineRule="auto"/>
        <w:rPr>
          <w:sz w:val="20"/>
          <w:szCs w:val="20"/>
          <w:color w:val="auto"/>
        </w:rPr>
      </w:pPr>
      <w:r>
        <w:rPr>
          <w:rFonts w:ascii="Arial" w:cs="Arial" w:eastAsia="Arial" w:hAnsi="Arial"/>
          <w:sz w:val="18"/>
          <w:szCs w:val="18"/>
          <w:color w:val="auto"/>
        </w:rPr>
        <w:t>The Board administers the Amended Plan, and has the authority to adopt, amend, and repeal the administrative rules, guidelines, and practices relating to the Amended Plan and to interpret its provisions. Pursuant to the terms of the Amended Plan, the Board may delegate authority under the Amended Plan to one or more committees or subcommittees of the Board. Subject to any requirements of applicable law, the Board may, by resolution, delegate to one or more persons (including officers of the Company) or bodies the power to grant Awards (subject to any limitations under the Amended Plan) to persons eligible to be plan participants and to exercise such other powers under the Amended Plan as the Board may determine, provided that the Board will fix: (i) the maximum number of Awards, and the maximum number of shares issuable upon exercise thereof, that may be granted by such delegates, (ii) the time period during which such Awards may be granted, (iii) the time period during which the shares issuable upon exercise or vesting of such Awards may be issued, and (iv) the minimum amount of consideration (if any) for which such Awards may be issued, and a minimum amount of consideration for the shares issuable upon exercise thereof. However, no such delegate will be authorized to grant Awards to itself or to any “executive officer” of the Company (as defined by Rule 3b-7 under the Securities Exchange Act of 1934, as amended (the “Exchange Act”)) or to any “officer” of the Company (as defined by Rule 16a-1(f) under the Exchange Act). Awards to non-employee directors will be granted and administered by a committee or subcommittee of the Board, all of the members of which are independent directors as defined by Section 5605(a)(2) of the Nasdaq Marketplace Rules, or the rules and regulations of such other national securities exchange on which the Company then maintains its primary listing, as applicable.</w:t>
      </w:r>
    </w:p>
    <w:p>
      <w:pPr>
        <w:spacing w:after="0" w:line="72" w:lineRule="exact"/>
        <w:rPr>
          <w:sz w:val="20"/>
          <w:szCs w:val="20"/>
          <w:color w:val="auto"/>
        </w:rPr>
      </w:pPr>
    </w:p>
    <w:p>
      <w:pPr>
        <w:jc w:val="both"/>
        <w:ind w:left="300" w:right="319"/>
        <w:spacing w:after="0" w:line="253" w:lineRule="auto"/>
        <w:rPr>
          <w:sz w:val="20"/>
          <w:szCs w:val="20"/>
          <w:color w:val="auto"/>
        </w:rPr>
      </w:pPr>
      <w:r>
        <w:rPr>
          <w:rFonts w:ascii="Arial" w:cs="Arial" w:eastAsia="Arial" w:hAnsi="Arial"/>
          <w:sz w:val="18"/>
          <w:szCs w:val="18"/>
          <w:color w:val="auto"/>
        </w:rPr>
        <w:t>The Board has authorized the Compensation Committee to administer certain aspects of the Amended Plan, including the grant of Awards under the Amended Plan, but excluding the right to amend the Amended Plan unless specifically delegated the right to do so by the Board.</w:t>
      </w:r>
    </w:p>
    <w:p>
      <w:pPr>
        <w:spacing w:after="0" w:line="61" w:lineRule="exact"/>
        <w:rPr>
          <w:sz w:val="20"/>
          <w:szCs w:val="20"/>
          <w:color w:val="auto"/>
        </w:rPr>
      </w:pPr>
    </w:p>
    <w:p>
      <w:pPr>
        <w:jc w:val="both"/>
        <w:ind w:left="300" w:right="319"/>
        <w:spacing w:after="0" w:line="253" w:lineRule="auto"/>
        <w:rPr>
          <w:sz w:val="20"/>
          <w:szCs w:val="20"/>
          <w:color w:val="auto"/>
        </w:rPr>
      </w:pPr>
      <w:r>
        <w:rPr>
          <w:rFonts w:ascii="Arial" w:cs="Arial" w:eastAsia="Arial" w:hAnsi="Arial"/>
          <w:sz w:val="18"/>
          <w:szCs w:val="18"/>
          <w:color w:val="auto"/>
        </w:rPr>
        <w:t>The Board determines the effect of a holder’s disability, death, termination or other cessation of employment, authorized leave of absence, or other change in employment status on such holder’s Award(s).</w:t>
      </w:r>
    </w:p>
    <w:p>
      <w:pPr>
        <w:spacing w:after="0" w:line="223"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Acceleration</w:t>
      </w:r>
    </w:p>
    <w:p>
      <w:pPr>
        <w:spacing w:after="0" w:line="104" w:lineRule="exact"/>
        <w:rPr>
          <w:sz w:val="20"/>
          <w:szCs w:val="20"/>
          <w:color w:val="auto"/>
        </w:rPr>
      </w:pPr>
    </w:p>
    <w:p>
      <w:pPr>
        <w:jc w:val="both"/>
        <w:ind w:left="300" w:right="319"/>
        <w:spacing w:after="0" w:line="271" w:lineRule="auto"/>
        <w:rPr>
          <w:sz w:val="20"/>
          <w:szCs w:val="20"/>
          <w:color w:val="auto"/>
        </w:rPr>
      </w:pPr>
      <w:r>
        <w:rPr>
          <w:rFonts w:ascii="Arial" w:cs="Arial" w:eastAsia="Arial" w:hAnsi="Arial"/>
          <w:sz w:val="18"/>
          <w:szCs w:val="18"/>
          <w:color w:val="auto"/>
        </w:rPr>
        <w:t>The Board may, at any time, provide that any Award becomes immediately exercisable in whole or in part, free of some or all restrictions or conditions, or otherwise realizable in whole or in part.</w:t>
      </w:r>
    </w:p>
    <w:p>
      <w:pPr>
        <w:spacing w:after="0" w:line="15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24" w:name="page25"/>
    <w:bookmarkEnd w:id="24"/>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Limitation on Repricing</w:t>
      </w:r>
    </w:p>
    <w:p>
      <w:pPr>
        <w:spacing w:after="0" w:line="104"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Unless approved by our stockholders and except for permissible adjustments such as stock splits or reorganization events, the Company may not (i) amend any outstanding option or SAR granted under the Amended Plan to provide an exercise or measurement price that is lower than the then-current exercise or measurement price of such option or SAR, (ii) cancel any outstanding option or SAR (whether or not granted under the Amended Plan) and grant in substitution for that option or SAR any new Awards under the Amended Plan (other than substitute awards granted in connection with a merger with another entity or acquisition of the property or stock of an entity) covering the same or a different number of shares and having an exercise or measurement price lower than the then-current exercise or measurement price of the canceled option or SAR, (iii) cancel in exchange for a cash payment an option or SAR with an exercise or measurement price above the then-current fair market value of the shares, or (iv) take any other action under the Amended Plan that constitutes a repricing under the rules of The Nasdaq Stock Market.</w:t>
      </w:r>
    </w:p>
    <w:p>
      <w:pPr>
        <w:spacing w:after="0" w:line="345"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Reorganization Events</w:t>
      </w:r>
    </w:p>
    <w:p>
      <w:pPr>
        <w:spacing w:after="0" w:line="104" w:lineRule="exact"/>
        <w:rPr>
          <w:sz w:val="20"/>
          <w:szCs w:val="20"/>
          <w:color w:val="auto"/>
        </w:rPr>
      </w:pPr>
    </w:p>
    <w:p>
      <w:pPr>
        <w:jc w:val="both"/>
        <w:ind w:left="300" w:right="299"/>
        <w:spacing w:after="0" w:line="271" w:lineRule="auto"/>
        <w:rPr>
          <w:sz w:val="20"/>
          <w:szCs w:val="20"/>
          <w:color w:val="auto"/>
        </w:rPr>
      </w:pPr>
      <w:r>
        <w:rPr>
          <w:rFonts w:ascii="Arial" w:cs="Arial" w:eastAsia="Arial" w:hAnsi="Arial"/>
          <w:sz w:val="18"/>
          <w:szCs w:val="18"/>
          <w:color w:val="auto"/>
        </w:rPr>
        <w:t>The Amended Plan contains provisions addressing the consequences of any reorganization event (as defined in the Amended Plan).</w:t>
      </w:r>
    </w:p>
    <w:p>
      <w:pPr>
        <w:spacing w:after="0" w:line="302"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Amendment of Award</w:t>
      </w:r>
    </w:p>
    <w:p>
      <w:pPr>
        <w:spacing w:after="0" w:line="104"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Except as otherwise provided under the Amended Plan with respect to repricing outstanding stock options or SARs, the Board may amend, modify or terminate any outstanding Award, provided that the participant’s consent to any such action will be required unless the Board determines that the action, taking into account any related action, does not materially and adversely affect the participant’s rights under the Amended Plan or the change is otherwise permitted under the terms of the Amended Plan in connection with a change in capitalization or reorganization event.</w:t>
      </w:r>
    </w:p>
    <w:p>
      <w:pPr>
        <w:spacing w:after="0" w:line="327"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Amendment or Termination</w:t>
      </w:r>
    </w:p>
    <w:p>
      <w:pPr>
        <w:spacing w:after="0" w:line="104" w:lineRule="exact"/>
        <w:rPr>
          <w:sz w:val="20"/>
          <w:szCs w:val="20"/>
          <w:color w:val="auto"/>
        </w:rPr>
      </w:pPr>
    </w:p>
    <w:p>
      <w:pPr>
        <w:jc w:val="both"/>
        <w:ind w:left="300" w:right="299"/>
        <w:spacing w:after="0" w:line="237" w:lineRule="auto"/>
        <w:rPr>
          <w:sz w:val="20"/>
          <w:szCs w:val="20"/>
          <w:color w:val="auto"/>
        </w:rPr>
      </w:pPr>
      <w:r>
        <w:rPr>
          <w:rFonts w:ascii="Arial" w:cs="Arial" w:eastAsia="Arial" w:hAnsi="Arial"/>
          <w:sz w:val="18"/>
          <w:szCs w:val="18"/>
          <w:color w:val="auto"/>
        </w:rPr>
        <w:t>No Awards may be granted under the Amended Plan after the expiration date of the Amended Plan, which is May 23, 2033, but Awards previously granted may extend beyond that date. In addition, no option or SAR may be granted with a term in excess of 10 years. The Board may, at any time, amend, suspend, or terminate the Amended Plan, provided that (i) neither the provisions of the plan requiring stockholder approval of any option or SAR repricing may be amended without stockholder approval; (ii) no amendment that would require stockholder approval under the rules of the national securities exchange on which the Company then maintains its primary listing will be effective unless and until the Company’s stockholders approve such amendment; and (iii) if the national securities exchange on which the Company then maintains its primary listing does not have rules regarding when stockholder approval of amendments to equity compensation plans is required (or if the Class A Stock is not then listed on any national securities exchange), then no amendment to the Amended Plan (A) materially increasing the number of shares authorized under the Amended Plan (other than pursuant the specific terms of the plan), (B) expanding the types of Awards that may be granted under the Amended Plan, or (C) materially expanding the class of participants eligible to participate in the Amended Plan shall be effective until the Company’s stockholders approve such amendment.</w:t>
      </w:r>
    </w:p>
    <w:p>
      <w:pPr>
        <w:spacing w:after="0" w:line="350"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Clawback</w:t>
      </w:r>
    </w:p>
    <w:p>
      <w:pPr>
        <w:spacing w:after="0" w:line="104" w:lineRule="exact"/>
        <w:rPr>
          <w:sz w:val="20"/>
          <w:szCs w:val="20"/>
          <w:color w:val="auto"/>
        </w:rPr>
      </w:pPr>
    </w:p>
    <w:p>
      <w:pPr>
        <w:jc w:val="both"/>
        <w:ind w:left="300" w:right="319"/>
        <w:spacing w:after="0" w:line="271" w:lineRule="auto"/>
        <w:rPr>
          <w:sz w:val="20"/>
          <w:szCs w:val="20"/>
          <w:color w:val="auto"/>
        </w:rPr>
      </w:pPr>
      <w:r>
        <w:rPr>
          <w:rFonts w:ascii="Arial" w:cs="Arial" w:eastAsia="Arial" w:hAnsi="Arial"/>
          <w:sz w:val="18"/>
          <w:szCs w:val="18"/>
          <w:color w:val="auto"/>
        </w:rPr>
        <w:t>In accepting an Award under the Amended Plan, the Participant agrees to be bound by any clawback policy that the Company has in effect or may adopt in the future.</w:t>
      </w:r>
    </w:p>
    <w:p>
      <w:pPr>
        <w:spacing w:after="0" w:line="15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25" w:name="page26"/>
    <w:bookmarkEnd w:id="25"/>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Awards Granted and Outstanding under the Current Plan</w:t>
      </w:r>
    </w:p>
    <w:p>
      <w:pPr>
        <w:spacing w:after="0" w:line="104"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color w:val="auto"/>
        </w:rPr>
        <w:t>The following table sets forth information about equity-based awards granted since the adoption of the Current Plan and that remain outstanding on December 20, 2024, to the individuals and groups described in the below table.</w:t>
      </w:r>
    </w:p>
    <w:p>
      <w:pPr>
        <w:spacing w:after="0" w:line="120"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5260" w:type="dxa"/>
            <w:vAlign w:val="bottom"/>
            <w:shd w:val="clear" w:color="auto" w:fill="FF0508"/>
          </w:tcPr>
          <w:p>
            <w:pPr>
              <w:spacing w:after="0"/>
              <w:rPr>
                <w:sz w:val="22"/>
                <w:szCs w:val="22"/>
                <w:color w:val="auto"/>
              </w:rPr>
            </w:pPr>
          </w:p>
        </w:tc>
        <w:tc>
          <w:tcPr>
            <w:tcW w:w="1120" w:type="dxa"/>
            <w:vAlign w:val="bottom"/>
            <w:shd w:val="clear" w:color="auto" w:fill="FF0508"/>
          </w:tcPr>
          <w:p>
            <w:pPr>
              <w:spacing w:after="0"/>
              <w:rPr>
                <w:sz w:val="22"/>
                <w:szCs w:val="22"/>
                <w:color w:val="auto"/>
              </w:rPr>
            </w:pPr>
          </w:p>
        </w:tc>
        <w:tc>
          <w:tcPr>
            <w:tcW w:w="8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Number</w:t>
            </w:r>
          </w:p>
        </w:tc>
        <w:tc>
          <w:tcPr>
            <w:tcW w:w="1180" w:type="dxa"/>
            <w:vAlign w:val="bottom"/>
            <w:shd w:val="clear" w:color="auto" w:fill="FF0508"/>
          </w:tcPr>
          <w:p>
            <w:pPr>
              <w:spacing w:after="0"/>
              <w:rPr>
                <w:sz w:val="22"/>
                <w:szCs w:val="22"/>
                <w:color w:val="auto"/>
              </w:rPr>
            </w:pPr>
          </w:p>
        </w:tc>
      </w:tr>
      <w:tr>
        <w:trPr>
          <w:trHeight w:val="162"/>
        </w:trPr>
        <w:tc>
          <w:tcPr>
            <w:tcW w:w="5260" w:type="dxa"/>
            <w:vAlign w:val="bottom"/>
            <w:shd w:val="clear" w:color="auto" w:fill="FF0508"/>
          </w:tcPr>
          <w:p>
            <w:pPr>
              <w:spacing w:after="0"/>
              <w:rPr>
                <w:sz w:val="14"/>
                <w:szCs w:val="14"/>
                <w:color w:val="auto"/>
              </w:rPr>
            </w:pPr>
          </w:p>
        </w:tc>
        <w:tc>
          <w:tcPr>
            <w:tcW w:w="1120" w:type="dxa"/>
            <w:vAlign w:val="bottom"/>
            <w:shd w:val="clear" w:color="auto" w:fill="FF0508"/>
          </w:tcPr>
          <w:p>
            <w:pPr>
              <w:spacing w:after="0"/>
              <w:rPr>
                <w:sz w:val="14"/>
                <w:szCs w:val="14"/>
                <w:color w:val="auto"/>
              </w:rPr>
            </w:pPr>
          </w:p>
        </w:tc>
        <w:tc>
          <w:tcPr>
            <w:tcW w:w="8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of</w:t>
            </w:r>
          </w:p>
        </w:tc>
        <w:tc>
          <w:tcPr>
            <w:tcW w:w="1180" w:type="dxa"/>
            <w:vAlign w:val="bottom"/>
            <w:shd w:val="clear" w:color="auto" w:fill="FF0508"/>
          </w:tcPr>
          <w:p>
            <w:pPr>
              <w:spacing w:after="0"/>
              <w:rPr>
                <w:sz w:val="14"/>
                <w:szCs w:val="14"/>
                <w:color w:val="auto"/>
              </w:rPr>
            </w:pPr>
          </w:p>
        </w:tc>
      </w:tr>
      <w:tr>
        <w:trPr>
          <w:trHeight w:val="162"/>
        </w:trPr>
        <w:tc>
          <w:tcPr>
            <w:tcW w:w="5260" w:type="dxa"/>
            <w:vAlign w:val="bottom"/>
            <w:shd w:val="clear" w:color="auto" w:fill="FF0508"/>
          </w:tcPr>
          <w:p>
            <w:pPr>
              <w:spacing w:after="0"/>
              <w:rPr>
                <w:sz w:val="14"/>
                <w:szCs w:val="14"/>
                <w:color w:val="auto"/>
              </w:rPr>
            </w:pPr>
          </w:p>
        </w:tc>
        <w:tc>
          <w:tcPr>
            <w:tcW w:w="112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Number of</w:t>
            </w:r>
          </w:p>
        </w:tc>
        <w:tc>
          <w:tcPr>
            <w:tcW w:w="8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Shares</w:t>
            </w:r>
          </w:p>
        </w:tc>
        <w:tc>
          <w:tcPr>
            <w:tcW w:w="118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Number of</w:t>
            </w:r>
          </w:p>
        </w:tc>
      </w:tr>
      <w:tr>
        <w:trPr>
          <w:trHeight w:val="162"/>
        </w:trPr>
        <w:tc>
          <w:tcPr>
            <w:tcW w:w="5260" w:type="dxa"/>
            <w:vAlign w:val="bottom"/>
            <w:shd w:val="clear" w:color="auto" w:fill="FF0508"/>
          </w:tcPr>
          <w:p>
            <w:pPr>
              <w:spacing w:after="0"/>
              <w:rPr>
                <w:sz w:val="14"/>
                <w:szCs w:val="14"/>
                <w:color w:val="auto"/>
              </w:rPr>
            </w:pPr>
          </w:p>
        </w:tc>
        <w:tc>
          <w:tcPr>
            <w:tcW w:w="1120" w:type="dxa"/>
            <w:vAlign w:val="bottom"/>
            <w:shd w:val="clear" w:color="auto" w:fill="FF0508"/>
          </w:tcPr>
          <w:p>
            <w:pPr>
              <w:jc w:val="center"/>
              <w:ind w:left="36"/>
              <w:spacing w:after="0"/>
              <w:rPr>
                <w:sz w:val="20"/>
                <w:szCs w:val="20"/>
                <w:color w:val="auto"/>
              </w:rPr>
            </w:pPr>
            <w:r>
              <w:rPr>
                <w:rFonts w:ascii="Arial" w:cs="Arial" w:eastAsia="Arial" w:hAnsi="Arial"/>
                <w:sz w:val="14"/>
                <w:szCs w:val="14"/>
                <w:b w:val="1"/>
                <w:bCs w:val="1"/>
                <w:color w:val="FFFFFF"/>
              </w:rPr>
              <w:t>Shares</w:t>
            </w:r>
          </w:p>
        </w:tc>
        <w:tc>
          <w:tcPr>
            <w:tcW w:w="8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Subject</w:t>
            </w:r>
          </w:p>
        </w:tc>
        <w:tc>
          <w:tcPr>
            <w:tcW w:w="118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Shares Subject</w:t>
            </w:r>
          </w:p>
        </w:tc>
      </w:tr>
      <w:tr>
        <w:trPr>
          <w:trHeight w:val="145"/>
        </w:trPr>
        <w:tc>
          <w:tcPr>
            <w:tcW w:w="5260" w:type="dxa"/>
            <w:vAlign w:val="bottom"/>
            <w:shd w:val="clear" w:color="auto" w:fill="FF0508"/>
          </w:tcPr>
          <w:p>
            <w:pPr>
              <w:spacing w:after="0"/>
              <w:rPr>
                <w:sz w:val="12"/>
                <w:szCs w:val="12"/>
                <w:color w:val="auto"/>
              </w:rPr>
            </w:pPr>
          </w:p>
        </w:tc>
        <w:tc>
          <w:tcPr>
            <w:tcW w:w="1120" w:type="dxa"/>
            <w:vAlign w:val="bottom"/>
            <w:shd w:val="clear" w:color="auto" w:fill="FF0508"/>
          </w:tcPr>
          <w:p>
            <w:pPr>
              <w:jc w:val="center"/>
              <w:spacing w:after="0" w:line="145" w:lineRule="exact"/>
              <w:rPr>
                <w:sz w:val="20"/>
                <w:szCs w:val="20"/>
                <w:color w:val="auto"/>
              </w:rPr>
            </w:pPr>
            <w:r>
              <w:rPr>
                <w:rFonts w:ascii="Arial" w:cs="Arial" w:eastAsia="Arial" w:hAnsi="Arial"/>
                <w:sz w:val="14"/>
                <w:szCs w:val="14"/>
                <w:b w:val="1"/>
                <w:bCs w:val="1"/>
                <w:color w:val="FFFFFF"/>
              </w:rPr>
              <w:t>Subject to</w:t>
            </w:r>
          </w:p>
        </w:tc>
        <w:tc>
          <w:tcPr>
            <w:tcW w:w="860" w:type="dxa"/>
            <w:vAlign w:val="bottom"/>
            <w:shd w:val="clear" w:color="auto" w:fill="FF0508"/>
          </w:tcPr>
          <w:p>
            <w:pPr>
              <w:jc w:val="center"/>
              <w:spacing w:after="0" w:line="145" w:lineRule="exact"/>
              <w:rPr>
                <w:sz w:val="20"/>
                <w:szCs w:val="20"/>
                <w:color w:val="auto"/>
              </w:rPr>
            </w:pPr>
            <w:r>
              <w:rPr>
                <w:rFonts w:ascii="Arial" w:cs="Arial" w:eastAsia="Arial" w:hAnsi="Arial"/>
                <w:sz w:val="14"/>
                <w:szCs w:val="14"/>
                <w:b w:val="1"/>
                <w:bCs w:val="1"/>
                <w:color w:val="FFFFFF"/>
              </w:rPr>
              <w:t>to</w:t>
            </w:r>
          </w:p>
        </w:tc>
        <w:tc>
          <w:tcPr>
            <w:tcW w:w="1180" w:type="dxa"/>
            <w:vAlign w:val="bottom"/>
            <w:shd w:val="clear" w:color="auto" w:fill="FF0508"/>
          </w:tcPr>
          <w:p>
            <w:pPr>
              <w:jc w:val="center"/>
              <w:spacing w:after="0" w:line="145" w:lineRule="exact"/>
              <w:rPr>
                <w:sz w:val="20"/>
                <w:szCs w:val="20"/>
                <w:color w:val="auto"/>
              </w:rPr>
            </w:pPr>
            <w:r>
              <w:rPr>
                <w:rFonts w:ascii="Arial" w:cs="Arial" w:eastAsia="Arial" w:hAnsi="Arial"/>
                <w:sz w:val="14"/>
                <w:szCs w:val="14"/>
                <w:b w:val="1"/>
                <w:bCs w:val="1"/>
                <w:color w:val="FFFFFF"/>
              </w:rPr>
              <w:t>to</w:t>
            </w:r>
          </w:p>
        </w:tc>
      </w:tr>
      <w:tr>
        <w:trPr>
          <w:trHeight w:val="228"/>
        </w:trPr>
        <w:tc>
          <w:tcPr>
            <w:tcW w:w="5260" w:type="dxa"/>
            <w:vAlign w:val="bottom"/>
            <w:shd w:val="clear" w:color="auto" w:fill="FF0508"/>
          </w:tcPr>
          <w:p>
            <w:pPr>
              <w:ind w:left="100"/>
              <w:spacing w:after="0"/>
              <w:rPr>
                <w:sz w:val="20"/>
                <w:szCs w:val="20"/>
                <w:color w:val="auto"/>
              </w:rPr>
            </w:pPr>
            <w:r>
              <w:rPr>
                <w:rFonts w:ascii="Arial" w:cs="Arial" w:eastAsia="Arial" w:hAnsi="Arial"/>
                <w:sz w:val="14"/>
                <w:szCs w:val="14"/>
                <w:b w:val="1"/>
                <w:bCs w:val="1"/>
                <w:color w:val="FFFFFF"/>
              </w:rPr>
              <w:t>Name and Position</w:t>
            </w:r>
          </w:p>
        </w:tc>
        <w:tc>
          <w:tcPr>
            <w:tcW w:w="1120" w:type="dxa"/>
            <w:vAlign w:val="bottom"/>
            <w:shd w:val="clear" w:color="auto" w:fill="FF0508"/>
          </w:tcPr>
          <w:p>
            <w:pPr>
              <w:jc w:val="center"/>
              <w:ind w:left="16"/>
              <w:spacing w:after="0"/>
              <w:rPr>
                <w:sz w:val="20"/>
                <w:szCs w:val="20"/>
                <w:color w:val="auto"/>
              </w:rPr>
            </w:pPr>
            <w:r>
              <w:rPr>
                <w:rFonts w:ascii="Arial" w:cs="Arial" w:eastAsia="Arial" w:hAnsi="Arial"/>
                <w:sz w:val="14"/>
                <w:szCs w:val="14"/>
                <w:b w:val="1"/>
                <w:bCs w:val="1"/>
                <w:color w:val="FFFFFF"/>
              </w:rPr>
              <w:t>Options</w:t>
            </w:r>
          </w:p>
        </w:tc>
        <w:tc>
          <w:tcPr>
            <w:tcW w:w="8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RSUs</w:t>
            </w:r>
          </w:p>
        </w:tc>
        <w:tc>
          <w:tcPr>
            <w:tcW w:w="1180" w:type="dxa"/>
            <w:vAlign w:val="bottom"/>
            <w:shd w:val="clear" w:color="auto" w:fill="FF0508"/>
          </w:tcPr>
          <w:p>
            <w:pPr>
              <w:jc w:val="center"/>
              <w:spacing w:after="0" w:line="229" w:lineRule="exact"/>
              <w:rPr>
                <w:sz w:val="20"/>
                <w:szCs w:val="20"/>
                <w:color w:val="auto"/>
              </w:rPr>
            </w:pPr>
            <w:r>
              <w:rPr>
                <w:rFonts w:ascii="Arial" w:cs="Arial" w:eastAsia="Arial" w:hAnsi="Arial"/>
                <w:sz w:val="14"/>
                <w:szCs w:val="14"/>
                <w:b w:val="1"/>
                <w:bCs w:val="1"/>
                <w:color w:val="FFFFFF"/>
                <w:w w:val="93"/>
              </w:rPr>
              <w:t>PSUs</w:t>
            </w:r>
            <w:r>
              <w:rPr>
                <w:rFonts w:ascii="Arial" w:cs="Arial" w:eastAsia="Arial" w:hAnsi="Arial"/>
                <w:sz w:val="23"/>
                <w:szCs w:val="23"/>
                <w:b w:val="1"/>
                <w:bCs w:val="1"/>
                <w:color w:val="FFFFFF"/>
                <w:w w:val="93"/>
                <w:vertAlign w:val="superscript"/>
              </w:rPr>
              <w:t>(1)</w:t>
            </w:r>
          </w:p>
        </w:tc>
      </w:tr>
      <w:tr>
        <w:trPr>
          <w:trHeight w:val="224"/>
        </w:trPr>
        <w:tc>
          <w:tcPr>
            <w:tcW w:w="5260" w:type="dxa"/>
            <w:vAlign w:val="bottom"/>
            <w:shd w:val="clear" w:color="auto" w:fill="D9D9D9"/>
          </w:tcPr>
          <w:p>
            <w:pPr>
              <w:ind w:left="100"/>
              <w:spacing w:after="0"/>
              <w:rPr>
                <w:sz w:val="20"/>
                <w:szCs w:val="20"/>
                <w:color w:val="auto"/>
              </w:rPr>
            </w:pPr>
            <w:r>
              <w:rPr>
                <w:rFonts w:ascii="Arial" w:cs="Arial" w:eastAsia="Arial" w:hAnsi="Arial"/>
                <w:sz w:val="18"/>
                <w:szCs w:val="18"/>
                <w:color w:val="auto"/>
              </w:rPr>
              <w:t>Michael J. Saylor</w:t>
            </w:r>
          </w:p>
        </w:tc>
        <w:tc>
          <w:tcPr>
            <w:tcW w:w="1120" w:type="dxa"/>
            <w:vAlign w:val="bottom"/>
            <w:shd w:val="clear" w:color="auto" w:fill="D9D9D9"/>
          </w:tcPr>
          <w:p>
            <w:pPr>
              <w:spacing w:after="0"/>
              <w:rPr>
                <w:sz w:val="19"/>
                <w:szCs w:val="19"/>
                <w:color w:val="auto"/>
              </w:rPr>
            </w:pPr>
          </w:p>
        </w:tc>
        <w:tc>
          <w:tcPr>
            <w:tcW w:w="860" w:type="dxa"/>
            <w:vAlign w:val="bottom"/>
            <w:shd w:val="clear" w:color="auto" w:fill="D9D9D9"/>
          </w:tcPr>
          <w:p>
            <w:pPr>
              <w:spacing w:after="0"/>
              <w:rPr>
                <w:sz w:val="19"/>
                <w:szCs w:val="19"/>
                <w:color w:val="auto"/>
              </w:rPr>
            </w:pPr>
          </w:p>
        </w:tc>
        <w:tc>
          <w:tcPr>
            <w:tcW w:w="1180" w:type="dxa"/>
            <w:vAlign w:val="bottom"/>
            <w:shd w:val="clear" w:color="auto" w:fill="D9D9D9"/>
          </w:tcPr>
          <w:p>
            <w:pPr>
              <w:spacing w:after="0"/>
              <w:rPr>
                <w:sz w:val="19"/>
                <w:szCs w:val="19"/>
                <w:color w:val="auto"/>
              </w:rPr>
            </w:pPr>
          </w:p>
        </w:tc>
      </w:tr>
      <w:tr>
        <w:trPr>
          <w:trHeight w:val="242"/>
        </w:trPr>
        <w:tc>
          <w:tcPr>
            <w:tcW w:w="5260" w:type="dxa"/>
            <w:vAlign w:val="bottom"/>
            <w:tcBorders>
              <w:bottom w:val="single" w:sz="8" w:color="D9D9D9"/>
            </w:tcBorders>
            <w:shd w:val="clear" w:color="auto" w:fill="D9D9D9"/>
          </w:tcPr>
          <w:p>
            <w:pPr>
              <w:ind w:left="280"/>
              <w:spacing w:after="0"/>
              <w:rPr>
                <w:sz w:val="20"/>
                <w:szCs w:val="20"/>
                <w:color w:val="auto"/>
              </w:rPr>
            </w:pPr>
            <w:r>
              <w:rPr>
                <w:rFonts w:ascii="Arial" w:cs="Arial" w:eastAsia="Arial" w:hAnsi="Arial"/>
                <w:sz w:val="18"/>
                <w:szCs w:val="18"/>
                <w:color w:val="auto"/>
              </w:rPr>
              <w:t>Executive Chairman</w:t>
            </w:r>
          </w:p>
        </w:tc>
        <w:tc>
          <w:tcPr>
            <w:tcW w:w="1120" w:type="dxa"/>
            <w:vAlign w:val="bottom"/>
            <w:tcBorders>
              <w:bottom w:val="single" w:sz="8" w:color="D9D9D9"/>
            </w:tcBorders>
            <w:shd w:val="clear" w:color="auto" w:fill="D9D9D9"/>
          </w:tcPr>
          <w:p>
            <w:pPr>
              <w:jc w:val="right"/>
              <w:ind w:right="116"/>
              <w:spacing w:after="0"/>
              <w:rPr>
                <w:sz w:val="20"/>
                <w:szCs w:val="20"/>
                <w:color w:val="auto"/>
              </w:rPr>
            </w:pPr>
            <w:r>
              <w:rPr>
                <w:rFonts w:ascii="Arial" w:cs="Arial" w:eastAsia="Arial" w:hAnsi="Arial"/>
                <w:sz w:val="18"/>
                <w:szCs w:val="18"/>
                <w:color w:val="auto"/>
              </w:rPr>
              <w:t>0</w:t>
            </w:r>
          </w:p>
        </w:tc>
        <w:tc>
          <w:tcPr>
            <w:tcW w:w="860" w:type="dxa"/>
            <w:vAlign w:val="bottom"/>
            <w:tcBorders>
              <w:bottom w:val="single" w:sz="8" w:color="D9D9D9"/>
            </w:tcBorders>
            <w:shd w:val="clear" w:color="auto" w:fill="D9D9D9"/>
          </w:tcPr>
          <w:p>
            <w:pPr>
              <w:jc w:val="right"/>
              <w:ind w:right="38"/>
              <w:spacing w:after="0"/>
              <w:rPr>
                <w:sz w:val="20"/>
                <w:szCs w:val="20"/>
                <w:color w:val="auto"/>
              </w:rPr>
            </w:pPr>
            <w:r>
              <w:rPr>
                <w:rFonts w:ascii="Arial" w:cs="Arial" w:eastAsia="Arial" w:hAnsi="Arial"/>
                <w:sz w:val="18"/>
                <w:szCs w:val="18"/>
                <w:color w:val="auto"/>
              </w:rPr>
              <w:t>0</w:t>
            </w:r>
          </w:p>
        </w:tc>
        <w:tc>
          <w:tcPr>
            <w:tcW w:w="1180" w:type="dxa"/>
            <w:vAlign w:val="bottom"/>
            <w:tcBorders>
              <w:bottom w:val="single" w:sz="8" w:color="D9D9D9"/>
            </w:tcBorders>
            <w:shd w:val="clear" w:color="auto" w:fill="D9D9D9"/>
          </w:tcPr>
          <w:p>
            <w:pPr>
              <w:jc w:val="right"/>
              <w:ind w:right="216"/>
              <w:spacing w:after="0"/>
              <w:rPr>
                <w:sz w:val="20"/>
                <w:szCs w:val="20"/>
                <w:color w:val="auto"/>
              </w:rPr>
            </w:pPr>
            <w:r>
              <w:rPr>
                <w:rFonts w:ascii="Arial" w:cs="Arial" w:eastAsia="Arial" w:hAnsi="Arial"/>
                <w:sz w:val="18"/>
                <w:szCs w:val="18"/>
                <w:color w:val="auto"/>
              </w:rPr>
              <w:t>0</w:t>
            </w:r>
          </w:p>
        </w:tc>
      </w:tr>
      <w:tr>
        <w:trPr>
          <w:trHeight w:val="211"/>
        </w:trPr>
        <w:tc>
          <w:tcPr>
            <w:tcW w:w="5260" w:type="dxa"/>
            <w:vAlign w:val="bottom"/>
          </w:tcPr>
          <w:p>
            <w:pPr>
              <w:ind w:left="100"/>
              <w:spacing w:after="0"/>
              <w:rPr>
                <w:sz w:val="20"/>
                <w:szCs w:val="20"/>
                <w:color w:val="auto"/>
              </w:rPr>
            </w:pPr>
            <w:r>
              <w:rPr>
                <w:rFonts w:ascii="Arial" w:cs="Arial" w:eastAsia="Arial" w:hAnsi="Arial"/>
                <w:sz w:val="18"/>
                <w:szCs w:val="18"/>
                <w:color w:val="auto"/>
              </w:rPr>
              <w:t>Phong Q. Le</w:t>
            </w:r>
          </w:p>
        </w:tc>
        <w:tc>
          <w:tcPr>
            <w:tcW w:w="11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1180" w:type="dxa"/>
            <w:vAlign w:val="bottom"/>
          </w:tcPr>
          <w:p>
            <w:pPr>
              <w:spacing w:after="0"/>
              <w:rPr>
                <w:sz w:val="18"/>
                <w:szCs w:val="18"/>
                <w:color w:val="auto"/>
              </w:rPr>
            </w:pPr>
          </w:p>
        </w:tc>
      </w:tr>
      <w:tr>
        <w:trPr>
          <w:trHeight w:val="239"/>
        </w:trPr>
        <w:tc>
          <w:tcPr>
            <w:tcW w:w="5260" w:type="dxa"/>
            <w:vAlign w:val="bottom"/>
          </w:tcPr>
          <w:p>
            <w:pPr>
              <w:ind w:left="280"/>
              <w:spacing w:after="0"/>
              <w:rPr>
                <w:sz w:val="20"/>
                <w:szCs w:val="20"/>
                <w:color w:val="auto"/>
              </w:rPr>
            </w:pPr>
            <w:r>
              <w:rPr>
                <w:rFonts w:ascii="Arial" w:cs="Arial" w:eastAsia="Arial" w:hAnsi="Arial"/>
                <w:sz w:val="18"/>
                <w:szCs w:val="18"/>
                <w:color w:val="auto"/>
              </w:rPr>
              <w:t>Chief Executive Officer</w:t>
            </w:r>
          </w:p>
        </w:tc>
        <w:tc>
          <w:tcPr>
            <w:tcW w:w="1120" w:type="dxa"/>
            <w:vAlign w:val="bottom"/>
          </w:tcPr>
          <w:p>
            <w:pPr>
              <w:jc w:val="right"/>
              <w:ind w:right="76"/>
              <w:spacing w:after="0"/>
              <w:rPr>
                <w:sz w:val="20"/>
                <w:szCs w:val="20"/>
                <w:color w:val="auto"/>
              </w:rPr>
            </w:pPr>
            <w:r>
              <w:rPr>
                <w:rFonts w:ascii="Arial" w:cs="Arial" w:eastAsia="Arial" w:hAnsi="Arial"/>
                <w:sz w:val="18"/>
                <w:szCs w:val="18"/>
                <w:color w:val="auto"/>
              </w:rPr>
              <w:t>26,730</w:t>
            </w:r>
          </w:p>
        </w:tc>
        <w:tc>
          <w:tcPr>
            <w:tcW w:w="860" w:type="dxa"/>
            <w:vAlign w:val="bottom"/>
          </w:tcPr>
          <w:p>
            <w:pPr>
              <w:jc w:val="right"/>
              <w:spacing w:after="0"/>
              <w:rPr>
                <w:sz w:val="20"/>
                <w:szCs w:val="20"/>
                <w:color w:val="auto"/>
              </w:rPr>
            </w:pPr>
            <w:r>
              <w:rPr>
                <w:rFonts w:ascii="Arial" w:cs="Arial" w:eastAsia="Arial" w:hAnsi="Arial"/>
                <w:sz w:val="18"/>
                <w:szCs w:val="18"/>
                <w:color w:val="auto"/>
              </w:rPr>
              <w:t>65,040</w:t>
            </w:r>
          </w:p>
        </w:tc>
        <w:tc>
          <w:tcPr>
            <w:tcW w:w="1180" w:type="dxa"/>
            <w:vAlign w:val="bottom"/>
          </w:tcPr>
          <w:p>
            <w:pPr>
              <w:jc w:val="right"/>
              <w:ind w:right="176"/>
              <w:spacing w:after="0"/>
              <w:rPr>
                <w:sz w:val="20"/>
                <w:szCs w:val="20"/>
                <w:color w:val="auto"/>
              </w:rPr>
            </w:pPr>
            <w:r>
              <w:rPr>
                <w:rFonts w:ascii="Arial" w:cs="Arial" w:eastAsia="Arial" w:hAnsi="Arial"/>
                <w:sz w:val="18"/>
                <w:szCs w:val="18"/>
                <w:color w:val="auto"/>
              </w:rPr>
              <w:t>228,000</w:t>
            </w:r>
          </w:p>
        </w:tc>
      </w:tr>
      <w:tr>
        <w:trPr>
          <w:trHeight w:val="23"/>
        </w:trPr>
        <w:tc>
          <w:tcPr>
            <w:tcW w:w="526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6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11"/>
        </w:trPr>
        <w:tc>
          <w:tcPr>
            <w:tcW w:w="5260" w:type="dxa"/>
            <w:vAlign w:val="bottom"/>
            <w:shd w:val="clear" w:color="auto" w:fill="D9D9D9"/>
          </w:tcPr>
          <w:p>
            <w:pPr>
              <w:ind w:left="100"/>
              <w:spacing w:after="0"/>
              <w:rPr>
                <w:sz w:val="20"/>
                <w:szCs w:val="20"/>
                <w:color w:val="auto"/>
              </w:rPr>
            </w:pPr>
            <w:r>
              <w:rPr>
                <w:rFonts w:ascii="Arial" w:cs="Arial" w:eastAsia="Arial" w:hAnsi="Arial"/>
                <w:sz w:val="18"/>
                <w:szCs w:val="18"/>
                <w:color w:val="auto"/>
              </w:rPr>
              <w:t>Kevin L. Adkisson</w:t>
            </w:r>
          </w:p>
        </w:tc>
        <w:tc>
          <w:tcPr>
            <w:tcW w:w="1120" w:type="dxa"/>
            <w:vAlign w:val="bottom"/>
            <w:shd w:val="clear" w:color="auto" w:fill="D9D9D9"/>
          </w:tcPr>
          <w:p>
            <w:pPr>
              <w:spacing w:after="0"/>
              <w:rPr>
                <w:sz w:val="18"/>
                <w:szCs w:val="18"/>
                <w:color w:val="auto"/>
              </w:rPr>
            </w:pPr>
          </w:p>
        </w:tc>
        <w:tc>
          <w:tcPr>
            <w:tcW w:w="860" w:type="dxa"/>
            <w:vAlign w:val="bottom"/>
            <w:shd w:val="clear" w:color="auto" w:fill="D9D9D9"/>
          </w:tcPr>
          <w:p>
            <w:pPr>
              <w:spacing w:after="0"/>
              <w:rPr>
                <w:sz w:val="18"/>
                <w:szCs w:val="18"/>
                <w:color w:val="auto"/>
              </w:rPr>
            </w:pPr>
          </w:p>
        </w:tc>
        <w:tc>
          <w:tcPr>
            <w:tcW w:w="1180" w:type="dxa"/>
            <w:vAlign w:val="bottom"/>
            <w:shd w:val="clear" w:color="auto" w:fill="D9D9D9"/>
          </w:tcPr>
          <w:p>
            <w:pPr>
              <w:spacing w:after="0"/>
              <w:rPr>
                <w:sz w:val="18"/>
                <w:szCs w:val="18"/>
                <w:color w:val="auto"/>
              </w:rPr>
            </w:pPr>
          </w:p>
        </w:tc>
      </w:tr>
      <w:tr>
        <w:trPr>
          <w:trHeight w:val="242"/>
        </w:trPr>
        <w:tc>
          <w:tcPr>
            <w:tcW w:w="5260" w:type="dxa"/>
            <w:vAlign w:val="bottom"/>
            <w:tcBorders>
              <w:bottom w:val="single" w:sz="8" w:color="D9D9D9"/>
            </w:tcBorders>
            <w:shd w:val="clear" w:color="auto" w:fill="D9D9D9"/>
          </w:tcPr>
          <w:p>
            <w:pPr>
              <w:ind w:left="280"/>
              <w:spacing w:after="0"/>
              <w:rPr>
                <w:sz w:val="20"/>
                <w:szCs w:val="20"/>
                <w:color w:val="auto"/>
              </w:rPr>
            </w:pPr>
            <w:r>
              <w:rPr>
                <w:rFonts w:ascii="Arial" w:cs="Arial" w:eastAsia="Arial" w:hAnsi="Arial"/>
                <w:sz w:val="18"/>
                <w:szCs w:val="18"/>
                <w:color w:val="auto"/>
              </w:rPr>
              <w:t>Former Chief Revenue Officer</w:t>
            </w:r>
          </w:p>
        </w:tc>
        <w:tc>
          <w:tcPr>
            <w:tcW w:w="1120" w:type="dxa"/>
            <w:vAlign w:val="bottom"/>
            <w:tcBorders>
              <w:bottom w:val="single" w:sz="8" w:color="D9D9D9"/>
            </w:tcBorders>
            <w:shd w:val="clear" w:color="auto" w:fill="D9D9D9"/>
          </w:tcPr>
          <w:p>
            <w:pPr>
              <w:jc w:val="right"/>
              <w:ind w:right="116"/>
              <w:spacing w:after="0"/>
              <w:rPr>
                <w:sz w:val="20"/>
                <w:szCs w:val="20"/>
                <w:color w:val="auto"/>
              </w:rPr>
            </w:pPr>
            <w:r>
              <w:rPr>
                <w:rFonts w:ascii="Arial" w:cs="Arial" w:eastAsia="Arial" w:hAnsi="Arial"/>
                <w:sz w:val="18"/>
                <w:szCs w:val="18"/>
                <w:color w:val="auto"/>
              </w:rPr>
              <w:t>0</w:t>
            </w:r>
          </w:p>
        </w:tc>
        <w:tc>
          <w:tcPr>
            <w:tcW w:w="860" w:type="dxa"/>
            <w:vAlign w:val="bottom"/>
            <w:tcBorders>
              <w:bottom w:val="single" w:sz="8" w:color="D9D9D9"/>
            </w:tcBorders>
            <w:shd w:val="clear" w:color="auto" w:fill="D9D9D9"/>
          </w:tcPr>
          <w:p>
            <w:pPr>
              <w:jc w:val="right"/>
              <w:ind w:right="38"/>
              <w:spacing w:after="0"/>
              <w:rPr>
                <w:sz w:val="20"/>
                <w:szCs w:val="20"/>
                <w:color w:val="auto"/>
              </w:rPr>
            </w:pPr>
            <w:r>
              <w:rPr>
                <w:rFonts w:ascii="Arial" w:cs="Arial" w:eastAsia="Arial" w:hAnsi="Arial"/>
                <w:sz w:val="18"/>
                <w:szCs w:val="18"/>
                <w:color w:val="auto"/>
              </w:rPr>
              <w:t>0</w:t>
            </w:r>
          </w:p>
        </w:tc>
        <w:tc>
          <w:tcPr>
            <w:tcW w:w="1180" w:type="dxa"/>
            <w:vAlign w:val="bottom"/>
            <w:tcBorders>
              <w:bottom w:val="single" w:sz="8" w:color="D9D9D9"/>
            </w:tcBorders>
            <w:shd w:val="clear" w:color="auto" w:fill="D9D9D9"/>
          </w:tcPr>
          <w:p>
            <w:pPr>
              <w:jc w:val="right"/>
              <w:ind w:right="216"/>
              <w:spacing w:after="0"/>
              <w:rPr>
                <w:sz w:val="20"/>
                <w:szCs w:val="20"/>
                <w:color w:val="auto"/>
              </w:rPr>
            </w:pPr>
            <w:r>
              <w:rPr>
                <w:rFonts w:ascii="Arial" w:cs="Arial" w:eastAsia="Arial" w:hAnsi="Arial"/>
                <w:sz w:val="18"/>
                <w:szCs w:val="18"/>
                <w:color w:val="auto"/>
              </w:rPr>
              <w:t>0</w:t>
            </w:r>
          </w:p>
        </w:tc>
      </w:tr>
      <w:tr>
        <w:trPr>
          <w:trHeight w:val="211"/>
        </w:trPr>
        <w:tc>
          <w:tcPr>
            <w:tcW w:w="5260" w:type="dxa"/>
            <w:vAlign w:val="bottom"/>
          </w:tcPr>
          <w:p>
            <w:pPr>
              <w:ind w:left="100"/>
              <w:spacing w:after="0"/>
              <w:rPr>
                <w:sz w:val="20"/>
                <w:szCs w:val="20"/>
                <w:color w:val="auto"/>
              </w:rPr>
            </w:pPr>
            <w:r>
              <w:rPr>
                <w:rFonts w:ascii="Arial" w:cs="Arial" w:eastAsia="Arial" w:hAnsi="Arial"/>
                <w:sz w:val="18"/>
                <w:szCs w:val="18"/>
                <w:color w:val="auto"/>
              </w:rPr>
              <w:t>Andrew Kang</w:t>
            </w:r>
          </w:p>
        </w:tc>
        <w:tc>
          <w:tcPr>
            <w:tcW w:w="11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1180" w:type="dxa"/>
            <w:vAlign w:val="bottom"/>
          </w:tcPr>
          <w:p>
            <w:pPr>
              <w:spacing w:after="0"/>
              <w:rPr>
                <w:sz w:val="18"/>
                <w:szCs w:val="18"/>
                <w:color w:val="auto"/>
              </w:rPr>
            </w:pPr>
          </w:p>
        </w:tc>
      </w:tr>
      <w:tr>
        <w:trPr>
          <w:trHeight w:val="239"/>
        </w:trPr>
        <w:tc>
          <w:tcPr>
            <w:tcW w:w="5260" w:type="dxa"/>
            <w:vAlign w:val="bottom"/>
          </w:tcPr>
          <w:p>
            <w:pPr>
              <w:ind w:left="280"/>
              <w:spacing w:after="0"/>
              <w:rPr>
                <w:sz w:val="20"/>
                <w:szCs w:val="20"/>
                <w:color w:val="auto"/>
              </w:rPr>
            </w:pPr>
            <w:r>
              <w:rPr>
                <w:rFonts w:ascii="Arial" w:cs="Arial" w:eastAsia="Arial" w:hAnsi="Arial"/>
                <w:sz w:val="18"/>
                <w:szCs w:val="18"/>
                <w:color w:val="auto"/>
              </w:rPr>
              <w:t>Chief Financial Officer</w:t>
            </w:r>
          </w:p>
        </w:tc>
        <w:tc>
          <w:tcPr>
            <w:tcW w:w="1120" w:type="dxa"/>
            <w:vAlign w:val="bottom"/>
          </w:tcPr>
          <w:p>
            <w:pPr>
              <w:jc w:val="right"/>
              <w:ind w:right="76"/>
              <w:spacing w:after="0"/>
              <w:rPr>
                <w:sz w:val="20"/>
                <w:szCs w:val="20"/>
                <w:color w:val="auto"/>
              </w:rPr>
            </w:pPr>
            <w:r>
              <w:rPr>
                <w:rFonts w:ascii="Arial" w:cs="Arial" w:eastAsia="Arial" w:hAnsi="Arial"/>
                <w:sz w:val="18"/>
                <w:szCs w:val="18"/>
                <w:color w:val="auto"/>
              </w:rPr>
              <w:t>59,040</w:t>
            </w:r>
          </w:p>
        </w:tc>
        <w:tc>
          <w:tcPr>
            <w:tcW w:w="860" w:type="dxa"/>
            <w:vAlign w:val="bottom"/>
          </w:tcPr>
          <w:p>
            <w:pPr>
              <w:jc w:val="right"/>
              <w:spacing w:after="0"/>
              <w:rPr>
                <w:sz w:val="20"/>
                <w:szCs w:val="20"/>
                <w:color w:val="auto"/>
              </w:rPr>
            </w:pPr>
            <w:r>
              <w:rPr>
                <w:rFonts w:ascii="Arial" w:cs="Arial" w:eastAsia="Arial" w:hAnsi="Arial"/>
                <w:sz w:val="18"/>
                <w:szCs w:val="18"/>
                <w:color w:val="auto"/>
              </w:rPr>
              <w:t>34,080</w:t>
            </w:r>
          </w:p>
        </w:tc>
        <w:tc>
          <w:tcPr>
            <w:tcW w:w="1180" w:type="dxa"/>
            <w:vAlign w:val="bottom"/>
          </w:tcPr>
          <w:p>
            <w:pPr>
              <w:jc w:val="right"/>
              <w:ind w:right="196"/>
              <w:spacing w:after="0"/>
              <w:rPr>
                <w:sz w:val="20"/>
                <w:szCs w:val="20"/>
                <w:color w:val="auto"/>
              </w:rPr>
            </w:pPr>
            <w:r>
              <w:rPr>
                <w:rFonts w:ascii="Arial" w:cs="Arial" w:eastAsia="Arial" w:hAnsi="Arial"/>
                <w:sz w:val="18"/>
                <w:szCs w:val="18"/>
                <w:color w:val="auto"/>
              </w:rPr>
              <w:t>81,440</w:t>
            </w:r>
          </w:p>
        </w:tc>
      </w:tr>
      <w:tr>
        <w:trPr>
          <w:trHeight w:val="23"/>
        </w:trPr>
        <w:tc>
          <w:tcPr>
            <w:tcW w:w="526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6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11"/>
        </w:trPr>
        <w:tc>
          <w:tcPr>
            <w:tcW w:w="5260" w:type="dxa"/>
            <w:vAlign w:val="bottom"/>
            <w:shd w:val="clear" w:color="auto" w:fill="D9D9D9"/>
          </w:tcPr>
          <w:p>
            <w:pPr>
              <w:ind w:left="100"/>
              <w:spacing w:after="0"/>
              <w:rPr>
                <w:sz w:val="20"/>
                <w:szCs w:val="20"/>
                <w:color w:val="auto"/>
              </w:rPr>
            </w:pPr>
            <w:r>
              <w:rPr>
                <w:rFonts w:ascii="Arial" w:cs="Arial" w:eastAsia="Arial" w:hAnsi="Arial"/>
                <w:sz w:val="18"/>
                <w:szCs w:val="18"/>
                <w:color w:val="auto"/>
              </w:rPr>
              <w:t>W. Ming Shao</w:t>
            </w:r>
          </w:p>
        </w:tc>
        <w:tc>
          <w:tcPr>
            <w:tcW w:w="1120" w:type="dxa"/>
            <w:vAlign w:val="bottom"/>
            <w:shd w:val="clear" w:color="auto" w:fill="D9D9D9"/>
          </w:tcPr>
          <w:p>
            <w:pPr>
              <w:spacing w:after="0"/>
              <w:rPr>
                <w:sz w:val="18"/>
                <w:szCs w:val="18"/>
                <w:color w:val="auto"/>
              </w:rPr>
            </w:pPr>
          </w:p>
        </w:tc>
        <w:tc>
          <w:tcPr>
            <w:tcW w:w="860" w:type="dxa"/>
            <w:vAlign w:val="bottom"/>
            <w:shd w:val="clear" w:color="auto" w:fill="D9D9D9"/>
          </w:tcPr>
          <w:p>
            <w:pPr>
              <w:spacing w:after="0"/>
              <w:rPr>
                <w:sz w:val="18"/>
                <w:szCs w:val="18"/>
                <w:color w:val="auto"/>
              </w:rPr>
            </w:pPr>
          </w:p>
        </w:tc>
        <w:tc>
          <w:tcPr>
            <w:tcW w:w="1180" w:type="dxa"/>
            <w:vAlign w:val="bottom"/>
            <w:shd w:val="clear" w:color="auto" w:fill="D9D9D9"/>
          </w:tcPr>
          <w:p>
            <w:pPr>
              <w:spacing w:after="0"/>
              <w:rPr>
                <w:sz w:val="18"/>
                <w:szCs w:val="18"/>
                <w:color w:val="auto"/>
              </w:rPr>
            </w:pPr>
          </w:p>
        </w:tc>
      </w:tr>
      <w:tr>
        <w:trPr>
          <w:trHeight w:val="242"/>
        </w:trPr>
        <w:tc>
          <w:tcPr>
            <w:tcW w:w="5260" w:type="dxa"/>
            <w:vAlign w:val="bottom"/>
            <w:tcBorders>
              <w:bottom w:val="single" w:sz="8" w:color="D9D9D9"/>
            </w:tcBorders>
            <w:shd w:val="clear" w:color="auto" w:fill="D9D9D9"/>
          </w:tcPr>
          <w:p>
            <w:pPr>
              <w:ind w:left="280"/>
              <w:spacing w:after="0"/>
              <w:rPr>
                <w:sz w:val="20"/>
                <w:szCs w:val="20"/>
                <w:color w:val="auto"/>
              </w:rPr>
            </w:pPr>
            <w:r>
              <w:rPr>
                <w:rFonts w:ascii="Arial" w:cs="Arial" w:eastAsia="Arial" w:hAnsi="Arial"/>
                <w:sz w:val="18"/>
                <w:szCs w:val="18"/>
                <w:color w:val="auto"/>
              </w:rPr>
              <w:t>Executive Vice President, General Counsel &amp; Secretary</w:t>
            </w:r>
          </w:p>
        </w:tc>
        <w:tc>
          <w:tcPr>
            <w:tcW w:w="1120" w:type="dxa"/>
            <w:vAlign w:val="bottom"/>
            <w:tcBorders>
              <w:bottom w:val="single" w:sz="8" w:color="D9D9D9"/>
            </w:tcBorders>
            <w:shd w:val="clear" w:color="auto" w:fill="D9D9D9"/>
          </w:tcPr>
          <w:p>
            <w:pPr>
              <w:jc w:val="right"/>
              <w:ind w:right="76"/>
              <w:spacing w:after="0"/>
              <w:rPr>
                <w:sz w:val="20"/>
                <w:szCs w:val="20"/>
                <w:color w:val="auto"/>
              </w:rPr>
            </w:pPr>
            <w:r>
              <w:rPr>
                <w:rFonts w:ascii="Arial" w:cs="Arial" w:eastAsia="Arial" w:hAnsi="Arial"/>
                <w:sz w:val="18"/>
                <w:szCs w:val="18"/>
                <w:color w:val="auto"/>
              </w:rPr>
              <w:t>5,730</w:t>
            </w:r>
          </w:p>
        </w:tc>
        <w:tc>
          <w:tcPr>
            <w:tcW w:w="8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31,470</w:t>
            </w:r>
          </w:p>
        </w:tc>
        <w:tc>
          <w:tcPr>
            <w:tcW w:w="1180" w:type="dxa"/>
            <w:vAlign w:val="bottom"/>
            <w:tcBorders>
              <w:bottom w:val="single" w:sz="8" w:color="D9D9D9"/>
            </w:tcBorders>
            <w:shd w:val="clear" w:color="auto" w:fill="D9D9D9"/>
          </w:tcPr>
          <w:p>
            <w:pPr>
              <w:jc w:val="right"/>
              <w:ind w:right="196"/>
              <w:spacing w:after="0"/>
              <w:rPr>
                <w:sz w:val="20"/>
                <w:szCs w:val="20"/>
                <w:color w:val="auto"/>
              </w:rPr>
            </w:pPr>
            <w:r>
              <w:rPr>
                <w:rFonts w:ascii="Arial" w:cs="Arial" w:eastAsia="Arial" w:hAnsi="Arial"/>
                <w:sz w:val="18"/>
                <w:szCs w:val="18"/>
                <w:color w:val="auto"/>
              </w:rPr>
              <w:t>69,300</w:t>
            </w:r>
          </w:p>
        </w:tc>
      </w:tr>
      <w:tr>
        <w:trPr>
          <w:trHeight w:val="247"/>
        </w:trPr>
        <w:tc>
          <w:tcPr>
            <w:tcW w:w="5260" w:type="dxa"/>
            <w:vAlign w:val="bottom"/>
          </w:tcPr>
          <w:p>
            <w:pPr>
              <w:ind w:left="280"/>
              <w:spacing w:after="0"/>
              <w:rPr>
                <w:sz w:val="20"/>
                <w:szCs w:val="20"/>
                <w:color w:val="auto"/>
              </w:rPr>
            </w:pPr>
            <w:r>
              <w:rPr>
                <w:rFonts w:ascii="Arial" w:cs="Arial" w:eastAsia="Arial" w:hAnsi="Arial"/>
                <w:sz w:val="18"/>
                <w:szCs w:val="18"/>
                <w:color w:val="auto"/>
              </w:rPr>
              <w:t>Current executive officers as a group (4 persons)</w:t>
            </w:r>
          </w:p>
        </w:tc>
        <w:tc>
          <w:tcPr>
            <w:tcW w:w="1120" w:type="dxa"/>
            <w:vAlign w:val="bottom"/>
          </w:tcPr>
          <w:p>
            <w:pPr>
              <w:jc w:val="right"/>
              <w:ind w:right="76"/>
              <w:spacing w:after="0"/>
              <w:rPr>
                <w:sz w:val="20"/>
                <w:szCs w:val="20"/>
                <w:color w:val="auto"/>
              </w:rPr>
            </w:pPr>
            <w:r>
              <w:rPr>
                <w:rFonts w:ascii="Arial" w:cs="Arial" w:eastAsia="Arial" w:hAnsi="Arial"/>
                <w:sz w:val="18"/>
                <w:szCs w:val="18"/>
                <w:color w:val="auto"/>
              </w:rPr>
              <w:t>91,500</w:t>
            </w:r>
          </w:p>
        </w:tc>
        <w:tc>
          <w:tcPr>
            <w:tcW w:w="860" w:type="dxa"/>
            <w:vAlign w:val="bottom"/>
          </w:tcPr>
          <w:p>
            <w:pPr>
              <w:jc w:val="center"/>
              <w:spacing w:after="0"/>
              <w:rPr>
                <w:sz w:val="20"/>
                <w:szCs w:val="20"/>
                <w:color w:val="auto"/>
              </w:rPr>
            </w:pPr>
            <w:r>
              <w:rPr>
                <w:rFonts w:ascii="Arial" w:cs="Arial" w:eastAsia="Arial" w:hAnsi="Arial"/>
                <w:sz w:val="18"/>
                <w:szCs w:val="18"/>
                <w:color w:val="auto"/>
              </w:rPr>
              <w:t>130,590</w:t>
            </w:r>
          </w:p>
        </w:tc>
        <w:tc>
          <w:tcPr>
            <w:tcW w:w="1180" w:type="dxa"/>
            <w:vAlign w:val="bottom"/>
          </w:tcPr>
          <w:p>
            <w:pPr>
              <w:jc w:val="right"/>
              <w:ind w:right="176"/>
              <w:spacing w:after="0"/>
              <w:rPr>
                <w:sz w:val="20"/>
                <w:szCs w:val="20"/>
                <w:color w:val="auto"/>
              </w:rPr>
            </w:pPr>
            <w:r>
              <w:rPr>
                <w:rFonts w:ascii="Arial" w:cs="Arial" w:eastAsia="Arial" w:hAnsi="Arial"/>
                <w:sz w:val="18"/>
                <w:szCs w:val="18"/>
                <w:color w:val="auto"/>
              </w:rPr>
              <w:t>378,740</w:t>
            </w:r>
          </w:p>
        </w:tc>
      </w:tr>
      <w:tr>
        <w:trPr>
          <w:trHeight w:val="23"/>
        </w:trPr>
        <w:tc>
          <w:tcPr>
            <w:tcW w:w="526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6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5260" w:type="dxa"/>
            <w:vAlign w:val="bottom"/>
            <w:tcBorders>
              <w:bottom w:val="single" w:sz="8" w:color="D9D9D9"/>
            </w:tcBorders>
            <w:shd w:val="clear" w:color="auto" w:fill="D9D9D9"/>
          </w:tcPr>
          <w:p>
            <w:pPr>
              <w:ind w:left="280"/>
              <w:spacing w:after="0"/>
              <w:rPr>
                <w:sz w:val="20"/>
                <w:szCs w:val="20"/>
                <w:color w:val="auto"/>
              </w:rPr>
            </w:pPr>
            <w:r>
              <w:rPr>
                <w:rFonts w:ascii="Arial" w:cs="Arial" w:eastAsia="Arial" w:hAnsi="Arial"/>
                <w:sz w:val="18"/>
                <w:szCs w:val="18"/>
                <w:color w:val="auto"/>
              </w:rPr>
              <w:t>Non-executive directors as a group (7 persons)</w:t>
            </w:r>
          </w:p>
        </w:tc>
        <w:tc>
          <w:tcPr>
            <w:tcW w:w="1120" w:type="dxa"/>
            <w:vAlign w:val="bottom"/>
            <w:tcBorders>
              <w:bottom w:val="single" w:sz="8" w:color="D9D9D9"/>
            </w:tcBorders>
            <w:shd w:val="clear" w:color="auto" w:fill="D9D9D9"/>
          </w:tcPr>
          <w:p>
            <w:pPr>
              <w:jc w:val="right"/>
              <w:ind w:right="76"/>
              <w:spacing w:after="0"/>
              <w:rPr>
                <w:sz w:val="20"/>
                <w:szCs w:val="20"/>
                <w:color w:val="auto"/>
              </w:rPr>
            </w:pPr>
            <w:r>
              <w:rPr>
                <w:rFonts w:ascii="Arial" w:cs="Arial" w:eastAsia="Arial" w:hAnsi="Arial"/>
                <w:sz w:val="18"/>
                <w:szCs w:val="18"/>
                <w:color w:val="auto"/>
              </w:rPr>
              <w:t>28,390</w:t>
            </w:r>
          </w:p>
        </w:tc>
        <w:tc>
          <w:tcPr>
            <w:tcW w:w="860" w:type="dxa"/>
            <w:vAlign w:val="bottom"/>
            <w:tcBorders>
              <w:bottom w:val="single" w:sz="8" w:color="D9D9D9"/>
            </w:tcBorders>
            <w:shd w:val="clear" w:color="auto" w:fill="D9D9D9"/>
          </w:tcPr>
          <w:p>
            <w:pPr>
              <w:jc w:val="right"/>
              <w:spacing w:after="0"/>
              <w:rPr>
                <w:sz w:val="20"/>
                <w:szCs w:val="20"/>
                <w:color w:val="auto"/>
              </w:rPr>
            </w:pPr>
            <w:r>
              <w:rPr>
                <w:rFonts w:ascii="Arial" w:cs="Arial" w:eastAsia="Arial" w:hAnsi="Arial"/>
                <w:sz w:val="18"/>
                <w:szCs w:val="18"/>
                <w:color w:val="auto"/>
              </w:rPr>
              <w:t>3,920</w:t>
            </w:r>
          </w:p>
        </w:tc>
        <w:tc>
          <w:tcPr>
            <w:tcW w:w="1180" w:type="dxa"/>
            <w:vAlign w:val="bottom"/>
            <w:tcBorders>
              <w:bottom w:val="single" w:sz="8" w:color="D9D9D9"/>
            </w:tcBorders>
            <w:shd w:val="clear" w:color="auto" w:fill="D9D9D9"/>
          </w:tcPr>
          <w:p>
            <w:pPr>
              <w:jc w:val="right"/>
              <w:ind w:right="216"/>
              <w:spacing w:after="0"/>
              <w:rPr>
                <w:sz w:val="20"/>
                <w:szCs w:val="20"/>
                <w:color w:val="auto"/>
              </w:rPr>
            </w:pPr>
            <w:r>
              <w:rPr>
                <w:rFonts w:ascii="Arial" w:cs="Arial" w:eastAsia="Arial" w:hAnsi="Arial"/>
                <w:sz w:val="18"/>
                <w:szCs w:val="18"/>
                <w:color w:val="auto"/>
              </w:rPr>
              <w:t>0</w:t>
            </w:r>
          </w:p>
        </w:tc>
      </w:tr>
      <w:tr>
        <w:trPr>
          <w:trHeight w:val="211"/>
        </w:trPr>
        <w:tc>
          <w:tcPr>
            <w:tcW w:w="5260" w:type="dxa"/>
            <w:vAlign w:val="bottom"/>
          </w:tcPr>
          <w:p>
            <w:pPr>
              <w:ind w:left="280"/>
              <w:spacing w:after="0"/>
              <w:rPr>
                <w:sz w:val="20"/>
                <w:szCs w:val="20"/>
                <w:color w:val="auto"/>
              </w:rPr>
            </w:pPr>
            <w:r>
              <w:rPr>
                <w:rFonts w:ascii="Arial" w:cs="Arial" w:eastAsia="Arial" w:hAnsi="Arial"/>
                <w:sz w:val="18"/>
                <w:szCs w:val="18"/>
                <w:color w:val="auto"/>
              </w:rPr>
              <w:t>Non-executive officer employees as a group (1,027 persons</w:t>
            </w:r>
          </w:p>
        </w:tc>
        <w:tc>
          <w:tcPr>
            <w:tcW w:w="11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1180" w:type="dxa"/>
            <w:vAlign w:val="bottom"/>
          </w:tcPr>
          <w:p>
            <w:pPr>
              <w:spacing w:after="0"/>
              <w:rPr>
                <w:sz w:val="18"/>
                <w:szCs w:val="18"/>
                <w:color w:val="auto"/>
              </w:rPr>
            </w:pPr>
          </w:p>
        </w:tc>
      </w:tr>
      <w:tr>
        <w:trPr>
          <w:trHeight w:val="239"/>
        </w:trPr>
        <w:tc>
          <w:tcPr>
            <w:tcW w:w="5260" w:type="dxa"/>
            <w:vAlign w:val="bottom"/>
          </w:tcPr>
          <w:p>
            <w:pPr>
              <w:ind w:left="460"/>
              <w:spacing w:after="0"/>
              <w:rPr>
                <w:sz w:val="20"/>
                <w:szCs w:val="20"/>
                <w:color w:val="auto"/>
              </w:rPr>
            </w:pPr>
            <w:r>
              <w:rPr>
                <w:rFonts w:ascii="Arial" w:cs="Arial" w:eastAsia="Arial" w:hAnsi="Arial"/>
                <w:sz w:val="18"/>
                <w:szCs w:val="18"/>
                <w:color w:val="auto"/>
              </w:rPr>
              <w:t>as of December 20, 2024)</w:t>
            </w:r>
          </w:p>
        </w:tc>
        <w:tc>
          <w:tcPr>
            <w:tcW w:w="1120" w:type="dxa"/>
            <w:vAlign w:val="bottom"/>
          </w:tcPr>
          <w:p>
            <w:pPr>
              <w:jc w:val="right"/>
              <w:ind w:right="56"/>
              <w:spacing w:after="0"/>
              <w:rPr>
                <w:sz w:val="20"/>
                <w:szCs w:val="20"/>
                <w:color w:val="auto"/>
              </w:rPr>
            </w:pPr>
            <w:r>
              <w:rPr>
                <w:rFonts w:ascii="Arial" w:cs="Arial" w:eastAsia="Arial" w:hAnsi="Arial"/>
                <w:sz w:val="18"/>
                <w:szCs w:val="18"/>
                <w:color w:val="auto"/>
              </w:rPr>
              <w:t>238,210</w:t>
            </w:r>
          </w:p>
        </w:tc>
        <w:tc>
          <w:tcPr>
            <w:tcW w:w="860" w:type="dxa"/>
            <w:vAlign w:val="bottom"/>
          </w:tcPr>
          <w:p>
            <w:pPr>
              <w:jc w:val="center"/>
              <w:spacing w:after="0"/>
              <w:rPr>
                <w:sz w:val="20"/>
                <w:szCs w:val="20"/>
                <w:color w:val="auto"/>
              </w:rPr>
            </w:pPr>
            <w:r>
              <w:rPr>
                <w:rFonts w:ascii="Arial" w:cs="Arial" w:eastAsia="Arial" w:hAnsi="Arial"/>
                <w:sz w:val="18"/>
                <w:szCs w:val="18"/>
                <w:color w:val="auto"/>
              </w:rPr>
              <w:t>754,382</w:t>
            </w:r>
          </w:p>
        </w:tc>
        <w:tc>
          <w:tcPr>
            <w:tcW w:w="1180" w:type="dxa"/>
            <w:vAlign w:val="bottom"/>
          </w:tcPr>
          <w:p>
            <w:pPr>
              <w:jc w:val="right"/>
              <w:ind w:right="176"/>
              <w:spacing w:after="0"/>
              <w:rPr>
                <w:sz w:val="20"/>
                <w:szCs w:val="20"/>
                <w:color w:val="auto"/>
              </w:rPr>
            </w:pPr>
            <w:r>
              <w:rPr>
                <w:rFonts w:ascii="Arial" w:cs="Arial" w:eastAsia="Arial" w:hAnsi="Arial"/>
                <w:sz w:val="18"/>
                <w:szCs w:val="18"/>
                <w:color w:val="auto"/>
              </w:rPr>
              <w:t>235,138</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168910</wp:posOffset>
            </wp:positionV>
            <wp:extent cx="822960" cy="825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822960" cy="8255"/>
                    </a:xfrm>
                    <a:prstGeom prst="rect">
                      <a:avLst/>
                    </a:prstGeom>
                    <a:noFill/>
                  </pic:spPr>
                </pic:pic>
              </a:graphicData>
            </a:graphic>
          </wp:anchor>
        </w:drawing>
      </w:r>
    </w:p>
    <w:p>
      <w:pPr>
        <w:spacing w:after="0" w:line="304" w:lineRule="exact"/>
        <w:rPr>
          <w:sz w:val="20"/>
          <w:szCs w:val="20"/>
          <w:color w:val="auto"/>
        </w:rPr>
      </w:pPr>
    </w:p>
    <w:p>
      <w:pPr>
        <w:ind w:left="300"/>
        <w:spacing w:after="0"/>
        <w:rPr>
          <w:sz w:val="20"/>
          <w:szCs w:val="20"/>
          <w:color w:val="auto"/>
        </w:rPr>
      </w:pPr>
      <w:r>
        <w:rPr>
          <w:rFonts w:ascii="Arial" w:cs="Arial" w:eastAsia="Arial" w:hAnsi="Arial"/>
          <w:sz w:val="14"/>
          <w:szCs w:val="14"/>
          <w:color w:val="auto"/>
        </w:rPr>
        <w:t>(1)</w:t>
      </w:r>
    </w:p>
    <w:p>
      <w:pPr>
        <w:spacing w:after="0" w:line="15" w:lineRule="exact"/>
        <w:rPr>
          <w:sz w:val="20"/>
          <w:szCs w:val="20"/>
          <w:color w:val="auto"/>
        </w:rPr>
      </w:pPr>
    </w:p>
    <w:p>
      <w:pPr>
        <w:ind w:left="660" w:right="939"/>
        <w:spacing w:after="0" w:line="264" w:lineRule="auto"/>
        <w:rPr>
          <w:sz w:val="20"/>
          <w:szCs w:val="20"/>
          <w:color w:val="auto"/>
        </w:rPr>
      </w:pPr>
      <w:r>
        <w:rPr>
          <w:rFonts w:ascii="Arial" w:cs="Arial" w:eastAsia="Arial" w:hAnsi="Arial"/>
          <w:sz w:val="14"/>
          <w:szCs w:val="14"/>
          <w:color w:val="auto"/>
        </w:rPr>
        <w:t>The amount of PSUs shown is equal to the aggregate number of shares into which the PSUs will convert if maximum performance objectives are met.</w:t>
      </w:r>
    </w:p>
    <w:p>
      <w:pPr>
        <w:spacing w:after="0" w:line="243"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New Plan Benefits</w:t>
      </w:r>
    </w:p>
    <w:p>
      <w:pPr>
        <w:spacing w:after="0" w:line="104"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color w:val="auto"/>
        </w:rPr>
        <w:t>Other than initial and annual awards made to our non-employee directors, the granting of awards under the Amended Plan is discretionary, and we cannot now determine the number or type of awards to be granted in the future to any particular person or group, other than as set forth below.</w:t>
      </w:r>
    </w:p>
    <w:p>
      <w:pPr>
        <w:spacing w:after="0" w:line="107"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4380" w:type="dxa"/>
            <w:vAlign w:val="bottom"/>
            <w:shd w:val="clear" w:color="auto" w:fill="FF0508"/>
          </w:tcPr>
          <w:p>
            <w:pPr>
              <w:spacing w:after="0"/>
              <w:rPr>
                <w:sz w:val="22"/>
                <w:szCs w:val="22"/>
                <w:color w:val="auto"/>
              </w:rPr>
            </w:pPr>
          </w:p>
        </w:tc>
        <w:tc>
          <w:tcPr>
            <w:tcW w:w="1060" w:type="dxa"/>
            <w:vAlign w:val="bottom"/>
            <w:shd w:val="clear" w:color="auto" w:fill="FF0508"/>
          </w:tcPr>
          <w:p>
            <w:pPr>
              <w:spacing w:after="0"/>
              <w:rPr>
                <w:sz w:val="22"/>
                <w:szCs w:val="22"/>
                <w:color w:val="auto"/>
              </w:rPr>
            </w:pPr>
          </w:p>
        </w:tc>
        <w:tc>
          <w:tcPr>
            <w:tcW w:w="1140" w:type="dxa"/>
            <w:vAlign w:val="bottom"/>
            <w:shd w:val="clear" w:color="auto" w:fill="FF0508"/>
          </w:tcPr>
          <w:p>
            <w:pPr>
              <w:spacing w:after="0"/>
              <w:rPr>
                <w:sz w:val="22"/>
                <w:szCs w:val="22"/>
                <w:color w:val="auto"/>
              </w:rPr>
            </w:pPr>
          </w:p>
        </w:tc>
        <w:tc>
          <w:tcPr>
            <w:tcW w:w="7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Number</w:t>
            </w:r>
          </w:p>
        </w:tc>
        <w:tc>
          <w:tcPr>
            <w:tcW w:w="1080" w:type="dxa"/>
            <w:vAlign w:val="bottom"/>
            <w:shd w:val="clear" w:color="auto" w:fill="FF0508"/>
          </w:tcPr>
          <w:p>
            <w:pPr>
              <w:spacing w:after="0"/>
              <w:rPr>
                <w:sz w:val="22"/>
                <w:szCs w:val="22"/>
                <w:color w:val="auto"/>
              </w:rPr>
            </w:pPr>
          </w:p>
        </w:tc>
      </w:tr>
      <w:tr>
        <w:trPr>
          <w:trHeight w:val="162"/>
        </w:trPr>
        <w:tc>
          <w:tcPr>
            <w:tcW w:w="4380" w:type="dxa"/>
            <w:vAlign w:val="bottom"/>
            <w:shd w:val="clear" w:color="auto" w:fill="FF0508"/>
          </w:tcPr>
          <w:p>
            <w:pPr>
              <w:spacing w:after="0"/>
              <w:rPr>
                <w:sz w:val="14"/>
                <w:szCs w:val="14"/>
                <w:color w:val="auto"/>
              </w:rPr>
            </w:pPr>
          </w:p>
        </w:tc>
        <w:tc>
          <w:tcPr>
            <w:tcW w:w="1060" w:type="dxa"/>
            <w:vAlign w:val="bottom"/>
            <w:shd w:val="clear" w:color="auto" w:fill="FF0508"/>
          </w:tcPr>
          <w:p>
            <w:pPr>
              <w:spacing w:after="0"/>
              <w:rPr>
                <w:sz w:val="14"/>
                <w:szCs w:val="14"/>
                <w:color w:val="auto"/>
              </w:rPr>
            </w:pPr>
          </w:p>
        </w:tc>
        <w:tc>
          <w:tcPr>
            <w:tcW w:w="1140" w:type="dxa"/>
            <w:vAlign w:val="bottom"/>
            <w:shd w:val="clear" w:color="auto" w:fill="FF0508"/>
          </w:tcPr>
          <w:p>
            <w:pPr>
              <w:spacing w:after="0"/>
              <w:rPr>
                <w:sz w:val="14"/>
                <w:szCs w:val="14"/>
                <w:color w:val="auto"/>
              </w:rPr>
            </w:pPr>
          </w:p>
        </w:tc>
        <w:tc>
          <w:tcPr>
            <w:tcW w:w="7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of</w:t>
            </w:r>
          </w:p>
        </w:tc>
        <w:tc>
          <w:tcPr>
            <w:tcW w:w="1080" w:type="dxa"/>
            <w:vAlign w:val="bottom"/>
            <w:shd w:val="clear" w:color="auto" w:fill="FF0508"/>
          </w:tcPr>
          <w:p>
            <w:pPr>
              <w:spacing w:after="0"/>
              <w:rPr>
                <w:sz w:val="14"/>
                <w:szCs w:val="14"/>
                <w:color w:val="auto"/>
              </w:rPr>
            </w:pPr>
          </w:p>
        </w:tc>
      </w:tr>
      <w:tr>
        <w:trPr>
          <w:trHeight w:val="162"/>
        </w:trPr>
        <w:tc>
          <w:tcPr>
            <w:tcW w:w="4380" w:type="dxa"/>
            <w:vAlign w:val="bottom"/>
            <w:shd w:val="clear" w:color="auto" w:fill="FF0508"/>
          </w:tcPr>
          <w:p>
            <w:pPr>
              <w:spacing w:after="0"/>
              <w:rPr>
                <w:sz w:val="14"/>
                <w:szCs w:val="14"/>
                <w:color w:val="auto"/>
              </w:rPr>
            </w:pPr>
          </w:p>
        </w:tc>
        <w:tc>
          <w:tcPr>
            <w:tcW w:w="10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Number of</w:t>
            </w:r>
          </w:p>
        </w:tc>
        <w:tc>
          <w:tcPr>
            <w:tcW w:w="1140" w:type="dxa"/>
            <w:vAlign w:val="bottom"/>
            <w:shd w:val="clear" w:color="auto" w:fill="FF0508"/>
          </w:tcPr>
          <w:p>
            <w:pPr>
              <w:spacing w:after="0"/>
              <w:rPr>
                <w:sz w:val="14"/>
                <w:szCs w:val="14"/>
                <w:color w:val="auto"/>
              </w:rPr>
            </w:pPr>
          </w:p>
        </w:tc>
        <w:tc>
          <w:tcPr>
            <w:tcW w:w="7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Shares</w:t>
            </w:r>
          </w:p>
        </w:tc>
        <w:tc>
          <w:tcPr>
            <w:tcW w:w="108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Dollar Value</w:t>
            </w:r>
          </w:p>
        </w:tc>
      </w:tr>
      <w:tr>
        <w:trPr>
          <w:trHeight w:val="162"/>
        </w:trPr>
        <w:tc>
          <w:tcPr>
            <w:tcW w:w="4380" w:type="dxa"/>
            <w:vAlign w:val="bottom"/>
            <w:shd w:val="clear" w:color="auto" w:fill="FF0508"/>
          </w:tcPr>
          <w:p>
            <w:pPr>
              <w:spacing w:after="0"/>
              <w:rPr>
                <w:sz w:val="14"/>
                <w:szCs w:val="14"/>
                <w:color w:val="auto"/>
              </w:rPr>
            </w:pPr>
          </w:p>
        </w:tc>
        <w:tc>
          <w:tcPr>
            <w:tcW w:w="10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Shares</w:t>
            </w:r>
          </w:p>
        </w:tc>
        <w:tc>
          <w:tcPr>
            <w:tcW w:w="1140" w:type="dxa"/>
            <w:vAlign w:val="bottom"/>
            <w:shd w:val="clear" w:color="auto" w:fill="FF0508"/>
          </w:tcPr>
          <w:p>
            <w:pPr>
              <w:jc w:val="right"/>
              <w:ind w:right="55"/>
              <w:spacing w:after="0"/>
              <w:rPr>
                <w:sz w:val="20"/>
                <w:szCs w:val="20"/>
                <w:color w:val="auto"/>
              </w:rPr>
            </w:pPr>
            <w:r>
              <w:rPr>
                <w:rFonts w:ascii="Arial" w:cs="Arial" w:eastAsia="Arial" w:hAnsi="Arial"/>
                <w:sz w:val="14"/>
                <w:szCs w:val="14"/>
                <w:b w:val="1"/>
                <w:bCs w:val="1"/>
                <w:color w:val="FFFFFF"/>
              </w:rPr>
              <w:t>Dollar Value</w:t>
            </w:r>
          </w:p>
        </w:tc>
        <w:tc>
          <w:tcPr>
            <w:tcW w:w="7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Subject</w:t>
            </w:r>
          </w:p>
        </w:tc>
        <w:tc>
          <w:tcPr>
            <w:tcW w:w="108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of</w:t>
            </w:r>
          </w:p>
        </w:tc>
      </w:tr>
      <w:tr>
        <w:trPr>
          <w:trHeight w:val="162"/>
        </w:trPr>
        <w:tc>
          <w:tcPr>
            <w:tcW w:w="4380" w:type="dxa"/>
            <w:vAlign w:val="bottom"/>
            <w:shd w:val="clear" w:color="auto" w:fill="FF0508"/>
          </w:tcPr>
          <w:p>
            <w:pPr>
              <w:spacing w:after="0"/>
              <w:rPr>
                <w:sz w:val="14"/>
                <w:szCs w:val="14"/>
                <w:color w:val="auto"/>
              </w:rPr>
            </w:pPr>
          </w:p>
        </w:tc>
        <w:tc>
          <w:tcPr>
            <w:tcW w:w="10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Subject to</w:t>
            </w:r>
          </w:p>
        </w:tc>
        <w:tc>
          <w:tcPr>
            <w:tcW w:w="1140" w:type="dxa"/>
            <w:vAlign w:val="bottom"/>
            <w:shd w:val="clear" w:color="auto" w:fill="FF0508"/>
          </w:tcPr>
          <w:p>
            <w:pPr>
              <w:jc w:val="right"/>
              <w:ind w:right="115"/>
              <w:spacing w:after="0"/>
              <w:rPr>
                <w:sz w:val="20"/>
                <w:szCs w:val="20"/>
                <w:color w:val="auto"/>
              </w:rPr>
            </w:pPr>
            <w:r>
              <w:rPr>
                <w:rFonts w:ascii="Arial" w:cs="Arial" w:eastAsia="Arial" w:hAnsi="Arial"/>
                <w:sz w:val="14"/>
                <w:szCs w:val="14"/>
                <w:b w:val="1"/>
                <w:bCs w:val="1"/>
                <w:color w:val="FFFFFF"/>
              </w:rPr>
              <w:t>of Options</w:t>
            </w:r>
          </w:p>
        </w:tc>
        <w:tc>
          <w:tcPr>
            <w:tcW w:w="7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to</w:t>
            </w:r>
          </w:p>
        </w:tc>
        <w:tc>
          <w:tcPr>
            <w:tcW w:w="108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RSUs</w:t>
            </w:r>
          </w:p>
        </w:tc>
      </w:tr>
      <w:tr>
        <w:trPr>
          <w:trHeight w:val="198"/>
        </w:trPr>
        <w:tc>
          <w:tcPr>
            <w:tcW w:w="4380" w:type="dxa"/>
            <w:vAlign w:val="bottom"/>
            <w:shd w:val="clear" w:color="auto" w:fill="FF0508"/>
          </w:tcPr>
          <w:p>
            <w:pPr>
              <w:ind w:left="80"/>
              <w:spacing w:after="0"/>
              <w:rPr>
                <w:sz w:val="20"/>
                <w:szCs w:val="20"/>
                <w:color w:val="auto"/>
              </w:rPr>
            </w:pPr>
            <w:r>
              <w:rPr>
                <w:rFonts w:ascii="Arial" w:cs="Arial" w:eastAsia="Arial" w:hAnsi="Arial"/>
                <w:sz w:val="14"/>
                <w:szCs w:val="14"/>
                <w:b w:val="1"/>
                <w:bCs w:val="1"/>
                <w:color w:val="FFFFFF"/>
              </w:rPr>
              <w:t>Name and Position</w:t>
            </w:r>
          </w:p>
        </w:tc>
        <w:tc>
          <w:tcPr>
            <w:tcW w:w="10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Options</w:t>
            </w:r>
          </w:p>
        </w:tc>
        <w:tc>
          <w:tcPr>
            <w:tcW w:w="1140" w:type="dxa"/>
            <w:vAlign w:val="bottom"/>
            <w:shd w:val="clear" w:color="auto" w:fill="FF0508"/>
          </w:tcPr>
          <w:p>
            <w:pPr>
              <w:jc w:val="right"/>
              <w:ind w:right="355"/>
              <w:spacing w:after="0"/>
              <w:rPr>
                <w:sz w:val="20"/>
                <w:szCs w:val="20"/>
                <w:color w:val="auto"/>
              </w:rPr>
            </w:pPr>
            <w:r>
              <w:rPr>
                <w:rFonts w:ascii="Arial" w:cs="Arial" w:eastAsia="Arial" w:hAnsi="Arial"/>
                <w:sz w:val="14"/>
                <w:szCs w:val="14"/>
                <w:b w:val="1"/>
                <w:bCs w:val="1"/>
                <w:color w:val="FFFFFF"/>
              </w:rPr>
              <w:t>($)</w:t>
            </w:r>
          </w:p>
        </w:tc>
        <w:tc>
          <w:tcPr>
            <w:tcW w:w="7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RSUs</w:t>
            </w:r>
          </w:p>
        </w:tc>
        <w:tc>
          <w:tcPr>
            <w:tcW w:w="108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w:t>
            </w:r>
          </w:p>
        </w:tc>
      </w:tr>
      <w:tr>
        <w:trPr>
          <w:trHeight w:val="201"/>
        </w:trPr>
        <w:tc>
          <w:tcPr>
            <w:tcW w:w="4380" w:type="dxa"/>
            <w:vAlign w:val="bottom"/>
            <w:shd w:val="clear" w:color="auto" w:fill="D9D9D9"/>
          </w:tcPr>
          <w:p>
            <w:pPr>
              <w:ind w:left="80"/>
              <w:spacing w:after="0" w:line="201" w:lineRule="exact"/>
              <w:rPr>
                <w:sz w:val="20"/>
                <w:szCs w:val="20"/>
                <w:color w:val="auto"/>
              </w:rPr>
            </w:pPr>
            <w:r>
              <w:rPr>
                <w:rFonts w:ascii="Arial" w:cs="Arial" w:eastAsia="Arial" w:hAnsi="Arial"/>
                <w:sz w:val="18"/>
                <w:szCs w:val="18"/>
                <w:color w:val="auto"/>
              </w:rPr>
              <w:t>Michael J. Saylor</w:t>
            </w:r>
          </w:p>
        </w:tc>
        <w:tc>
          <w:tcPr>
            <w:tcW w:w="1060" w:type="dxa"/>
            <w:vAlign w:val="bottom"/>
            <w:shd w:val="clear" w:color="auto" w:fill="D9D9D9"/>
          </w:tcPr>
          <w:p>
            <w:pPr>
              <w:spacing w:after="0"/>
              <w:rPr>
                <w:sz w:val="17"/>
                <w:szCs w:val="17"/>
                <w:color w:val="auto"/>
              </w:rPr>
            </w:pPr>
          </w:p>
        </w:tc>
        <w:tc>
          <w:tcPr>
            <w:tcW w:w="1140" w:type="dxa"/>
            <w:vAlign w:val="bottom"/>
            <w:shd w:val="clear" w:color="auto" w:fill="D9D9D9"/>
          </w:tcPr>
          <w:p>
            <w:pPr>
              <w:spacing w:after="0"/>
              <w:rPr>
                <w:sz w:val="17"/>
                <w:szCs w:val="17"/>
                <w:color w:val="auto"/>
              </w:rPr>
            </w:pPr>
          </w:p>
        </w:tc>
        <w:tc>
          <w:tcPr>
            <w:tcW w:w="760" w:type="dxa"/>
            <w:vAlign w:val="bottom"/>
            <w:shd w:val="clear" w:color="auto" w:fill="D9D9D9"/>
          </w:tcPr>
          <w:p>
            <w:pPr>
              <w:spacing w:after="0"/>
              <w:rPr>
                <w:sz w:val="17"/>
                <w:szCs w:val="17"/>
                <w:color w:val="auto"/>
              </w:rPr>
            </w:pPr>
          </w:p>
        </w:tc>
        <w:tc>
          <w:tcPr>
            <w:tcW w:w="1080" w:type="dxa"/>
            <w:vAlign w:val="bottom"/>
            <w:shd w:val="clear" w:color="auto" w:fill="D9D9D9"/>
          </w:tcPr>
          <w:p>
            <w:pPr>
              <w:spacing w:after="0"/>
              <w:rPr>
                <w:sz w:val="17"/>
                <w:szCs w:val="17"/>
                <w:color w:val="auto"/>
              </w:rPr>
            </w:pPr>
          </w:p>
        </w:tc>
      </w:tr>
      <w:tr>
        <w:trPr>
          <w:trHeight w:val="258"/>
        </w:trPr>
        <w:tc>
          <w:tcPr>
            <w:tcW w:w="4380" w:type="dxa"/>
            <w:vAlign w:val="bottom"/>
            <w:shd w:val="clear" w:color="auto" w:fill="D9D9D9"/>
          </w:tcPr>
          <w:p>
            <w:pPr>
              <w:ind w:left="260"/>
              <w:spacing w:after="0" w:line="258" w:lineRule="exact"/>
              <w:rPr>
                <w:sz w:val="20"/>
                <w:szCs w:val="20"/>
                <w:color w:val="auto"/>
              </w:rPr>
            </w:pPr>
            <w:r>
              <w:rPr>
                <w:rFonts w:ascii="Arial" w:cs="Arial" w:eastAsia="Arial" w:hAnsi="Arial"/>
                <w:sz w:val="18"/>
                <w:szCs w:val="18"/>
                <w:color w:val="auto"/>
              </w:rPr>
              <w:t>Executive Chairman</w:t>
            </w:r>
            <w:r>
              <w:rPr>
                <w:rFonts w:ascii="Arial" w:cs="Arial" w:eastAsia="Arial" w:hAnsi="Arial"/>
                <w:sz w:val="29"/>
                <w:szCs w:val="29"/>
                <w:color w:val="auto"/>
                <w:vertAlign w:val="superscript"/>
              </w:rPr>
              <w:t>(1)</w:t>
            </w:r>
          </w:p>
        </w:tc>
        <w:tc>
          <w:tcPr>
            <w:tcW w:w="1060" w:type="dxa"/>
            <w:vAlign w:val="bottom"/>
            <w:shd w:val="clear" w:color="auto" w:fill="D9D9D9"/>
          </w:tcPr>
          <w:p>
            <w:pPr>
              <w:jc w:val="right"/>
              <w:ind w:right="156"/>
              <w:spacing w:after="0"/>
              <w:rPr>
                <w:sz w:val="20"/>
                <w:szCs w:val="20"/>
                <w:color w:val="auto"/>
              </w:rPr>
            </w:pPr>
            <w:r>
              <w:rPr>
                <w:rFonts w:ascii="Arial" w:cs="Arial" w:eastAsia="Arial" w:hAnsi="Arial"/>
                <w:sz w:val="18"/>
                <w:szCs w:val="18"/>
                <w:color w:val="auto"/>
              </w:rPr>
              <w:t>0</w:t>
            </w:r>
          </w:p>
        </w:tc>
        <w:tc>
          <w:tcPr>
            <w:tcW w:w="1140" w:type="dxa"/>
            <w:vAlign w:val="bottom"/>
            <w:shd w:val="clear" w:color="auto" w:fill="D9D9D9"/>
          </w:tcPr>
          <w:p>
            <w:pPr>
              <w:jc w:val="right"/>
              <w:ind w:right="75"/>
              <w:spacing w:after="0"/>
              <w:rPr>
                <w:sz w:val="20"/>
                <w:szCs w:val="20"/>
                <w:color w:val="auto"/>
              </w:rPr>
            </w:pPr>
            <w:r>
              <w:rPr>
                <w:rFonts w:ascii="Arial" w:cs="Arial" w:eastAsia="Arial" w:hAnsi="Arial"/>
                <w:sz w:val="18"/>
                <w:szCs w:val="18"/>
                <w:color w:val="auto"/>
              </w:rPr>
              <w:t>0</w:t>
            </w:r>
          </w:p>
        </w:tc>
        <w:tc>
          <w:tcPr>
            <w:tcW w:w="760" w:type="dxa"/>
            <w:vAlign w:val="bottom"/>
            <w:shd w:val="clear" w:color="auto" w:fill="D9D9D9"/>
          </w:tcPr>
          <w:p>
            <w:pPr>
              <w:jc w:val="right"/>
              <w:ind w:right="98"/>
              <w:spacing w:after="0"/>
              <w:rPr>
                <w:sz w:val="20"/>
                <w:szCs w:val="20"/>
                <w:color w:val="auto"/>
              </w:rPr>
            </w:pPr>
            <w:r>
              <w:rPr>
                <w:rFonts w:ascii="Arial" w:cs="Arial" w:eastAsia="Arial" w:hAnsi="Arial"/>
                <w:sz w:val="18"/>
                <w:szCs w:val="18"/>
                <w:color w:val="auto"/>
              </w:rPr>
              <w:t>0</w:t>
            </w:r>
          </w:p>
        </w:tc>
        <w:tc>
          <w:tcPr>
            <w:tcW w:w="1080" w:type="dxa"/>
            <w:vAlign w:val="bottom"/>
            <w:shd w:val="clear" w:color="auto" w:fill="D9D9D9"/>
          </w:tcPr>
          <w:p>
            <w:pPr>
              <w:jc w:val="right"/>
              <w:ind w:right="76"/>
              <w:spacing w:after="0"/>
              <w:rPr>
                <w:sz w:val="20"/>
                <w:szCs w:val="20"/>
                <w:color w:val="auto"/>
              </w:rPr>
            </w:pPr>
            <w:r>
              <w:rPr>
                <w:rFonts w:ascii="Arial" w:cs="Arial" w:eastAsia="Arial" w:hAnsi="Arial"/>
                <w:sz w:val="18"/>
                <w:szCs w:val="18"/>
                <w:color w:val="auto"/>
              </w:rPr>
              <w:t>0</w:t>
            </w:r>
          </w:p>
        </w:tc>
      </w:tr>
      <w:tr>
        <w:trPr>
          <w:trHeight w:val="201"/>
        </w:trPr>
        <w:tc>
          <w:tcPr>
            <w:tcW w:w="4380" w:type="dxa"/>
            <w:vAlign w:val="bottom"/>
          </w:tcPr>
          <w:p>
            <w:pPr>
              <w:ind w:left="80"/>
              <w:spacing w:after="0" w:line="201" w:lineRule="exact"/>
              <w:rPr>
                <w:sz w:val="20"/>
                <w:szCs w:val="20"/>
                <w:color w:val="auto"/>
              </w:rPr>
            </w:pPr>
            <w:r>
              <w:rPr>
                <w:rFonts w:ascii="Arial" w:cs="Arial" w:eastAsia="Arial" w:hAnsi="Arial"/>
                <w:sz w:val="18"/>
                <w:szCs w:val="18"/>
                <w:color w:val="auto"/>
              </w:rPr>
              <w:t>Phong Q. Le</w:t>
            </w:r>
          </w:p>
        </w:tc>
        <w:tc>
          <w:tcPr>
            <w:tcW w:w="106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080" w:type="dxa"/>
            <w:vAlign w:val="bottom"/>
          </w:tcPr>
          <w:p>
            <w:pPr>
              <w:spacing w:after="0"/>
              <w:rPr>
                <w:sz w:val="17"/>
                <w:szCs w:val="17"/>
                <w:color w:val="auto"/>
              </w:rPr>
            </w:pPr>
          </w:p>
        </w:tc>
      </w:tr>
      <w:tr>
        <w:trPr>
          <w:trHeight w:val="258"/>
        </w:trPr>
        <w:tc>
          <w:tcPr>
            <w:tcW w:w="4380" w:type="dxa"/>
            <w:vAlign w:val="bottom"/>
          </w:tcPr>
          <w:p>
            <w:pPr>
              <w:ind w:left="260"/>
              <w:spacing w:after="0" w:line="258" w:lineRule="exact"/>
              <w:rPr>
                <w:sz w:val="20"/>
                <w:szCs w:val="20"/>
                <w:color w:val="auto"/>
              </w:rPr>
            </w:pPr>
            <w:r>
              <w:rPr>
                <w:rFonts w:ascii="Arial" w:cs="Arial" w:eastAsia="Arial" w:hAnsi="Arial"/>
                <w:sz w:val="18"/>
                <w:szCs w:val="18"/>
                <w:color w:val="auto"/>
              </w:rPr>
              <w:t>Chief Executive Officer</w:t>
            </w:r>
            <w:r>
              <w:rPr>
                <w:rFonts w:ascii="Arial" w:cs="Arial" w:eastAsia="Arial" w:hAnsi="Arial"/>
                <w:sz w:val="29"/>
                <w:szCs w:val="29"/>
                <w:color w:val="auto"/>
                <w:vertAlign w:val="superscript"/>
              </w:rPr>
              <w:t>(1)</w:t>
            </w:r>
          </w:p>
        </w:tc>
        <w:tc>
          <w:tcPr>
            <w:tcW w:w="1060" w:type="dxa"/>
            <w:vAlign w:val="bottom"/>
          </w:tcPr>
          <w:p>
            <w:pPr>
              <w:jc w:val="right"/>
              <w:ind w:right="156"/>
              <w:spacing w:after="0"/>
              <w:rPr>
                <w:sz w:val="20"/>
                <w:szCs w:val="20"/>
                <w:color w:val="auto"/>
              </w:rPr>
            </w:pPr>
            <w:r>
              <w:rPr>
                <w:rFonts w:ascii="Arial" w:cs="Arial" w:eastAsia="Arial" w:hAnsi="Arial"/>
                <w:sz w:val="18"/>
                <w:szCs w:val="18"/>
                <w:color w:val="auto"/>
              </w:rPr>
              <w:t>0</w:t>
            </w:r>
          </w:p>
        </w:tc>
        <w:tc>
          <w:tcPr>
            <w:tcW w:w="1140" w:type="dxa"/>
            <w:vAlign w:val="bottom"/>
          </w:tcPr>
          <w:p>
            <w:pPr>
              <w:jc w:val="right"/>
              <w:ind w:right="75"/>
              <w:spacing w:after="0"/>
              <w:rPr>
                <w:sz w:val="20"/>
                <w:szCs w:val="20"/>
                <w:color w:val="auto"/>
              </w:rPr>
            </w:pPr>
            <w:r>
              <w:rPr>
                <w:rFonts w:ascii="Arial" w:cs="Arial" w:eastAsia="Arial" w:hAnsi="Arial"/>
                <w:sz w:val="18"/>
                <w:szCs w:val="18"/>
                <w:color w:val="auto"/>
              </w:rPr>
              <w:t>0</w:t>
            </w:r>
          </w:p>
        </w:tc>
        <w:tc>
          <w:tcPr>
            <w:tcW w:w="760" w:type="dxa"/>
            <w:vAlign w:val="bottom"/>
          </w:tcPr>
          <w:p>
            <w:pPr>
              <w:jc w:val="right"/>
              <w:ind w:right="98"/>
              <w:spacing w:after="0"/>
              <w:rPr>
                <w:sz w:val="20"/>
                <w:szCs w:val="20"/>
                <w:color w:val="auto"/>
              </w:rPr>
            </w:pPr>
            <w:r>
              <w:rPr>
                <w:rFonts w:ascii="Arial" w:cs="Arial" w:eastAsia="Arial" w:hAnsi="Arial"/>
                <w:sz w:val="18"/>
                <w:szCs w:val="18"/>
                <w:color w:val="auto"/>
              </w:rPr>
              <w:t>0</w:t>
            </w:r>
          </w:p>
        </w:tc>
        <w:tc>
          <w:tcPr>
            <w:tcW w:w="1080" w:type="dxa"/>
            <w:vAlign w:val="bottom"/>
          </w:tcPr>
          <w:p>
            <w:pPr>
              <w:jc w:val="right"/>
              <w:ind w:right="76"/>
              <w:spacing w:after="0"/>
              <w:rPr>
                <w:sz w:val="20"/>
                <w:szCs w:val="20"/>
                <w:color w:val="auto"/>
              </w:rPr>
            </w:pPr>
            <w:r>
              <w:rPr>
                <w:rFonts w:ascii="Arial" w:cs="Arial" w:eastAsia="Arial" w:hAnsi="Arial"/>
                <w:sz w:val="18"/>
                <w:szCs w:val="18"/>
                <w:color w:val="auto"/>
              </w:rPr>
              <w:t>0</w:t>
            </w:r>
          </w:p>
        </w:tc>
      </w:tr>
      <w:tr>
        <w:trPr>
          <w:trHeight w:val="211"/>
        </w:trPr>
        <w:tc>
          <w:tcPr>
            <w:tcW w:w="4380" w:type="dxa"/>
            <w:vAlign w:val="bottom"/>
            <w:shd w:val="clear" w:color="auto" w:fill="D9D9D9"/>
          </w:tcPr>
          <w:p>
            <w:pPr>
              <w:ind w:left="80"/>
              <w:spacing w:after="0"/>
              <w:rPr>
                <w:sz w:val="20"/>
                <w:szCs w:val="20"/>
                <w:color w:val="auto"/>
              </w:rPr>
            </w:pPr>
            <w:r>
              <w:rPr>
                <w:rFonts w:ascii="Arial" w:cs="Arial" w:eastAsia="Arial" w:hAnsi="Arial"/>
                <w:sz w:val="18"/>
                <w:szCs w:val="18"/>
                <w:color w:val="auto"/>
              </w:rPr>
              <w:t>Kevin L. Adkisson</w:t>
            </w:r>
          </w:p>
        </w:tc>
        <w:tc>
          <w:tcPr>
            <w:tcW w:w="1060" w:type="dxa"/>
            <w:vAlign w:val="bottom"/>
            <w:shd w:val="clear" w:color="auto" w:fill="D9D9D9"/>
          </w:tcPr>
          <w:p>
            <w:pPr>
              <w:spacing w:after="0"/>
              <w:rPr>
                <w:sz w:val="18"/>
                <w:szCs w:val="18"/>
                <w:color w:val="auto"/>
              </w:rPr>
            </w:pPr>
          </w:p>
        </w:tc>
        <w:tc>
          <w:tcPr>
            <w:tcW w:w="1140" w:type="dxa"/>
            <w:vAlign w:val="bottom"/>
            <w:shd w:val="clear" w:color="auto" w:fill="D9D9D9"/>
          </w:tcPr>
          <w:p>
            <w:pPr>
              <w:spacing w:after="0"/>
              <w:rPr>
                <w:sz w:val="18"/>
                <w:szCs w:val="18"/>
                <w:color w:val="auto"/>
              </w:rPr>
            </w:pPr>
          </w:p>
        </w:tc>
        <w:tc>
          <w:tcPr>
            <w:tcW w:w="760" w:type="dxa"/>
            <w:vAlign w:val="bottom"/>
            <w:shd w:val="clear" w:color="auto" w:fill="D9D9D9"/>
          </w:tcPr>
          <w:p>
            <w:pPr>
              <w:spacing w:after="0"/>
              <w:rPr>
                <w:sz w:val="18"/>
                <w:szCs w:val="18"/>
                <w:color w:val="auto"/>
              </w:rPr>
            </w:pPr>
          </w:p>
        </w:tc>
        <w:tc>
          <w:tcPr>
            <w:tcW w:w="1080" w:type="dxa"/>
            <w:vAlign w:val="bottom"/>
            <w:shd w:val="clear" w:color="auto" w:fill="D9D9D9"/>
          </w:tcPr>
          <w:p>
            <w:pPr>
              <w:spacing w:after="0"/>
              <w:rPr>
                <w:sz w:val="18"/>
                <w:szCs w:val="18"/>
                <w:color w:val="auto"/>
              </w:rPr>
            </w:pPr>
          </w:p>
        </w:tc>
      </w:tr>
      <w:tr>
        <w:trPr>
          <w:trHeight w:val="248"/>
        </w:trPr>
        <w:tc>
          <w:tcPr>
            <w:tcW w:w="4380" w:type="dxa"/>
            <w:vAlign w:val="bottom"/>
            <w:shd w:val="clear" w:color="auto" w:fill="D9D9D9"/>
          </w:tcPr>
          <w:p>
            <w:pPr>
              <w:ind w:left="260"/>
              <w:spacing w:after="0"/>
              <w:rPr>
                <w:sz w:val="20"/>
                <w:szCs w:val="20"/>
                <w:color w:val="auto"/>
              </w:rPr>
            </w:pPr>
            <w:r>
              <w:rPr>
                <w:rFonts w:ascii="Arial" w:cs="Arial" w:eastAsia="Arial" w:hAnsi="Arial"/>
                <w:sz w:val="18"/>
                <w:szCs w:val="18"/>
                <w:color w:val="auto"/>
              </w:rPr>
              <w:t>Former Chief Revenue Officer</w:t>
            </w:r>
          </w:p>
        </w:tc>
        <w:tc>
          <w:tcPr>
            <w:tcW w:w="1060" w:type="dxa"/>
            <w:vAlign w:val="bottom"/>
            <w:shd w:val="clear" w:color="auto" w:fill="D9D9D9"/>
          </w:tcPr>
          <w:p>
            <w:pPr>
              <w:jc w:val="right"/>
              <w:ind w:right="156"/>
              <w:spacing w:after="0"/>
              <w:rPr>
                <w:sz w:val="20"/>
                <w:szCs w:val="20"/>
                <w:color w:val="auto"/>
              </w:rPr>
            </w:pPr>
            <w:r>
              <w:rPr>
                <w:rFonts w:ascii="Arial" w:cs="Arial" w:eastAsia="Arial" w:hAnsi="Arial"/>
                <w:sz w:val="18"/>
                <w:szCs w:val="18"/>
                <w:color w:val="auto"/>
              </w:rPr>
              <w:t>0</w:t>
            </w:r>
          </w:p>
        </w:tc>
        <w:tc>
          <w:tcPr>
            <w:tcW w:w="1140" w:type="dxa"/>
            <w:vAlign w:val="bottom"/>
            <w:shd w:val="clear" w:color="auto" w:fill="D9D9D9"/>
          </w:tcPr>
          <w:p>
            <w:pPr>
              <w:jc w:val="right"/>
              <w:ind w:right="75"/>
              <w:spacing w:after="0"/>
              <w:rPr>
                <w:sz w:val="20"/>
                <w:szCs w:val="20"/>
                <w:color w:val="auto"/>
              </w:rPr>
            </w:pPr>
            <w:r>
              <w:rPr>
                <w:rFonts w:ascii="Arial" w:cs="Arial" w:eastAsia="Arial" w:hAnsi="Arial"/>
                <w:sz w:val="18"/>
                <w:szCs w:val="18"/>
                <w:color w:val="auto"/>
              </w:rPr>
              <w:t>0</w:t>
            </w:r>
          </w:p>
        </w:tc>
        <w:tc>
          <w:tcPr>
            <w:tcW w:w="760" w:type="dxa"/>
            <w:vAlign w:val="bottom"/>
            <w:shd w:val="clear" w:color="auto" w:fill="D9D9D9"/>
          </w:tcPr>
          <w:p>
            <w:pPr>
              <w:jc w:val="right"/>
              <w:ind w:right="98"/>
              <w:spacing w:after="0"/>
              <w:rPr>
                <w:sz w:val="20"/>
                <w:szCs w:val="20"/>
                <w:color w:val="auto"/>
              </w:rPr>
            </w:pPr>
            <w:r>
              <w:rPr>
                <w:rFonts w:ascii="Arial" w:cs="Arial" w:eastAsia="Arial" w:hAnsi="Arial"/>
                <w:sz w:val="18"/>
                <w:szCs w:val="18"/>
                <w:color w:val="auto"/>
              </w:rPr>
              <w:t>0</w:t>
            </w:r>
          </w:p>
        </w:tc>
        <w:tc>
          <w:tcPr>
            <w:tcW w:w="1080" w:type="dxa"/>
            <w:vAlign w:val="bottom"/>
            <w:shd w:val="clear" w:color="auto" w:fill="D9D9D9"/>
          </w:tcPr>
          <w:p>
            <w:pPr>
              <w:jc w:val="right"/>
              <w:ind w:right="76"/>
              <w:spacing w:after="0"/>
              <w:rPr>
                <w:sz w:val="20"/>
                <w:szCs w:val="20"/>
                <w:color w:val="auto"/>
              </w:rPr>
            </w:pPr>
            <w:r>
              <w:rPr>
                <w:rFonts w:ascii="Arial" w:cs="Arial" w:eastAsia="Arial" w:hAnsi="Arial"/>
                <w:sz w:val="18"/>
                <w:szCs w:val="18"/>
                <w:color w:val="auto"/>
              </w:rPr>
              <w:t>0</w:t>
            </w:r>
          </w:p>
        </w:tc>
      </w:tr>
      <w:tr>
        <w:trPr>
          <w:trHeight w:val="201"/>
        </w:trPr>
        <w:tc>
          <w:tcPr>
            <w:tcW w:w="4380" w:type="dxa"/>
            <w:vAlign w:val="bottom"/>
          </w:tcPr>
          <w:p>
            <w:pPr>
              <w:ind w:left="80"/>
              <w:spacing w:after="0" w:line="201" w:lineRule="exact"/>
              <w:rPr>
                <w:sz w:val="20"/>
                <w:szCs w:val="20"/>
                <w:color w:val="auto"/>
              </w:rPr>
            </w:pPr>
            <w:r>
              <w:rPr>
                <w:rFonts w:ascii="Arial" w:cs="Arial" w:eastAsia="Arial" w:hAnsi="Arial"/>
                <w:sz w:val="18"/>
                <w:szCs w:val="18"/>
                <w:color w:val="auto"/>
              </w:rPr>
              <w:t>Andrew Kang</w:t>
            </w:r>
          </w:p>
        </w:tc>
        <w:tc>
          <w:tcPr>
            <w:tcW w:w="106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080" w:type="dxa"/>
            <w:vAlign w:val="bottom"/>
          </w:tcPr>
          <w:p>
            <w:pPr>
              <w:spacing w:after="0"/>
              <w:rPr>
                <w:sz w:val="17"/>
                <w:szCs w:val="17"/>
                <w:color w:val="auto"/>
              </w:rPr>
            </w:pPr>
          </w:p>
        </w:tc>
      </w:tr>
      <w:tr>
        <w:trPr>
          <w:trHeight w:val="258"/>
        </w:trPr>
        <w:tc>
          <w:tcPr>
            <w:tcW w:w="4380" w:type="dxa"/>
            <w:vAlign w:val="bottom"/>
          </w:tcPr>
          <w:p>
            <w:pPr>
              <w:ind w:left="260"/>
              <w:spacing w:after="0" w:line="258" w:lineRule="exact"/>
              <w:rPr>
                <w:sz w:val="20"/>
                <w:szCs w:val="20"/>
                <w:color w:val="auto"/>
              </w:rPr>
            </w:pPr>
            <w:r>
              <w:rPr>
                <w:rFonts w:ascii="Arial" w:cs="Arial" w:eastAsia="Arial" w:hAnsi="Arial"/>
                <w:sz w:val="18"/>
                <w:szCs w:val="18"/>
                <w:color w:val="auto"/>
              </w:rPr>
              <w:t>Chief Financial Officer</w:t>
            </w:r>
            <w:r>
              <w:rPr>
                <w:rFonts w:ascii="Arial" w:cs="Arial" w:eastAsia="Arial" w:hAnsi="Arial"/>
                <w:sz w:val="29"/>
                <w:szCs w:val="29"/>
                <w:color w:val="auto"/>
                <w:vertAlign w:val="superscript"/>
              </w:rPr>
              <w:t>(1)</w:t>
            </w:r>
          </w:p>
        </w:tc>
        <w:tc>
          <w:tcPr>
            <w:tcW w:w="1060" w:type="dxa"/>
            <w:vAlign w:val="bottom"/>
          </w:tcPr>
          <w:p>
            <w:pPr>
              <w:jc w:val="right"/>
              <w:ind w:right="156"/>
              <w:spacing w:after="0"/>
              <w:rPr>
                <w:sz w:val="20"/>
                <w:szCs w:val="20"/>
                <w:color w:val="auto"/>
              </w:rPr>
            </w:pPr>
            <w:r>
              <w:rPr>
                <w:rFonts w:ascii="Arial" w:cs="Arial" w:eastAsia="Arial" w:hAnsi="Arial"/>
                <w:sz w:val="18"/>
                <w:szCs w:val="18"/>
                <w:color w:val="auto"/>
              </w:rPr>
              <w:t>0</w:t>
            </w:r>
          </w:p>
        </w:tc>
        <w:tc>
          <w:tcPr>
            <w:tcW w:w="1140" w:type="dxa"/>
            <w:vAlign w:val="bottom"/>
          </w:tcPr>
          <w:p>
            <w:pPr>
              <w:jc w:val="right"/>
              <w:ind w:right="75"/>
              <w:spacing w:after="0"/>
              <w:rPr>
                <w:sz w:val="20"/>
                <w:szCs w:val="20"/>
                <w:color w:val="auto"/>
              </w:rPr>
            </w:pPr>
            <w:r>
              <w:rPr>
                <w:rFonts w:ascii="Arial" w:cs="Arial" w:eastAsia="Arial" w:hAnsi="Arial"/>
                <w:sz w:val="18"/>
                <w:szCs w:val="18"/>
                <w:color w:val="auto"/>
              </w:rPr>
              <w:t>0</w:t>
            </w:r>
          </w:p>
        </w:tc>
        <w:tc>
          <w:tcPr>
            <w:tcW w:w="760" w:type="dxa"/>
            <w:vAlign w:val="bottom"/>
          </w:tcPr>
          <w:p>
            <w:pPr>
              <w:jc w:val="right"/>
              <w:ind w:right="98"/>
              <w:spacing w:after="0"/>
              <w:rPr>
                <w:sz w:val="20"/>
                <w:szCs w:val="20"/>
                <w:color w:val="auto"/>
              </w:rPr>
            </w:pPr>
            <w:r>
              <w:rPr>
                <w:rFonts w:ascii="Arial" w:cs="Arial" w:eastAsia="Arial" w:hAnsi="Arial"/>
                <w:sz w:val="18"/>
                <w:szCs w:val="18"/>
                <w:color w:val="auto"/>
              </w:rPr>
              <w:t>0</w:t>
            </w:r>
          </w:p>
        </w:tc>
        <w:tc>
          <w:tcPr>
            <w:tcW w:w="1080" w:type="dxa"/>
            <w:vAlign w:val="bottom"/>
          </w:tcPr>
          <w:p>
            <w:pPr>
              <w:jc w:val="right"/>
              <w:ind w:right="76"/>
              <w:spacing w:after="0"/>
              <w:rPr>
                <w:sz w:val="20"/>
                <w:szCs w:val="20"/>
                <w:color w:val="auto"/>
              </w:rPr>
            </w:pPr>
            <w:r>
              <w:rPr>
                <w:rFonts w:ascii="Arial" w:cs="Arial" w:eastAsia="Arial" w:hAnsi="Arial"/>
                <w:sz w:val="18"/>
                <w:szCs w:val="18"/>
                <w:color w:val="auto"/>
              </w:rPr>
              <w:t>0</w:t>
            </w:r>
          </w:p>
        </w:tc>
      </w:tr>
      <w:tr>
        <w:trPr>
          <w:trHeight w:val="211"/>
        </w:trPr>
        <w:tc>
          <w:tcPr>
            <w:tcW w:w="4380" w:type="dxa"/>
            <w:vAlign w:val="bottom"/>
            <w:shd w:val="clear" w:color="auto" w:fill="D9D9D9"/>
          </w:tcPr>
          <w:p>
            <w:pPr>
              <w:ind w:left="80"/>
              <w:spacing w:after="0"/>
              <w:rPr>
                <w:sz w:val="20"/>
                <w:szCs w:val="20"/>
                <w:color w:val="auto"/>
              </w:rPr>
            </w:pPr>
            <w:r>
              <w:rPr>
                <w:rFonts w:ascii="Arial" w:cs="Arial" w:eastAsia="Arial" w:hAnsi="Arial"/>
                <w:sz w:val="18"/>
                <w:szCs w:val="18"/>
                <w:color w:val="auto"/>
              </w:rPr>
              <w:t>W. Ming Shao</w:t>
            </w:r>
          </w:p>
        </w:tc>
        <w:tc>
          <w:tcPr>
            <w:tcW w:w="1060" w:type="dxa"/>
            <w:vAlign w:val="bottom"/>
            <w:shd w:val="clear" w:color="auto" w:fill="D9D9D9"/>
          </w:tcPr>
          <w:p>
            <w:pPr>
              <w:spacing w:after="0"/>
              <w:rPr>
                <w:sz w:val="18"/>
                <w:szCs w:val="18"/>
                <w:color w:val="auto"/>
              </w:rPr>
            </w:pPr>
          </w:p>
        </w:tc>
        <w:tc>
          <w:tcPr>
            <w:tcW w:w="1140" w:type="dxa"/>
            <w:vAlign w:val="bottom"/>
            <w:shd w:val="clear" w:color="auto" w:fill="D9D9D9"/>
          </w:tcPr>
          <w:p>
            <w:pPr>
              <w:spacing w:after="0"/>
              <w:rPr>
                <w:sz w:val="18"/>
                <w:szCs w:val="18"/>
                <w:color w:val="auto"/>
              </w:rPr>
            </w:pPr>
          </w:p>
        </w:tc>
        <w:tc>
          <w:tcPr>
            <w:tcW w:w="760" w:type="dxa"/>
            <w:vAlign w:val="bottom"/>
            <w:shd w:val="clear" w:color="auto" w:fill="D9D9D9"/>
          </w:tcPr>
          <w:p>
            <w:pPr>
              <w:spacing w:after="0"/>
              <w:rPr>
                <w:sz w:val="18"/>
                <w:szCs w:val="18"/>
                <w:color w:val="auto"/>
              </w:rPr>
            </w:pPr>
          </w:p>
        </w:tc>
        <w:tc>
          <w:tcPr>
            <w:tcW w:w="1080" w:type="dxa"/>
            <w:vAlign w:val="bottom"/>
            <w:shd w:val="clear" w:color="auto" w:fill="D9D9D9"/>
          </w:tcPr>
          <w:p>
            <w:pPr>
              <w:spacing w:after="0"/>
              <w:rPr>
                <w:sz w:val="18"/>
                <w:szCs w:val="18"/>
                <w:color w:val="auto"/>
              </w:rPr>
            </w:pPr>
          </w:p>
        </w:tc>
      </w:tr>
      <w:tr>
        <w:trPr>
          <w:trHeight w:val="193"/>
        </w:trPr>
        <w:tc>
          <w:tcPr>
            <w:tcW w:w="4380" w:type="dxa"/>
            <w:vAlign w:val="bottom"/>
            <w:shd w:val="clear" w:color="auto" w:fill="D9D9D9"/>
          </w:tcPr>
          <w:p>
            <w:pPr>
              <w:ind w:left="260"/>
              <w:spacing w:after="0" w:line="193" w:lineRule="exact"/>
              <w:rPr>
                <w:sz w:val="20"/>
                <w:szCs w:val="20"/>
                <w:color w:val="auto"/>
              </w:rPr>
            </w:pPr>
            <w:r>
              <w:rPr>
                <w:rFonts w:ascii="Arial" w:cs="Arial" w:eastAsia="Arial" w:hAnsi="Arial"/>
                <w:sz w:val="18"/>
                <w:szCs w:val="18"/>
                <w:color w:val="auto"/>
              </w:rPr>
              <w:t>Executive Vice President, General Counsel &amp;</w:t>
            </w:r>
          </w:p>
        </w:tc>
        <w:tc>
          <w:tcPr>
            <w:tcW w:w="1060" w:type="dxa"/>
            <w:vAlign w:val="bottom"/>
            <w:shd w:val="clear" w:color="auto" w:fill="D9D9D9"/>
          </w:tcPr>
          <w:p>
            <w:pPr>
              <w:spacing w:after="0"/>
              <w:rPr>
                <w:sz w:val="16"/>
                <w:szCs w:val="16"/>
                <w:color w:val="auto"/>
              </w:rPr>
            </w:pPr>
          </w:p>
        </w:tc>
        <w:tc>
          <w:tcPr>
            <w:tcW w:w="1140" w:type="dxa"/>
            <w:vAlign w:val="bottom"/>
            <w:shd w:val="clear" w:color="auto" w:fill="D9D9D9"/>
          </w:tcPr>
          <w:p>
            <w:pPr>
              <w:spacing w:after="0"/>
              <w:rPr>
                <w:sz w:val="16"/>
                <w:szCs w:val="16"/>
                <w:color w:val="auto"/>
              </w:rPr>
            </w:pPr>
          </w:p>
        </w:tc>
        <w:tc>
          <w:tcPr>
            <w:tcW w:w="760" w:type="dxa"/>
            <w:vAlign w:val="bottom"/>
            <w:shd w:val="clear" w:color="auto" w:fill="D9D9D9"/>
          </w:tcPr>
          <w:p>
            <w:pPr>
              <w:spacing w:after="0"/>
              <w:rPr>
                <w:sz w:val="16"/>
                <w:szCs w:val="16"/>
                <w:color w:val="auto"/>
              </w:rPr>
            </w:pPr>
          </w:p>
        </w:tc>
        <w:tc>
          <w:tcPr>
            <w:tcW w:w="1080" w:type="dxa"/>
            <w:vAlign w:val="bottom"/>
            <w:shd w:val="clear" w:color="auto" w:fill="D9D9D9"/>
          </w:tcPr>
          <w:p>
            <w:pPr>
              <w:spacing w:after="0"/>
              <w:rPr>
                <w:sz w:val="16"/>
                <w:szCs w:val="16"/>
                <w:color w:val="auto"/>
              </w:rPr>
            </w:pPr>
          </w:p>
        </w:tc>
      </w:tr>
      <w:tr>
        <w:trPr>
          <w:trHeight w:val="258"/>
        </w:trPr>
        <w:tc>
          <w:tcPr>
            <w:tcW w:w="4380" w:type="dxa"/>
            <w:vAlign w:val="bottom"/>
            <w:shd w:val="clear" w:color="auto" w:fill="D9D9D9"/>
          </w:tcPr>
          <w:p>
            <w:pPr>
              <w:ind w:left="260"/>
              <w:spacing w:after="0" w:line="258" w:lineRule="exact"/>
              <w:rPr>
                <w:sz w:val="20"/>
                <w:szCs w:val="20"/>
                <w:color w:val="auto"/>
              </w:rPr>
            </w:pPr>
            <w:r>
              <w:rPr>
                <w:rFonts w:ascii="Arial" w:cs="Arial" w:eastAsia="Arial" w:hAnsi="Arial"/>
                <w:sz w:val="18"/>
                <w:szCs w:val="18"/>
                <w:color w:val="auto"/>
              </w:rPr>
              <w:t>Secretary</w:t>
            </w:r>
            <w:r>
              <w:rPr>
                <w:rFonts w:ascii="Arial" w:cs="Arial" w:eastAsia="Arial" w:hAnsi="Arial"/>
                <w:sz w:val="29"/>
                <w:szCs w:val="29"/>
                <w:color w:val="auto"/>
                <w:vertAlign w:val="superscript"/>
              </w:rPr>
              <w:t>(1)</w:t>
            </w:r>
          </w:p>
        </w:tc>
        <w:tc>
          <w:tcPr>
            <w:tcW w:w="1060" w:type="dxa"/>
            <w:vAlign w:val="bottom"/>
            <w:shd w:val="clear" w:color="auto" w:fill="D9D9D9"/>
          </w:tcPr>
          <w:p>
            <w:pPr>
              <w:jc w:val="right"/>
              <w:ind w:right="156"/>
              <w:spacing w:after="0"/>
              <w:rPr>
                <w:sz w:val="20"/>
                <w:szCs w:val="20"/>
                <w:color w:val="auto"/>
              </w:rPr>
            </w:pPr>
            <w:r>
              <w:rPr>
                <w:rFonts w:ascii="Arial" w:cs="Arial" w:eastAsia="Arial" w:hAnsi="Arial"/>
                <w:sz w:val="18"/>
                <w:szCs w:val="18"/>
                <w:color w:val="auto"/>
              </w:rPr>
              <w:t>0</w:t>
            </w:r>
          </w:p>
        </w:tc>
        <w:tc>
          <w:tcPr>
            <w:tcW w:w="1140" w:type="dxa"/>
            <w:vAlign w:val="bottom"/>
            <w:shd w:val="clear" w:color="auto" w:fill="D9D9D9"/>
          </w:tcPr>
          <w:p>
            <w:pPr>
              <w:jc w:val="right"/>
              <w:ind w:right="75"/>
              <w:spacing w:after="0"/>
              <w:rPr>
                <w:sz w:val="20"/>
                <w:szCs w:val="20"/>
                <w:color w:val="auto"/>
              </w:rPr>
            </w:pPr>
            <w:r>
              <w:rPr>
                <w:rFonts w:ascii="Arial" w:cs="Arial" w:eastAsia="Arial" w:hAnsi="Arial"/>
                <w:sz w:val="18"/>
                <w:szCs w:val="18"/>
                <w:color w:val="auto"/>
              </w:rPr>
              <w:t>0</w:t>
            </w:r>
          </w:p>
        </w:tc>
        <w:tc>
          <w:tcPr>
            <w:tcW w:w="760" w:type="dxa"/>
            <w:vAlign w:val="bottom"/>
            <w:shd w:val="clear" w:color="auto" w:fill="D9D9D9"/>
          </w:tcPr>
          <w:p>
            <w:pPr>
              <w:jc w:val="right"/>
              <w:ind w:right="98"/>
              <w:spacing w:after="0"/>
              <w:rPr>
                <w:sz w:val="20"/>
                <w:szCs w:val="20"/>
                <w:color w:val="auto"/>
              </w:rPr>
            </w:pPr>
            <w:r>
              <w:rPr>
                <w:rFonts w:ascii="Arial" w:cs="Arial" w:eastAsia="Arial" w:hAnsi="Arial"/>
                <w:sz w:val="18"/>
                <w:szCs w:val="18"/>
                <w:color w:val="auto"/>
              </w:rPr>
              <w:t>0</w:t>
            </w:r>
          </w:p>
        </w:tc>
        <w:tc>
          <w:tcPr>
            <w:tcW w:w="1080" w:type="dxa"/>
            <w:vAlign w:val="bottom"/>
            <w:shd w:val="clear" w:color="auto" w:fill="D9D9D9"/>
          </w:tcPr>
          <w:p>
            <w:pPr>
              <w:jc w:val="right"/>
              <w:ind w:right="76"/>
              <w:spacing w:after="0"/>
              <w:rPr>
                <w:sz w:val="20"/>
                <w:szCs w:val="20"/>
                <w:color w:val="auto"/>
              </w:rPr>
            </w:pPr>
            <w:r>
              <w:rPr>
                <w:rFonts w:ascii="Arial" w:cs="Arial" w:eastAsia="Arial" w:hAnsi="Arial"/>
                <w:sz w:val="18"/>
                <w:szCs w:val="18"/>
                <w:color w:val="auto"/>
              </w:rPr>
              <w:t>0</w:t>
            </w:r>
          </w:p>
        </w:tc>
      </w:tr>
      <w:tr>
        <w:trPr>
          <w:trHeight w:val="252"/>
        </w:trPr>
        <w:tc>
          <w:tcPr>
            <w:tcW w:w="4380" w:type="dxa"/>
            <w:vAlign w:val="bottom"/>
          </w:tcPr>
          <w:p>
            <w:pPr>
              <w:ind w:left="260"/>
              <w:spacing w:after="0"/>
              <w:rPr>
                <w:sz w:val="20"/>
                <w:szCs w:val="20"/>
                <w:color w:val="auto"/>
              </w:rPr>
            </w:pPr>
            <w:r>
              <w:rPr>
                <w:rFonts w:ascii="Arial" w:cs="Arial" w:eastAsia="Arial" w:hAnsi="Arial"/>
                <w:sz w:val="18"/>
                <w:szCs w:val="18"/>
                <w:color w:val="auto"/>
              </w:rPr>
              <w:t>Current executive officers as a group (4 persons)</w:t>
            </w:r>
          </w:p>
        </w:tc>
        <w:tc>
          <w:tcPr>
            <w:tcW w:w="1060" w:type="dxa"/>
            <w:vAlign w:val="bottom"/>
          </w:tcPr>
          <w:p>
            <w:pPr>
              <w:jc w:val="right"/>
              <w:ind w:right="156"/>
              <w:spacing w:after="0"/>
              <w:rPr>
                <w:sz w:val="20"/>
                <w:szCs w:val="20"/>
                <w:color w:val="auto"/>
              </w:rPr>
            </w:pPr>
            <w:r>
              <w:rPr>
                <w:rFonts w:ascii="Arial" w:cs="Arial" w:eastAsia="Arial" w:hAnsi="Arial"/>
                <w:sz w:val="18"/>
                <w:szCs w:val="18"/>
                <w:color w:val="auto"/>
              </w:rPr>
              <w:t>0</w:t>
            </w:r>
          </w:p>
        </w:tc>
        <w:tc>
          <w:tcPr>
            <w:tcW w:w="1140" w:type="dxa"/>
            <w:vAlign w:val="bottom"/>
          </w:tcPr>
          <w:p>
            <w:pPr>
              <w:jc w:val="right"/>
              <w:ind w:right="75"/>
              <w:spacing w:after="0"/>
              <w:rPr>
                <w:sz w:val="20"/>
                <w:szCs w:val="20"/>
                <w:color w:val="auto"/>
              </w:rPr>
            </w:pPr>
            <w:r>
              <w:rPr>
                <w:rFonts w:ascii="Arial" w:cs="Arial" w:eastAsia="Arial" w:hAnsi="Arial"/>
                <w:sz w:val="18"/>
                <w:szCs w:val="18"/>
                <w:color w:val="auto"/>
              </w:rPr>
              <w:t>0</w:t>
            </w:r>
          </w:p>
        </w:tc>
        <w:tc>
          <w:tcPr>
            <w:tcW w:w="760" w:type="dxa"/>
            <w:vAlign w:val="bottom"/>
          </w:tcPr>
          <w:p>
            <w:pPr>
              <w:jc w:val="right"/>
              <w:ind w:right="98"/>
              <w:spacing w:after="0"/>
              <w:rPr>
                <w:sz w:val="20"/>
                <w:szCs w:val="20"/>
                <w:color w:val="auto"/>
              </w:rPr>
            </w:pPr>
            <w:r>
              <w:rPr>
                <w:rFonts w:ascii="Arial" w:cs="Arial" w:eastAsia="Arial" w:hAnsi="Arial"/>
                <w:sz w:val="18"/>
                <w:szCs w:val="18"/>
                <w:color w:val="auto"/>
              </w:rPr>
              <w:t>0</w:t>
            </w:r>
          </w:p>
        </w:tc>
        <w:tc>
          <w:tcPr>
            <w:tcW w:w="1080" w:type="dxa"/>
            <w:vAlign w:val="bottom"/>
          </w:tcPr>
          <w:p>
            <w:pPr>
              <w:jc w:val="right"/>
              <w:ind w:right="76"/>
              <w:spacing w:after="0"/>
              <w:rPr>
                <w:sz w:val="20"/>
                <w:szCs w:val="20"/>
                <w:color w:val="auto"/>
              </w:rPr>
            </w:pPr>
            <w:r>
              <w:rPr>
                <w:rFonts w:ascii="Arial" w:cs="Arial" w:eastAsia="Arial" w:hAnsi="Arial"/>
                <w:sz w:val="18"/>
                <w:szCs w:val="18"/>
                <w:color w:val="auto"/>
              </w:rPr>
              <w:t>0</w:t>
            </w:r>
          </w:p>
        </w:tc>
      </w:tr>
      <w:tr>
        <w:trPr>
          <w:trHeight w:val="261"/>
        </w:trPr>
        <w:tc>
          <w:tcPr>
            <w:tcW w:w="4380" w:type="dxa"/>
            <w:vAlign w:val="bottom"/>
            <w:shd w:val="clear" w:color="auto" w:fill="D9D9D9"/>
          </w:tcPr>
          <w:p>
            <w:pPr>
              <w:ind w:left="260"/>
              <w:spacing w:after="0" w:line="262" w:lineRule="exact"/>
              <w:rPr>
                <w:sz w:val="20"/>
                <w:szCs w:val="20"/>
                <w:color w:val="auto"/>
              </w:rPr>
            </w:pPr>
            <w:r>
              <w:rPr>
                <w:rFonts w:ascii="Arial" w:cs="Arial" w:eastAsia="Arial" w:hAnsi="Arial"/>
                <w:sz w:val="18"/>
                <w:szCs w:val="18"/>
                <w:color w:val="auto"/>
              </w:rPr>
              <w:t>Non-executive directors as a group (7 persons)</w:t>
            </w:r>
            <w:r>
              <w:rPr>
                <w:rFonts w:ascii="Arial" w:cs="Arial" w:eastAsia="Arial" w:hAnsi="Arial"/>
                <w:sz w:val="29"/>
                <w:szCs w:val="29"/>
                <w:color w:val="auto"/>
                <w:vertAlign w:val="superscript"/>
              </w:rPr>
              <w:t>(2)</w:t>
            </w:r>
          </w:p>
        </w:tc>
        <w:tc>
          <w:tcPr>
            <w:tcW w:w="1060" w:type="dxa"/>
            <w:vAlign w:val="bottom"/>
            <w:shd w:val="clear" w:color="auto" w:fill="D9D9D9"/>
          </w:tcPr>
          <w:p>
            <w:pPr>
              <w:jc w:val="right"/>
              <w:ind w:right="116"/>
              <w:spacing w:after="0"/>
              <w:rPr>
                <w:sz w:val="20"/>
                <w:szCs w:val="20"/>
                <w:color w:val="auto"/>
              </w:rPr>
            </w:pPr>
            <w:r>
              <w:rPr>
                <w:rFonts w:ascii="Arial" w:cs="Arial" w:eastAsia="Arial" w:hAnsi="Arial"/>
                <w:sz w:val="18"/>
                <w:szCs w:val="18"/>
                <w:color w:val="auto"/>
              </w:rPr>
              <w:t>11,127</w:t>
            </w:r>
          </w:p>
        </w:tc>
        <w:tc>
          <w:tcPr>
            <w:tcW w:w="1140" w:type="dxa"/>
            <w:vAlign w:val="bottom"/>
            <w:shd w:val="clear" w:color="auto" w:fill="D9D9D9"/>
          </w:tcPr>
          <w:p>
            <w:pPr>
              <w:jc w:val="right"/>
              <w:spacing w:after="0"/>
              <w:rPr>
                <w:sz w:val="20"/>
                <w:szCs w:val="20"/>
                <w:color w:val="auto"/>
              </w:rPr>
            </w:pPr>
            <w:r>
              <w:rPr>
                <w:rFonts w:ascii="Arial" w:cs="Arial" w:eastAsia="Arial" w:hAnsi="Arial"/>
                <w:sz w:val="18"/>
                <w:szCs w:val="18"/>
                <w:color w:val="auto"/>
              </w:rPr>
              <w:t>$3,000,000</w:t>
            </w:r>
          </w:p>
        </w:tc>
        <w:tc>
          <w:tcPr>
            <w:tcW w:w="760" w:type="dxa"/>
            <w:vAlign w:val="bottom"/>
            <w:shd w:val="clear" w:color="auto" w:fill="D9D9D9"/>
          </w:tcPr>
          <w:p>
            <w:pPr>
              <w:jc w:val="right"/>
              <w:ind w:right="58"/>
              <w:spacing w:after="0"/>
              <w:rPr>
                <w:sz w:val="20"/>
                <w:szCs w:val="20"/>
                <w:color w:val="auto"/>
              </w:rPr>
            </w:pPr>
            <w:r>
              <w:rPr>
                <w:rFonts w:ascii="Arial" w:cs="Arial" w:eastAsia="Arial" w:hAnsi="Arial"/>
                <w:sz w:val="18"/>
                <w:szCs w:val="18"/>
                <w:color w:val="auto"/>
              </w:rPr>
              <w:t>8,235</w:t>
            </w:r>
          </w:p>
        </w:tc>
        <w:tc>
          <w:tcPr>
            <w:tcW w:w="1080" w:type="dxa"/>
            <w:vAlign w:val="bottom"/>
            <w:shd w:val="clear" w:color="auto" w:fill="D9D9D9"/>
          </w:tcPr>
          <w:p>
            <w:pPr>
              <w:jc w:val="center"/>
              <w:spacing w:after="0"/>
              <w:rPr>
                <w:sz w:val="20"/>
                <w:szCs w:val="20"/>
                <w:color w:val="auto"/>
              </w:rPr>
            </w:pPr>
            <w:r>
              <w:rPr>
                <w:rFonts w:ascii="Arial" w:cs="Arial" w:eastAsia="Arial" w:hAnsi="Arial"/>
                <w:sz w:val="18"/>
                <w:szCs w:val="18"/>
                <w:color w:val="auto"/>
                <w:w w:val="99"/>
              </w:rPr>
              <w:t>$3,000,000</w:t>
            </w:r>
          </w:p>
        </w:tc>
      </w:tr>
      <w:tr>
        <w:trPr>
          <w:trHeight w:val="201"/>
        </w:trPr>
        <w:tc>
          <w:tcPr>
            <w:tcW w:w="4380" w:type="dxa"/>
            <w:vAlign w:val="bottom"/>
          </w:tcPr>
          <w:p>
            <w:pPr>
              <w:ind w:left="260"/>
              <w:spacing w:after="0" w:line="201" w:lineRule="exact"/>
              <w:rPr>
                <w:sz w:val="20"/>
                <w:szCs w:val="20"/>
                <w:color w:val="auto"/>
              </w:rPr>
            </w:pPr>
            <w:r>
              <w:rPr>
                <w:rFonts w:ascii="Arial" w:cs="Arial" w:eastAsia="Arial" w:hAnsi="Arial"/>
                <w:sz w:val="18"/>
                <w:szCs w:val="18"/>
                <w:color w:val="auto"/>
              </w:rPr>
              <w:t>Non-executive officer employees as a group</w:t>
            </w:r>
          </w:p>
        </w:tc>
        <w:tc>
          <w:tcPr>
            <w:tcW w:w="106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080" w:type="dxa"/>
            <w:vAlign w:val="bottom"/>
          </w:tcPr>
          <w:p>
            <w:pPr>
              <w:spacing w:after="0"/>
              <w:rPr>
                <w:sz w:val="17"/>
                <w:szCs w:val="17"/>
                <w:color w:val="auto"/>
              </w:rPr>
            </w:pPr>
          </w:p>
        </w:tc>
      </w:tr>
      <w:tr>
        <w:trPr>
          <w:trHeight w:val="401"/>
        </w:trPr>
        <w:tc>
          <w:tcPr>
            <w:tcW w:w="4380" w:type="dxa"/>
            <w:vAlign w:val="bottom"/>
          </w:tcPr>
          <w:p>
            <w:pPr>
              <w:ind w:left="440"/>
              <w:spacing w:after="0"/>
              <w:rPr>
                <w:sz w:val="20"/>
                <w:szCs w:val="20"/>
                <w:color w:val="auto"/>
              </w:rPr>
            </w:pPr>
            <w:r>
              <w:rPr>
                <w:rFonts w:ascii="Arial" w:cs="Arial" w:eastAsia="Arial" w:hAnsi="Arial"/>
                <w:sz w:val="18"/>
                <w:szCs w:val="18"/>
                <w:color w:val="auto"/>
              </w:rPr>
              <w:t>(1,541 persons as of December 20, 2024)</w:t>
            </w:r>
            <w:r>
              <w:rPr>
                <w:rFonts w:ascii="Arial" w:cs="Arial" w:eastAsia="Arial" w:hAnsi="Arial"/>
                <w:sz w:val="29"/>
                <w:szCs w:val="29"/>
                <w:color w:val="auto"/>
                <w:vertAlign w:val="superscript"/>
              </w:rPr>
              <w:t>(1)</w:t>
            </w:r>
          </w:p>
        </w:tc>
        <w:tc>
          <w:tcPr>
            <w:tcW w:w="1060" w:type="dxa"/>
            <w:vAlign w:val="bottom"/>
          </w:tcPr>
          <w:p>
            <w:pPr>
              <w:jc w:val="right"/>
              <w:ind w:right="156"/>
              <w:spacing w:after="0"/>
              <w:rPr>
                <w:sz w:val="20"/>
                <w:szCs w:val="20"/>
                <w:color w:val="auto"/>
              </w:rPr>
            </w:pPr>
            <w:r>
              <w:rPr>
                <w:rFonts w:ascii="Arial" w:cs="Arial" w:eastAsia="Arial" w:hAnsi="Arial"/>
                <w:sz w:val="18"/>
                <w:szCs w:val="18"/>
                <w:color w:val="auto"/>
              </w:rPr>
              <w:t>0</w:t>
            </w:r>
          </w:p>
        </w:tc>
        <w:tc>
          <w:tcPr>
            <w:tcW w:w="1140" w:type="dxa"/>
            <w:vAlign w:val="bottom"/>
          </w:tcPr>
          <w:p>
            <w:pPr>
              <w:jc w:val="right"/>
              <w:ind w:right="75"/>
              <w:spacing w:after="0"/>
              <w:rPr>
                <w:sz w:val="20"/>
                <w:szCs w:val="20"/>
                <w:color w:val="auto"/>
              </w:rPr>
            </w:pPr>
            <w:r>
              <w:rPr>
                <w:rFonts w:ascii="Arial" w:cs="Arial" w:eastAsia="Arial" w:hAnsi="Arial"/>
                <w:sz w:val="18"/>
                <w:szCs w:val="18"/>
                <w:color w:val="auto"/>
              </w:rPr>
              <w:t>0</w:t>
            </w:r>
          </w:p>
        </w:tc>
        <w:tc>
          <w:tcPr>
            <w:tcW w:w="760" w:type="dxa"/>
            <w:vAlign w:val="bottom"/>
          </w:tcPr>
          <w:p>
            <w:pPr>
              <w:jc w:val="right"/>
              <w:ind w:right="98"/>
              <w:spacing w:after="0"/>
              <w:rPr>
                <w:sz w:val="20"/>
                <w:szCs w:val="20"/>
                <w:color w:val="auto"/>
              </w:rPr>
            </w:pPr>
            <w:r>
              <w:rPr>
                <w:rFonts w:ascii="Arial" w:cs="Arial" w:eastAsia="Arial" w:hAnsi="Arial"/>
                <w:sz w:val="18"/>
                <w:szCs w:val="18"/>
                <w:color w:val="auto"/>
              </w:rPr>
              <w:t>0</w:t>
            </w:r>
          </w:p>
        </w:tc>
        <w:tc>
          <w:tcPr>
            <w:tcW w:w="1080" w:type="dxa"/>
            <w:vAlign w:val="bottom"/>
          </w:tcPr>
          <w:p>
            <w:pPr>
              <w:jc w:val="right"/>
              <w:ind w:right="76"/>
              <w:spacing w:after="0"/>
              <w:rPr>
                <w:sz w:val="20"/>
                <w:szCs w:val="20"/>
                <w:color w:val="auto"/>
              </w:rPr>
            </w:pPr>
            <w:r>
              <w:rPr>
                <w:rFonts w:ascii="Arial" w:cs="Arial" w:eastAsia="Arial" w:hAnsi="Arial"/>
                <w:sz w:val="18"/>
                <w:szCs w:val="18"/>
                <w:color w:val="auto"/>
              </w:rPr>
              <w:t>0</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54610</wp:posOffset>
            </wp:positionV>
            <wp:extent cx="822960" cy="825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822960" cy="8255"/>
                    </a:xfrm>
                    <a:prstGeom prst="rect">
                      <a:avLst/>
                    </a:prstGeom>
                    <a:noFill/>
                  </pic:spPr>
                </pic:pic>
              </a:graphicData>
            </a:graphic>
          </wp:anchor>
        </w:drawing>
      </w:r>
    </w:p>
    <w:p>
      <w:pPr>
        <w:spacing w:after="0" w:line="111" w:lineRule="exact"/>
        <w:rPr>
          <w:sz w:val="20"/>
          <w:szCs w:val="20"/>
          <w:color w:val="auto"/>
        </w:rPr>
      </w:pPr>
    </w:p>
    <w:p>
      <w:pPr>
        <w:jc w:val="both"/>
        <w:ind w:left="640" w:right="299" w:hanging="348"/>
        <w:spacing w:after="0" w:line="255" w:lineRule="auto"/>
        <w:tabs>
          <w:tab w:leader="none" w:pos="640" w:val="left"/>
        </w:tabs>
        <w:numPr>
          <w:ilvl w:val="0"/>
          <w:numId w:val="14"/>
        </w:numPr>
        <w:rPr>
          <w:rFonts w:ascii="Arial" w:cs="Arial" w:eastAsia="Arial" w:hAnsi="Arial"/>
          <w:sz w:val="14"/>
          <w:szCs w:val="14"/>
          <w:color w:val="auto"/>
        </w:rPr>
      </w:pPr>
      <w:r>
        <w:rPr>
          <w:rFonts w:ascii="Arial" w:cs="Arial" w:eastAsia="Arial" w:hAnsi="Arial"/>
          <w:sz w:val="14"/>
          <w:szCs w:val="14"/>
          <w:color w:val="auto"/>
        </w:rPr>
        <w:t>The Company may from time-to-time grant awards to these individuals in the future under the Amended Plan, but the granting of awards under the Amended Plan to such individuals is discretionary, and we cannot now determine the number or type of awards to be granted in the future.</w:t>
      </w:r>
    </w:p>
    <w:p>
      <w:pPr>
        <w:spacing w:after="0" w:line="1" w:lineRule="exact"/>
        <w:rPr>
          <w:rFonts w:ascii="Arial" w:cs="Arial" w:eastAsia="Arial" w:hAnsi="Arial"/>
          <w:sz w:val="14"/>
          <w:szCs w:val="14"/>
          <w:color w:val="auto"/>
        </w:rPr>
      </w:pPr>
    </w:p>
    <w:p>
      <w:pPr>
        <w:ind w:left="640" w:right="299" w:hanging="348"/>
        <w:spacing w:after="0" w:line="283" w:lineRule="auto"/>
        <w:tabs>
          <w:tab w:leader="none" w:pos="640" w:val="left"/>
        </w:tabs>
        <w:numPr>
          <w:ilvl w:val="0"/>
          <w:numId w:val="14"/>
        </w:numPr>
        <w:rPr>
          <w:rFonts w:ascii="Arial" w:cs="Arial" w:eastAsia="Arial" w:hAnsi="Arial"/>
          <w:sz w:val="14"/>
          <w:szCs w:val="14"/>
          <w:color w:val="auto"/>
        </w:rPr>
      </w:pPr>
      <w:r>
        <w:rPr>
          <w:rFonts w:ascii="Arial" w:cs="Arial" w:eastAsia="Arial" w:hAnsi="Arial"/>
          <w:sz w:val="14"/>
          <w:szCs w:val="14"/>
          <w:color w:val="auto"/>
        </w:rPr>
        <w:t>Represents the Initial Director Grants to Brian Brooks, Jane Dietze and Gregg Winiarski pursuant to the Amended Plan. Excludes (i) annual</w:t>
      </w:r>
    </w:p>
    <w:p>
      <w:pPr>
        <w:spacing w:after="0" w:line="14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26" w:name="page27"/>
    <w:bookmarkEnd w:id="26"/>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38" w:lineRule="exact"/>
        <w:rPr>
          <w:sz w:val="20"/>
          <w:szCs w:val="20"/>
          <w:color w:val="auto"/>
        </w:rPr>
      </w:pPr>
    </w:p>
    <w:p>
      <w:pPr>
        <w:jc w:val="both"/>
        <w:ind w:left="660" w:right="299"/>
        <w:spacing w:after="0" w:line="256" w:lineRule="auto"/>
        <w:rPr>
          <w:sz w:val="20"/>
          <w:szCs w:val="20"/>
          <w:color w:val="auto"/>
        </w:rPr>
      </w:pPr>
      <w:r>
        <w:rPr>
          <w:rFonts w:ascii="Arial" w:cs="Arial" w:eastAsia="Arial" w:hAnsi="Arial"/>
          <w:sz w:val="14"/>
          <w:szCs w:val="14"/>
          <w:color w:val="auto"/>
        </w:rPr>
        <w:t>awards to non-employee directors pursuant to the Amended Plan, as no changes are being made to the criteria used to determine such annual awards as set forth in the Current Plan, (ii) awards that the non-employee directors will be entitled to receive for subsequent years following 2024 and (iii) any discretionary awards that any non-employee director may be awarded under the Amended Plan.</w:t>
      </w:r>
    </w:p>
    <w:p>
      <w:pPr>
        <w:spacing w:after="0" w:line="46" w:lineRule="exact"/>
        <w:rPr>
          <w:sz w:val="20"/>
          <w:szCs w:val="20"/>
          <w:color w:val="auto"/>
        </w:rPr>
      </w:pPr>
    </w:p>
    <w:p>
      <w:pPr>
        <w:jc w:val="both"/>
        <w:ind w:left="300" w:right="299"/>
        <w:spacing w:after="0" w:line="271" w:lineRule="auto"/>
        <w:rPr>
          <w:sz w:val="20"/>
          <w:szCs w:val="20"/>
          <w:color w:val="auto"/>
        </w:rPr>
      </w:pPr>
      <w:r>
        <w:rPr>
          <w:rFonts w:ascii="Arial" w:cs="Arial" w:eastAsia="Arial" w:hAnsi="Arial"/>
          <w:sz w:val="18"/>
          <w:szCs w:val="18"/>
          <w:color w:val="auto"/>
        </w:rPr>
        <w:t>On December 20, 2024, the closing sale price of the Class A Stock on The Nasdaq Global Select Market was $364.20 per share.</w:t>
      </w:r>
    </w:p>
    <w:p>
      <w:pPr>
        <w:spacing w:after="0" w:line="289"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Information Regarding Overhang and Dilution</w:t>
      </w:r>
    </w:p>
    <w:p>
      <w:pPr>
        <w:spacing w:after="0" w:line="90"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While the 2024 Plan Amendment does not include an increase in the number of shares available for issuance under the Current Plan, in approving the 2024 Plan Amendment and analyzing the impact of utilizing equity as a means of compensation on our stockholders, we considered both our “overhang” and our “burn rate.”</w:t>
      </w:r>
    </w:p>
    <w:p>
      <w:pPr>
        <w:spacing w:after="0" w:line="39"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Overhang is a measure of potential dilution. As used here, and as considered by the Board, “equity overhang” means the total number of shares of Class A Stock subject to outstanding stock-settled stock options, RSUs, and PSUs, plus the total number of shares of Class A Stock available for grant under the Current Plan, as a percentage of (i) the total number of shares of Class A Stock subject to outstanding stock-settled stock options, RSUs, and PSUs plus the total number of shares of Class A Stock available for grant under the Current Plan, plus (ii) the total number of shares outstanding of our Class A Stock and Class B Stock. For purposes of this calculation, we counted the number of equity awards subject to any performance-based achievement based on the maximum number of shares of our Class A Stock issuable under such awards. As of December 13, 2024, there were 6,820,322 shares underlying all equity awards outstanding, 2,603,250 shares available under the Current Plan for future awards after December 13, 2024, 223,892,874 shares of Class A Stock outstanding, and 19,640,250 shares of Class B Stock outstanding. Accordingly, our overhang at December 13, 2024 was 3.7%.</w:t>
      </w:r>
    </w:p>
    <w:p>
      <w:pPr>
        <w:spacing w:after="0" w:line="61"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Burn rate provides a measure of the potential dilutive impact of our equity award program. As used here, “burn rate” means shares subject to awards granted during a fiscal year less terminations of awards during that fiscal year, together as a percentage of total shares of our Class A Stock and Class B Stock outstanding. Set forth below is a table that reflects our burn rate for the 2024 (as of December 13, 2024), 2023, and 2022 calendar years, as well as an average over those years.</w:t>
      </w:r>
    </w:p>
    <w:p>
      <w:pPr>
        <w:spacing w:after="0" w:line="74"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2820" w:type="dxa"/>
            <w:vAlign w:val="bottom"/>
            <w:shd w:val="clear" w:color="auto" w:fill="FF0508"/>
          </w:tcPr>
          <w:p>
            <w:pPr>
              <w:spacing w:after="0"/>
              <w:rPr>
                <w:sz w:val="22"/>
                <w:szCs w:val="22"/>
                <w:color w:val="auto"/>
              </w:rPr>
            </w:pPr>
          </w:p>
        </w:tc>
        <w:tc>
          <w:tcPr>
            <w:tcW w:w="2600" w:type="dxa"/>
            <w:vAlign w:val="bottom"/>
            <w:shd w:val="clear" w:color="auto" w:fill="FF0508"/>
          </w:tcPr>
          <w:p>
            <w:pPr>
              <w:spacing w:after="0"/>
              <w:rPr>
                <w:sz w:val="22"/>
                <w:szCs w:val="22"/>
                <w:color w:val="auto"/>
              </w:rPr>
            </w:pPr>
          </w:p>
        </w:tc>
        <w:tc>
          <w:tcPr>
            <w:tcW w:w="19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Total Shares of</w:t>
            </w:r>
          </w:p>
        </w:tc>
        <w:tc>
          <w:tcPr>
            <w:tcW w:w="1040" w:type="dxa"/>
            <w:vAlign w:val="bottom"/>
            <w:shd w:val="clear" w:color="auto" w:fill="FF0508"/>
          </w:tcPr>
          <w:p>
            <w:pPr>
              <w:spacing w:after="0"/>
              <w:rPr>
                <w:sz w:val="22"/>
                <w:szCs w:val="22"/>
                <w:color w:val="auto"/>
              </w:rPr>
            </w:pPr>
          </w:p>
        </w:tc>
      </w:tr>
      <w:tr>
        <w:trPr>
          <w:trHeight w:val="162"/>
        </w:trPr>
        <w:tc>
          <w:tcPr>
            <w:tcW w:w="2820" w:type="dxa"/>
            <w:vAlign w:val="bottom"/>
            <w:shd w:val="clear" w:color="auto" w:fill="FF0508"/>
          </w:tcPr>
          <w:p>
            <w:pPr>
              <w:spacing w:after="0"/>
              <w:rPr>
                <w:sz w:val="14"/>
                <w:szCs w:val="14"/>
                <w:color w:val="auto"/>
              </w:rPr>
            </w:pPr>
          </w:p>
        </w:tc>
        <w:tc>
          <w:tcPr>
            <w:tcW w:w="2600" w:type="dxa"/>
            <w:vAlign w:val="bottom"/>
            <w:shd w:val="clear" w:color="auto" w:fill="FF0508"/>
          </w:tcPr>
          <w:p>
            <w:pPr>
              <w:spacing w:after="0"/>
              <w:rPr>
                <w:sz w:val="14"/>
                <w:szCs w:val="14"/>
                <w:color w:val="auto"/>
              </w:rPr>
            </w:pPr>
          </w:p>
        </w:tc>
        <w:tc>
          <w:tcPr>
            <w:tcW w:w="19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Class A</w:t>
            </w:r>
          </w:p>
        </w:tc>
        <w:tc>
          <w:tcPr>
            <w:tcW w:w="1040" w:type="dxa"/>
            <w:vAlign w:val="bottom"/>
            <w:shd w:val="clear" w:color="auto" w:fill="FF0508"/>
          </w:tcPr>
          <w:p>
            <w:pPr>
              <w:spacing w:after="0"/>
              <w:rPr>
                <w:sz w:val="14"/>
                <w:szCs w:val="14"/>
                <w:color w:val="auto"/>
              </w:rPr>
            </w:pPr>
          </w:p>
        </w:tc>
      </w:tr>
      <w:tr>
        <w:trPr>
          <w:trHeight w:val="162"/>
        </w:trPr>
        <w:tc>
          <w:tcPr>
            <w:tcW w:w="2820" w:type="dxa"/>
            <w:vAlign w:val="bottom"/>
            <w:shd w:val="clear" w:color="auto" w:fill="FF0508"/>
          </w:tcPr>
          <w:p>
            <w:pPr>
              <w:spacing w:after="0"/>
              <w:rPr>
                <w:sz w:val="14"/>
                <w:szCs w:val="14"/>
                <w:color w:val="auto"/>
              </w:rPr>
            </w:pPr>
          </w:p>
        </w:tc>
        <w:tc>
          <w:tcPr>
            <w:tcW w:w="2600" w:type="dxa"/>
            <w:vAlign w:val="bottom"/>
            <w:shd w:val="clear" w:color="auto" w:fill="FF0508"/>
          </w:tcPr>
          <w:p>
            <w:pPr>
              <w:jc w:val="center"/>
              <w:ind w:left="701"/>
              <w:spacing w:after="0"/>
              <w:rPr>
                <w:sz w:val="20"/>
                <w:szCs w:val="20"/>
                <w:color w:val="auto"/>
              </w:rPr>
            </w:pPr>
            <w:r>
              <w:rPr>
                <w:rFonts w:ascii="Arial" w:cs="Arial" w:eastAsia="Arial" w:hAnsi="Arial"/>
                <w:sz w:val="14"/>
                <w:szCs w:val="14"/>
                <w:b w:val="1"/>
                <w:bCs w:val="1"/>
                <w:color w:val="FFFFFF"/>
              </w:rPr>
              <w:t>Awards Granted,</w:t>
            </w:r>
          </w:p>
        </w:tc>
        <w:tc>
          <w:tcPr>
            <w:tcW w:w="19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and Class B</w:t>
            </w:r>
          </w:p>
        </w:tc>
        <w:tc>
          <w:tcPr>
            <w:tcW w:w="1040" w:type="dxa"/>
            <w:vAlign w:val="bottom"/>
            <w:shd w:val="clear" w:color="auto" w:fill="FF0508"/>
          </w:tcPr>
          <w:p>
            <w:pPr>
              <w:spacing w:after="0"/>
              <w:rPr>
                <w:sz w:val="14"/>
                <w:szCs w:val="14"/>
                <w:color w:val="auto"/>
              </w:rPr>
            </w:pPr>
          </w:p>
        </w:tc>
      </w:tr>
      <w:tr>
        <w:trPr>
          <w:trHeight w:val="162"/>
        </w:trPr>
        <w:tc>
          <w:tcPr>
            <w:tcW w:w="2820" w:type="dxa"/>
            <w:vAlign w:val="bottom"/>
            <w:shd w:val="clear" w:color="auto" w:fill="FF0508"/>
          </w:tcPr>
          <w:p>
            <w:pPr>
              <w:spacing w:after="0"/>
              <w:rPr>
                <w:sz w:val="14"/>
                <w:szCs w:val="14"/>
                <w:color w:val="auto"/>
              </w:rPr>
            </w:pPr>
          </w:p>
        </w:tc>
        <w:tc>
          <w:tcPr>
            <w:tcW w:w="2600" w:type="dxa"/>
            <w:vAlign w:val="bottom"/>
            <w:shd w:val="clear" w:color="auto" w:fill="FF0508"/>
          </w:tcPr>
          <w:p>
            <w:pPr>
              <w:jc w:val="center"/>
              <w:ind w:left="681"/>
              <w:spacing w:after="0"/>
              <w:rPr>
                <w:sz w:val="20"/>
                <w:szCs w:val="20"/>
                <w:color w:val="auto"/>
              </w:rPr>
            </w:pPr>
            <w:r>
              <w:rPr>
                <w:rFonts w:ascii="Arial" w:cs="Arial" w:eastAsia="Arial" w:hAnsi="Arial"/>
                <w:sz w:val="14"/>
                <w:szCs w:val="14"/>
                <w:b w:val="1"/>
                <w:bCs w:val="1"/>
                <w:color w:val="FFFFFF"/>
              </w:rPr>
              <w:t>Net of</w:t>
            </w:r>
          </w:p>
        </w:tc>
        <w:tc>
          <w:tcPr>
            <w:tcW w:w="19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Common</w:t>
            </w:r>
          </w:p>
        </w:tc>
        <w:tc>
          <w:tcPr>
            <w:tcW w:w="1040" w:type="dxa"/>
            <w:vAlign w:val="bottom"/>
            <w:shd w:val="clear" w:color="auto" w:fill="FF0508"/>
          </w:tcPr>
          <w:p>
            <w:pPr>
              <w:spacing w:after="0"/>
              <w:rPr>
                <w:sz w:val="14"/>
                <w:szCs w:val="14"/>
                <w:color w:val="auto"/>
              </w:rPr>
            </w:pPr>
          </w:p>
        </w:tc>
      </w:tr>
      <w:tr>
        <w:trPr>
          <w:trHeight w:val="145"/>
        </w:trPr>
        <w:tc>
          <w:tcPr>
            <w:tcW w:w="2820" w:type="dxa"/>
            <w:vAlign w:val="bottom"/>
            <w:shd w:val="clear" w:color="auto" w:fill="FF0508"/>
          </w:tcPr>
          <w:p>
            <w:pPr>
              <w:spacing w:after="0"/>
              <w:rPr>
                <w:sz w:val="12"/>
                <w:szCs w:val="12"/>
                <w:color w:val="auto"/>
              </w:rPr>
            </w:pPr>
          </w:p>
        </w:tc>
        <w:tc>
          <w:tcPr>
            <w:tcW w:w="2600" w:type="dxa"/>
            <w:vAlign w:val="bottom"/>
            <w:shd w:val="clear" w:color="auto" w:fill="FF0508"/>
          </w:tcPr>
          <w:p>
            <w:pPr>
              <w:jc w:val="center"/>
              <w:ind w:left="661"/>
              <w:spacing w:after="0" w:line="145" w:lineRule="exact"/>
              <w:rPr>
                <w:sz w:val="20"/>
                <w:szCs w:val="20"/>
                <w:color w:val="auto"/>
              </w:rPr>
            </w:pPr>
            <w:r>
              <w:rPr>
                <w:rFonts w:ascii="Arial" w:cs="Arial" w:eastAsia="Arial" w:hAnsi="Arial"/>
                <w:sz w:val="14"/>
                <w:szCs w:val="14"/>
                <w:b w:val="1"/>
                <w:bCs w:val="1"/>
                <w:color w:val="FFFFFF"/>
              </w:rPr>
              <w:t>Terminations</w:t>
            </w:r>
          </w:p>
        </w:tc>
        <w:tc>
          <w:tcPr>
            <w:tcW w:w="1960" w:type="dxa"/>
            <w:vAlign w:val="bottom"/>
            <w:shd w:val="clear" w:color="auto" w:fill="FF0508"/>
          </w:tcPr>
          <w:p>
            <w:pPr>
              <w:jc w:val="center"/>
              <w:spacing w:after="0" w:line="145" w:lineRule="exact"/>
              <w:rPr>
                <w:sz w:val="20"/>
                <w:szCs w:val="20"/>
                <w:color w:val="auto"/>
              </w:rPr>
            </w:pPr>
            <w:r>
              <w:rPr>
                <w:rFonts w:ascii="Arial" w:cs="Arial" w:eastAsia="Arial" w:hAnsi="Arial"/>
                <w:sz w:val="14"/>
                <w:szCs w:val="14"/>
                <w:b w:val="1"/>
                <w:bCs w:val="1"/>
                <w:color w:val="FFFFFF"/>
              </w:rPr>
              <w:t>Stock Outstanding</w:t>
            </w:r>
          </w:p>
        </w:tc>
        <w:tc>
          <w:tcPr>
            <w:tcW w:w="1040" w:type="dxa"/>
            <w:vAlign w:val="bottom"/>
            <w:shd w:val="clear" w:color="auto" w:fill="FF0508"/>
          </w:tcPr>
          <w:p>
            <w:pPr>
              <w:jc w:val="right"/>
              <w:ind w:right="216"/>
              <w:spacing w:after="0" w:line="145" w:lineRule="exact"/>
              <w:rPr>
                <w:sz w:val="20"/>
                <w:szCs w:val="20"/>
                <w:color w:val="auto"/>
              </w:rPr>
            </w:pPr>
            <w:r>
              <w:rPr>
                <w:rFonts w:ascii="Arial" w:cs="Arial" w:eastAsia="Arial" w:hAnsi="Arial"/>
                <w:sz w:val="14"/>
                <w:szCs w:val="14"/>
                <w:b w:val="1"/>
                <w:bCs w:val="1"/>
                <w:color w:val="FFFFFF"/>
              </w:rPr>
              <w:t>Burn</w:t>
            </w:r>
          </w:p>
        </w:tc>
      </w:tr>
      <w:tr>
        <w:trPr>
          <w:trHeight w:val="201"/>
        </w:trPr>
        <w:tc>
          <w:tcPr>
            <w:tcW w:w="2820" w:type="dxa"/>
            <w:vAlign w:val="bottom"/>
            <w:shd w:val="clear" w:color="auto" w:fill="FF0508"/>
          </w:tcPr>
          <w:p>
            <w:pPr>
              <w:ind w:left="100"/>
              <w:spacing w:after="0"/>
              <w:rPr>
                <w:sz w:val="20"/>
                <w:szCs w:val="20"/>
                <w:color w:val="auto"/>
              </w:rPr>
            </w:pPr>
            <w:r>
              <w:rPr>
                <w:rFonts w:ascii="Arial" w:cs="Arial" w:eastAsia="Arial" w:hAnsi="Arial"/>
                <w:sz w:val="14"/>
                <w:szCs w:val="14"/>
                <w:b w:val="1"/>
                <w:bCs w:val="1"/>
                <w:color w:val="FFFFFF"/>
              </w:rPr>
              <w:t>Calendar Year</w:t>
            </w:r>
          </w:p>
        </w:tc>
        <w:tc>
          <w:tcPr>
            <w:tcW w:w="2600" w:type="dxa"/>
            <w:vAlign w:val="bottom"/>
            <w:shd w:val="clear" w:color="auto" w:fill="FF0508"/>
          </w:tcPr>
          <w:p>
            <w:pPr>
              <w:jc w:val="center"/>
              <w:ind w:left="721"/>
              <w:spacing w:after="0" w:line="201" w:lineRule="exact"/>
              <w:rPr>
                <w:sz w:val="20"/>
                <w:szCs w:val="20"/>
                <w:color w:val="auto"/>
              </w:rPr>
            </w:pPr>
            <w:r>
              <w:rPr>
                <w:rFonts w:ascii="Arial" w:cs="Arial" w:eastAsia="Arial" w:hAnsi="Arial"/>
                <w:sz w:val="23"/>
                <w:szCs w:val="23"/>
                <w:b w:val="1"/>
                <w:bCs w:val="1"/>
                <w:color w:val="FFFFFF"/>
                <w:w w:val="99"/>
                <w:vertAlign w:val="subscript"/>
              </w:rPr>
              <w:t>(#)</w:t>
            </w:r>
            <w:r>
              <w:rPr>
                <w:rFonts w:ascii="Arial" w:cs="Arial" w:eastAsia="Arial" w:hAnsi="Arial"/>
                <w:sz w:val="11"/>
                <w:szCs w:val="11"/>
                <w:b w:val="1"/>
                <w:bCs w:val="1"/>
                <w:color w:val="FFFFFF"/>
                <w:w w:val="99"/>
              </w:rPr>
              <w:t>(1)</w:t>
            </w:r>
          </w:p>
        </w:tc>
        <w:tc>
          <w:tcPr>
            <w:tcW w:w="19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w:t>
            </w:r>
          </w:p>
        </w:tc>
        <w:tc>
          <w:tcPr>
            <w:tcW w:w="1040" w:type="dxa"/>
            <w:vAlign w:val="bottom"/>
            <w:shd w:val="clear" w:color="auto" w:fill="FF0508"/>
          </w:tcPr>
          <w:p>
            <w:pPr>
              <w:jc w:val="right"/>
              <w:ind w:right="156"/>
              <w:spacing w:after="0" w:line="201" w:lineRule="exact"/>
              <w:rPr>
                <w:sz w:val="20"/>
                <w:szCs w:val="20"/>
                <w:color w:val="auto"/>
              </w:rPr>
            </w:pPr>
            <w:r>
              <w:rPr>
                <w:rFonts w:ascii="Arial" w:cs="Arial" w:eastAsia="Arial" w:hAnsi="Arial"/>
                <w:sz w:val="14"/>
                <w:szCs w:val="14"/>
                <w:b w:val="1"/>
                <w:bCs w:val="1"/>
                <w:color w:val="FFFFFF"/>
              </w:rPr>
              <w:t>Rate</w:t>
            </w:r>
            <w:r>
              <w:rPr>
                <w:rFonts w:ascii="Arial" w:cs="Arial" w:eastAsia="Arial" w:hAnsi="Arial"/>
                <w:sz w:val="23"/>
                <w:szCs w:val="23"/>
                <w:b w:val="1"/>
                <w:bCs w:val="1"/>
                <w:color w:val="FFFFFF"/>
                <w:vertAlign w:val="superscript"/>
              </w:rPr>
              <w:t>(2)</w:t>
            </w:r>
          </w:p>
        </w:tc>
      </w:tr>
      <w:tr>
        <w:trPr>
          <w:trHeight w:val="230"/>
        </w:trPr>
        <w:tc>
          <w:tcPr>
            <w:tcW w:w="2820" w:type="dxa"/>
            <w:vAlign w:val="bottom"/>
            <w:shd w:val="clear" w:color="auto" w:fill="D9D9D9"/>
          </w:tcPr>
          <w:p>
            <w:pPr>
              <w:ind w:left="100"/>
              <w:spacing w:after="0"/>
              <w:rPr>
                <w:sz w:val="20"/>
                <w:szCs w:val="20"/>
                <w:color w:val="auto"/>
              </w:rPr>
            </w:pPr>
            <w:r>
              <w:rPr>
                <w:rFonts w:ascii="Arial" w:cs="Arial" w:eastAsia="Arial" w:hAnsi="Arial"/>
                <w:sz w:val="18"/>
                <w:szCs w:val="18"/>
                <w:color w:val="auto"/>
              </w:rPr>
              <w:t>2024</w:t>
            </w:r>
          </w:p>
        </w:tc>
        <w:tc>
          <w:tcPr>
            <w:tcW w:w="2600" w:type="dxa"/>
            <w:vAlign w:val="bottom"/>
            <w:shd w:val="clear" w:color="auto" w:fill="D9D9D9"/>
          </w:tcPr>
          <w:p>
            <w:pPr>
              <w:jc w:val="right"/>
              <w:ind w:right="321"/>
              <w:spacing w:after="0"/>
              <w:rPr>
                <w:sz w:val="20"/>
                <w:szCs w:val="20"/>
                <w:color w:val="auto"/>
              </w:rPr>
            </w:pPr>
            <w:r>
              <w:rPr>
                <w:rFonts w:ascii="Arial" w:cs="Arial" w:eastAsia="Arial" w:hAnsi="Arial"/>
                <w:sz w:val="18"/>
                <w:szCs w:val="18"/>
                <w:color w:val="auto"/>
              </w:rPr>
              <w:t>(92,260)</w:t>
            </w:r>
          </w:p>
        </w:tc>
        <w:tc>
          <w:tcPr>
            <w:tcW w:w="1960" w:type="dxa"/>
            <w:vAlign w:val="bottom"/>
            <w:shd w:val="clear" w:color="auto" w:fill="D9D9D9"/>
          </w:tcPr>
          <w:p>
            <w:pPr>
              <w:ind w:left="520"/>
              <w:spacing w:after="0"/>
              <w:rPr>
                <w:sz w:val="20"/>
                <w:szCs w:val="20"/>
                <w:color w:val="auto"/>
              </w:rPr>
            </w:pPr>
            <w:r>
              <w:rPr>
                <w:rFonts w:ascii="Arial" w:cs="Arial" w:eastAsia="Arial" w:hAnsi="Arial"/>
                <w:sz w:val="18"/>
                <w:szCs w:val="18"/>
                <w:color w:val="auto"/>
              </w:rPr>
              <w:t>243,533,124</w:t>
            </w:r>
          </w:p>
        </w:tc>
        <w:tc>
          <w:tcPr>
            <w:tcW w:w="1040" w:type="dxa"/>
            <w:vAlign w:val="bottom"/>
            <w:shd w:val="clear" w:color="auto" w:fill="D9D9D9"/>
          </w:tcPr>
          <w:p>
            <w:pPr>
              <w:jc w:val="right"/>
              <w:ind w:right="76"/>
              <w:spacing w:after="0"/>
              <w:rPr>
                <w:sz w:val="20"/>
                <w:szCs w:val="20"/>
                <w:color w:val="auto"/>
              </w:rPr>
            </w:pPr>
            <w:r>
              <w:rPr>
                <w:rFonts w:ascii="Arial" w:cs="Arial" w:eastAsia="Arial" w:hAnsi="Arial"/>
                <w:sz w:val="18"/>
                <w:szCs w:val="18"/>
                <w:color w:val="auto"/>
              </w:rPr>
              <w:t>0.0%</w:t>
            </w:r>
          </w:p>
        </w:tc>
      </w:tr>
      <w:tr>
        <w:trPr>
          <w:trHeight w:val="216"/>
        </w:trPr>
        <w:tc>
          <w:tcPr>
            <w:tcW w:w="2820" w:type="dxa"/>
            <w:vAlign w:val="bottom"/>
          </w:tcPr>
          <w:p>
            <w:pPr>
              <w:ind w:left="100"/>
              <w:spacing w:after="0"/>
              <w:rPr>
                <w:sz w:val="20"/>
                <w:szCs w:val="20"/>
                <w:color w:val="auto"/>
              </w:rPr>
            </w:pPr>
            <w:r>
              <w:rPr>
                <w:rFonts w:ascii="Arial" w:cs="Arial" w:eastAsia="Arial" w:hAnsi="Arial"/>
                <w:sz w:val="18"/>
                <w:szCs w:val="18"/>
                <w:color w:val="auto"/>
              </w:rPr>
              <w:t>2023</w:t>
            </w:r>
          </w:p>
        </w:tc>
        <w:tc>
          <w:tcPr>
            <w:tcW w:w="2600" w:type="dxa"/>
            <w:vAlign w:val="bottom"/>
          </w:tcPr>
          <w:p>
            <w:pPr>
              <w:jc w:val="right"/>
              <w:ind w:right="301"/>
              <w:spacing w:after="0"/>
              <w:rPr>
                <w:sz w:val="20"/>
                <w:szCs w:val="20"/>
                <w:color w:val="auto"/>
              </w:rPr>
            </w:pPr>
            <w:r>
              <w:rPr>
                <w:rFonts w:ascii="Arial" w:cs="Arial" w:eastAsia="Arial" w:hAnsi="Arial"/>
                <w:sz w:val="18"/>
                <w:szCs w:val="18"/>
                <w:color w:val="auto"/>
              </w:rPr>
              <w:t>(1,304.640)</w:t>
            </w:r>
          </w:p>
        </w:tc>
        <w:tc>
          <w:tcPr>
            <w:tcW w:w="1960" w:type="dxa"/>
            <w:vAlign w:val="bottom"/>
          </w:tcPr>
          <w:p>
            <w:pPr>
              <w:ind w:left="520"/>
              <w:spacing w:after="0"/>
              <w:rPr>
                <w:sz w:val="20"/>
                <w:szCs w:val="20"/>
                <w:color w:val="auto"/>
              </w:rPr>
            </w:pPr>
            <w:r>
              <w:rPr>
                <w:rFonts w:ascii="Arial" w:cs="Arial" w:eastAsia="Arial" w:hAnsi="Arial"/>
                <w:sz w:val="18"/>
                <w:szCs w:val="18"/>
                <w:color w:val="auto"/>
              </w:rPr>
              <w:t>168,681,250</w:t>
            </w:r>
          </w:p>
        </w:tc>
        <w:tc>
          <w:tcPr>
            <w:tcW w:w="1040" w:type="dxa"/>
            <w:vAlign w:val="bottom"/>
          </w:tcPr>
          <w:p>
            <w:pPr>
              <w:jc w:val="right"/>
              <w:ind w:right="16"/>
              <w:spacing w:after="0"/>
              <w:rPr>
                <w:sz w:val="20"/>
                <w:szCs w:val="20"/>
                <w:color w:val="auto"/>
              </w:rPr>
            </w:pPr>
            <w:r>
              <w:rPr>
                <w:rFonts w:ascii="Arial" w:cs="Arial" w:eastAsia="Arial" w:hAnsi="Arial"/>
                <w:sz w:val="18"/>
                <w:szCs w:val="18"/>
                <w:color w:val="auto"/>
              </w:rPr>
              <w:t>(0.8)%</w:t>
            </w:r>
          </w:p>
        </w:tc>
      </w:tr>
      <w:tr>
        <w:trPr>
          <w:trHeight w:val="216"/>
        </w:trPr>
        <w:tc>
          <w:tcPr>
            <w:tcW w:w="2820" w:type="dxa"/>
            <w:vAlign w:val="bottom"/>
            <w:shd w:val="clear" w:color="auto" w:fill="D9D9D9"/>
          </w:tcPr>
          <w:p>
            <w:pPr>
              <w:ind w:left="100"/>
              <w:spacing w:after="0"/>
              <w:rPr>
                <w:sz w:val="20"/>
                <w:szCs w:val="20"/>
                <w:color w:val="auto"/>
              </w:rPr>
            </w:pPr>
            <w:r>
              <w:rPr>
                <w:rFonts w:ascii="Arial" w:cs="Arial" w:eastAsia="Arial" w:hAnsi="Arial"/>
                <w:sz w:val="18"/>
                <w:szCs w:val="18"/>
                <w:color w:val="auto"/>
              </w:rPr>
              <w:t>2022</w:t>
            </w:r>
          </w:p>
        </w:tc>
        <w:tc>
          <w:tcPr>
            <w:tcW w:w="2600" w:type="dxa"/>
            <w:vAlign w:val="bottom"/>
            <w:shd w:val="clear" w:color="auto" w:fill="D9D9D9"/>
          </w:tcPr>
          <w:p>
            <w:pPr>
              <w:jc w:val="right"/>
              <w:ind w:right="361"/>
              <w:spacing w:after="0"/>
              <w:rPr>
                <w:sz w:val="20"/>
                <w:szCs w:val="20"/>
                <w:color w:val="auto"/>
              </w:rPr>
            </w:pPr>
            <w:r>
              <w:rPr>
                <w:rFonts w:ascii="Arial" w:cs="Arial" w:eastAsia="Arial" w:hAnsi="Arial"/>
                <w:sz w:val="18"/>
                <w:szCs w:val="18"/>
                <w:color w:val="auto"/>
              </w:rPr>
              <w:t>4,629,320</w:t>
            </w:r>
          </w:p>
        </w:tc>
        <w:tc>
          <w:tcPr>
            <w:tcW w:w="1960" w:type="dxa"/>
            <w:vAlign w:val="bottom"/>
            <w:shd w:val="clear" w:color="auto" w:fill="D9D9D9"/>
          </w:tcPr>
          <w:p>
            <w:pPr>
              <w:ind w:left="520"/>
              <w:spacing w:after="0"/>
              <w:rPr>
                <w:sz w:val="20"/>
                <w:szCs w:val="20"/>
                <w:color w:val="auto"/>
              </w:rPr>
            </w:pPr>
            <w:r>
              <w:rPr>
                <w:rFonts w:ascii="Arial" w:cs="Arial" w:eastAsia="Arial" w:hAnsi="Arial"/>
                <w:sz w:val="18"/>
                <w:szCs w:val="18"/>
                <w:color w:val="auto"/>
              </w:rPr>
              <w:t>115,487,570</w:t>
            </w:r>
          </w:p>
        </w:tc>
        <w:tc>
          <w:tcPr>
            <w:tcW w:w="1040" w:type="dxa"/>
            <w:vAlign w:val="bottom"/>
            <w:shd w:val="clear" w:color="auto" w:fill="D9D9D9"/>
          </w:tcPr>
          <w:p>
            <w:pPr>
              <w:jc w:val="right"/>
              <w:ind w:right="76"/>
              <w:spacing w:after="0"/>
              <w:rPr>
                <w:sz w:val="20"/>
                <w:szCs w:val="20"/>
                <w:color w:val="auto"/>
              </w:rPr>
            </w:pPr>
            <w:r>
              <w:rPr>
                <w:rFonts w:ascii="Arial" w:cs="Arial" w:eastAsia="Arial" w:hAnsi="Arial"/>
                <w:sz w:val="18"/>
                <w:szCs w:val="18"/>
                <w:color w:val="auto"/>
              </w:rPr>
              <w:t>4.0%</w:t>
            </w:r>
          </w:p>
        </w:tc>
      </w:tr>
      <w:tr>
        <w:trPr>
          <w:trHeight w:val="239"/>
        </w:trPr>
        <w:tc>
          <w:tcPr>
            <w:tcW w:w="2820" w:type="dxa"/>
            <w:vAlign w:val="bottom"/>
          </w:tcPr>
          <w:p>
            <w:pPr>
              <w:ind w:left="100"/>
              <w:spacing w:after="0"/>
              <w:rPr>
                <w:sz w:val="20"/>
                <w:szCs w:val="20"/>
                <w:color w:val="auto"/>
              </w:rPr>
            </w:pPr>
            <w:r>
              <w:rPr>
                <w:rFonts w:ascii="Arial" w:cs="Arial" w:eastAsia="Arial" w:hAnsi="Arial"/>
                <w:sz w:val="18"/>
                <w:szCs w:val="18"/>
                <w:color w:val="auto"/>
              </w:rPr>
              <w:t>Three-Year Average</w:t>
            </w:r>
          </w:p>
        </w:tc>
        <w:tc>
          <w:tcPr>
            <w:tcW w:w="2600" w:type="dxa"/>
            <w:vAlign w:val="bottom"/>
          </w:tcPr>
          <w:p>
            <w:pPr>
              <w:jc w:val="right"/>
              <w:ind w:right="361"/>
              <w:spacing w:after="0"/>
              <w:rPr>
                <w:sz w:val="20"/>
                <w:szCs w:val="20"/>
                <w:color w:val="auto"/>
              </w:rPr>
            </w:pPr>
            <w:r>
              <w:rPr>
                <w:rFonts w:ascii="Arial" w:cs="Arial" w:eastAsia="Arial" w:hAnsi="Arial"/>
                <w:sz w:val="18"/>
                <w:szCs w:val="18"/>
                <w:color w:val="auto"/>
              </w:rPr>
              <w:t>1,077,473</w:t>
            </w:r>
          </w:p>
        </w:tc>
        <w:tc>
          <w:tcPr>
            <w:tcW w:w="1960" w:type="dxa"/>
            <w:vAlign w:val="bottom"/>
          </w:tcPr>
          <w:p>
            <w:pPr>
              <w:ind w:left="520"/>
              <w:spacing w:after="0"/>
              <w:rPr>
                <w:sz w:val="20"/>
                <w:szCs w:val="20"/>
                <w:color w:val="auto"/>
              </w:rPr>
            </w:pPr>
            <w:r>
              <w:rPr>
                <w:rFonts w:ascii="Arial" w:cs="Arial" w:eastAsia="Arial" w:hAnsi="Arial"/>
                <w:sz w:val="18"/>
                <w:szCs w:val="18"/>
                <w:color w:val="auto"/>
              </w:rPr>
              <w:t>175,900,648</w:t>
            </w:r>
          </w:p>
        </w:tc>
        <w:tc>
          <w:tcPr>
            <w:tcW w:w="1040" w:type="dxa"/>
            <w:vAlign w:val="bottom"/>
          </w:tcPr>
          <w:p>
            <w:pPr>
              <w:jc w:val="right"/>
              <w:ind w:right="76"/>
              <w:spacing w:after="0"/>
              <w:rPr>
                <w:sz w:val="20"/>
                <w:szCs w:val="20"/>
                <w:color w:val="auto"/>
              </w:rPr>
            </w:pPr>
            <w:r>
              <w:rPr>
                <w:rFonts w:ascii="Arial" w:cs="Arial" w:eastAsia="Arial" w:hAnsi="Arial"/>
                <w:sz w:val="18"/>
                <w:szCs w:val="18"/>
                <w:color w:val="auto"/>
              </w:rPr>
              <w:t>1.1%</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139700</wp:posOffset>
            </wp:positionV>
            <wp:extent cx="822960" cy="825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822960" cy="8255"/>
                    </a:xfrm>
                    <a:prstGeom prst="rect">
                      <a:avLst/>
                    </a:prstGeom>
                    <a:noFill/>
                  </pic:spPr>
                </pic:pic>
              </a:graphicData>
            </a:graphic>
          </wp:anchor>
        </w:drawing>
      </w:r>
    </w:p>
    <w:p>
      <w:pPr>
        <w:spacing w:after="0" w:line="245" w:lineRule="exact"/>
        <w:rPr>
          <w:sz w:val="20"/>
          <w:szCs w:val="20"/>
          <w:color w:val="auto"/>
        </w:rPr>
      </w:pPr>
    </w:p>
    <w:p>
      <w:pPr>
        <w:ind w:left="640" w:right="319" w:hanging="348"/>
        <w:spacing w:after="0" w:line="262" w:lineRule="auto"/>
        <w:tabs>
          <w:tab w:leader="none" w:pos="640" w:val="left"/>
        </w:tabs>
        <w:numPr>
          <w:ilvl w:val="0"/>
          <w:numId w:val="15"/>
        </w:numPr>
        <w:rPr>
          <w:rFonts w:ascii="Arial" w:cs="Arial" w:eastAsia="Arial" w:hAnsi="Arial"/>
          <w:sz w:val="14"/>
          <w:szCs w:val="14"/>
          <w:color w:val="auto"/>
        </w:rPr>
      </w:pPr>
      <w:r>
        <w:rPr>
          <w:rFonts w:ascii="Arial" w:cs="Arial" w:eastAsia="Arial" w:hAnsi="Arial"/>
          <w:sz w:val="14"/>
          <w:szCs w:val="14"/>
          <w:color w:val="auto"/>
        </w:rPr>
        <w:t>Awards granted, net of terminations, subject to any performance-based achievement are included at the maximum number of shares issuable under such awards.</w:t>
      </w:r>
    </w:p>
    <w:p>
      <w:pPr>
        <w:ind w:left="640" w:right="299" w:hanging="348"/>
        <w:spacing w:after="0" w:line="283" w:lineRule="auto"/>
        <w:tabs>
          <w:tab w:leader="none" w:pos="640" w:val="left"/>
        </w:tabs>
        <w:numPr>
          <w:ilvl w:val="0"/>
          <w:numId w:val="15"/>
        </w:numPr>
        <w:rPr>
          <w:rFonts w:ascii="Arial" w:cs="Arial" w:eastAsia="Arial" w:hAnsi="Arial"/>
          <w:sz w:val="14"/>
          <w:szCs w:val="14"/>
          <w:color w:val="auto"/>
        </w:rPr>
      </w:pPr>
      <w:r>
        <w:rPr>
          <w:rFonts w:ascii="Arial" w:cs="Arial" w:eastAsia="Arial" w:hAnsi="Arial"/>
          <w:sz w:val="14"/>
          <w:szCs w:val="14"/>
          <w:color w:val="auto"/>
        </w:rPr>
        <w:t>For purposes of this calculation, for each year, we counted the number of equity awards subject to any performance-based achievement based on the maximum number of shares of our Class A Stock issuable under such awards.</w:t>
      </w:r>
    </w:p>
    <w:p>
      <w:pPr>
        <w:spacing w:after="0" w:line="41" w:lineRule="exact"/>
        <w:rPr>
          <w:sz w:val="20"/>
          <w:szCs w:val="20"/>
          <w:color w:val="auto"/>
        </w:rPr>
      </w:pPr>
    </w:p>
    <w:p>
      <w:pPr>
        <w:jc w:val="both"/>
        <w:ind w:left="300" w:right="319"/>
        <w:spacing w:after="0" w:line="253" w:lineRule="auto"/>
        <w:rPr>
          <w:sz w:val="20"/>
          <w:szCs w:val="20"/>
          <w:color w:val="auto"/>
        </w:rPr>
      </w:pPr>
      <w:r>
        <w:rPr>
          <w:rFonts w:ascii="Arial" w:cs="Arial" w:eastAsia="Arial" w:hAnsi="Arial"/>
          <w:sz w:val="18"/>
          <w:szCs w:val="18"/>
          <w:color w:val="auto"/>
        </w:rPr>
        <w:t>The Board and Compensation Committee continue to evaluate our needs and may propose additional grants under, and may consider amendments to increase the number of shares authorized for issuance under, the Amended Plan in the future.</w:t>
      </w:r>
    </w:p>
    <w:p>
      <w:pPr>
        <w:spacing w:after="0" w:line="331"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Equity Compensation Plan Information</w:t>
      </w:r>
    </w:p>
    <w:p>
      <w:pPr>
        <w:spacing w:after="0" w:line="104"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The following table provides information as of December 31, 2024, as estimated by the Company on December 20, 2024, about our Class A Stock authorized for issuance under the 2013 Plan, the Current Plan and the 2021 ESPP, which were our only equity compensation plans expected to be in effect as of December 31, 2024. The table does not reflect the issuance of the Initial Director Grants to Brian Brooks, Jane Dietze and Gregg Winiarski, which are subject to stockholder approval and adoption of the 2024 Plan Amendment.</w:t>
      </w:r>
    </w:p>
    <w:p>
      <w:pPr>
        <w:spacing w:after="0" w:line="1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27" w:name="page28"/>
    <w:bookmarkEnd w:id="27"/>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47" w:lineRule="exact"/>
        <w:rPr>
          <w:sz w:val="20"/>
          <w:szCs w:val="20"/>
          <w:color w:val="auto"/>
        </w:rPr>
      </w:pPr>
    </w:p>
    <w:tbl>
      <w:tblPr>
        <w:tblLayout w:type="fixed"/>
        <w:tblInd w:w="300" w:type="dxa"/>
        <w:tblCellMar>
          <w:top w:w="0" w:type="dxa"/>
          <w:left w:w="0" w:type="dxa"/>
          <w:bottom w:w="0" w:type="dxa"/>
          <w:right w:w="0" w:type="dxa"/>
        </w:tblCellMar>
      </w:tblPr>
      <w:tr>
        <w:trPr>
          <w:trHeight w:val="261"/>
        </w:trPr>
        <w:tc>
          <w:tcPr>
            <w:tcW w:w="60" w:type="dxa"/>
            <w:vAlign w:val="bottom"/>
            <w:shd w:val="clear" w:color="auto" w:fill="FF0508"/>
          </w:tcPr>
          <w:p>
            <w:pPr>
              <w:spacing w:after="0"/>
              <w:rPr>
                <w:sz w:val="22"/>
                <w:szCs w:val="22"/>
                <w:color w:val="auto"/>
              </w:rPr>
            </w:pPr>
          </w:p>
        </w:tc>
        <w:tc>
          <w:tcPr>
            <w:tcW w:w="3400" w:type="dxa"/>
            <w:vAlign w:val="bottom"/>
            <w:shd w:val="clear" w:color="auto" w:fill="FF0508"/>
          </w:tcPr>
          <w:p>
            <w:pPr>
              <w:spacing w:after="0"/>
              <w:rPr>
                <w:sz w:val="22"/>
                <w:szCs w:val="22"/>
                <w:color w:val="auto"/>
              </w:rPr>
            </w:pPr>
          </w:p>
        </w:tc>
        <w:tc>
          <w:tcPr>
            <w:tcW w:w="1960" w:type="dxa"/>
            <w:vAlign w:val="bottom"/>
            <w:shd w:val="clear" w:color="auto" w:fill="FF0508"/>
          </w:tcPr>
          <w:p>
            <w:pPr>
              <w:spacing w:after="0"/>
              <w:rPr>
                <w:sz w:val="22"/>
                <w:szCs w:val="22"/>
                <w:color w:val="auto"/>
              </w:rPr>
            </w:pPr>
          </w:p>
        </w:tc>
        <w:tc>
          <w:tcPr>
            <w:tcW w:w="1600" w:type="dxa"/>
            <w:vAlign w:val="bottom"/>
            <w:shd w:val="clear" w:color="auto" w:fill="FF0508"/>
          </w:tcPr>
          <w:p>
            <w:pPr>
              <w:spacing w:after="0"/>
              <w:rPr>
                <w:sz w:val="22"/>
                <w:szCs w:val="22"/>
                <w:color w:val="auto"/>
              </w:rPr>
            </w:pPr>
          </w:p>
        </w:tc>
        <w:tc>
          <w:tcPr>
            <w:tcW w:w="14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Number of</w:t>
            </w:r>
          </w:p>
        </w:tc>
        <w:tc>
          <w:tcPr>
            <w:tcW w:w="0" w:type="dxa"/>
            <w:vAlign w:val="bottom"/>
          </w:tcPr>
          <w:p>
            <w:pPr>
              <w:spacing w:after="0"/>
              <w:rPr>
                <w:sz w:val="1"/>
                <w:szCs w:val="1"/>
                <w:color w:val="auto"/>
              </w:rPr>
            </w:pPr>
          </w:p>
        </w:tc>
      </w:tr>
      <w:tr>
        <w:trPr>
          <w:trHeight w:val="162"/>
        </w:trPr>
        <w:tc>
          <w:tcPr>
            <w:tcW w:w="60" w:type="dxa"/>
            <w:vAlign w:val="bottom"/>
            <w:shd w:val="clear" w:color="auto" w:fill="FF0508"/>
          </w:tcPr>
          <w:p>
            <w:pPr>
              <w:spacing w:after="0"/>
              <w:rPr>
                <w:sz w:val="14"/>
                <w:szCs w:val="14"/>
                <w:color w:val="auto"/>
              </w:rPr>
            </w:pPr>
          </w:p>
        </w:tc>
        <w:tc>
          <w:tcPr>
            <w:tcW w:w="3400" w:type="dxa"/>
            <w:vAlign w:val="bottom"/>
            <w:shd w:val="clear" w:color="auto" w:fill="FF0508"/>
          </w:tcPr>
          <w:p>
            <w:pPr>
              <w:spacing w:after="0"/>
              <w:rPr>
                <w:sz w:val="14"/>
                <w:szCs w:val="14"/>
                <w:color w:val="auto"/>
              </w:rPr>
            </w:pPr>
          </w:p>
        </w:tc>
        <w:tc>
          <w:tcPr>
            <w:tcW w:w="1960" w:type="dxa"/>
            <w:vAlign w:val="bottom"/>
            <w:shd w:val="clear" w:color="auto" w:fill="FF0508"/>
          </w:tcPr>
          <w:p>
            <w:pPr>
              <w:spacing w:after="0"/>
              <w:rPr>
                <w:sz w:val="14"/>
                <w:szCs w:val="14"/>
                <w:color w:val="auto"/>
              </w:rPr>
            </w:pPr>
          </w:p>
        </w:tc>
        <w:tc>
          <w:tcPr>
            <w:tcW w:w="1600" w:type="dxa"/>
            <w:vAlign w:val="bottom"/>
            <w:shd w:val="clear" w:color="auto" w:fill="FF0508"/>
          </w:tcPr>
          <w:p>
            <w:pPr>
              <w:spacing w:after="0"/>
              <w:rPr>
                <w:sz w:val="14"/>
                <w:szCs w:val="14"/>
                <w:color w:val="auto"/>
              </w:rPr>
            </w:pPr>
          </w:p>
        </w:tc>
        <w:tc>
          <w:tcPr>
            <w:tcW w:w="14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securities</w:t>
            </w:r>
          </w:p>
        </w:tc>
        <w:tc>
          <w:tcPr>
            <w:tcW w:w="0" w:type="dxa"/>
            <w:vAlign w:val="bottom"/>
          </w:tcPr>
          <w:p>
            <w:pPr>
              <w:spacing w:after="0"/>
              <w:rPr>
                <w:sz w:val="1"/>
                <w:szCs w:val="1"/>
                <w:color w:val="auto"/>
              </w:rPr>
            </w:pPr>
          </w:p>
        </w:tc>
      </w:tr>
      <w:tr>
        <w:trPr>
          <w:trHeight w:val="162"/>
        </w:trPr>
        <w:tc>
          <w:tcPr>
            <w:tcW w:w="60" w:type="dxa"/>
            <w:vAlign w:val="bottom"/>
            <w:shd w:val="clear" w:color="auto" w:fill="FF0508"/>
          </w:tcPr>
          <w:p>
            <w:pPr>
              <w:spacing w:after="0"/>
              <w:rPr>
                <w:sz w:val="14"/>
                <w:szCs w:val="14"/>
                <w:color w:val="auto"/>
              </w:rPr>
            </w:pPr>
          </w:p>
        </w:tc>
        <w:tc>
          <w:tcPr>
            <w:tcW w:w="3400" w:type="dxa"/>
            <w:vAlign w:val="bottom"/>
            <w:shd w:val="clear" w:color="auto" w:fill="FF0508"/>
          </w:tcPr>
          <w:p>
            <w:pPr>
              <w:spacing w:after="0"/>
              <w:rPr>
                <w:sz w:val="14"/>
                <w:szCs w:val="14"/>
                <w:color w:val="auto"/>
              </w:rPr>
            </w:pPr>
          </w:p>
        </w:tc>
        <w:tc>
          <w:tcPr>
            <w:tcW w:w="1960" w:type="dxa"/>
            <w:vAlign w:val="bottom"/>
            <w:shd w:val="clear" w:color="auto" w:fill="FF0508"/>
          </w:tcPr>
          <w:p>
            <w:pPr>
              <w:spacing w:after="0"/>
              <w:rPr>
                <w:sz w:val="14"/>
                <w:szCs w:val="14"/>
                <w:color w:val="auto"/>
              </w:rPr>
            </w:pPr>
          </w:p>
        </w:tc>
        <w:tc>
          <w:tcPr>
            <w:tcW w:w="1600" w:type="dxa"/>
            <w:vAlign w:val="bottom"/>
            <w:shd w:val="clear" w:color="auto" w:fill="FF0508"/>
          </w:tcPr>
          <w:p>
            <w:pPr>
              <w:spacing w:after="0"/>
              <w:rPr>
                <w:sz w:val="14"/>
                <w:szCs w:val="14"/>
                <w:color w:val="auto"/>
              </w:rPr>
            </w:pPr>
          </w:p>
        </w:tc>
        <w:tc>
          <w:tcPr>
            <w:tcW w:w="14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remaining</w:t>
            </w:r>
          </w:p>
        </w:tc>
        <w:tc>
          <w:tcPr>
            <w:tcW w:w="0" w:type="dxa"/>
            <w:vAlign w:val="bottom"/>
          </w:tcPr>
          <w:p>
            <w:pPr>
              <w:spacing w:after="0"/>
              <w:rPr>
                <w:sz w:val="1"/>
                <w:szCs w:val="1"/>
                <w:color w:val="auto"/>
              </w:rPr>
            </w:pPr>
          </w:p>
        </w:tc>
      </w:tr>
      <w:tr>
        <w:trPr>
          <w:trHeight w:val="162"/>
        </w:trPr>
        <w:tc>
          <w:tcPr>
            <w:tcW w:w="60" w:type="dxa"/>
            <w:vAlign w:val="bottom"/>
            <w:shd w:val="clear" w:color="auto" w:fill="FF0508"/>
          </w:tcPr>
          <w:p>
            <w:pPr>
              <w:spacing w:after="0"/>
              <w:rPr>
                <w:sz w:val="14"/>
                <w:szCs w:val="14"/>
                <w:color w:val="auto"/>
              </w:rPr>
            </w:pPr>
          </w:p>
        </w:tc>
        <w:tc>
          <w:tcPr>
            <w:tcW w:w="3400" w:type="dxa"/>
            <w:vAlign w:val="bottom"/>
            <w:shd w:val="clear" w:color="auto" w:fill="FF0508"/>
          </w:tcPr>
          <w:p>
            <w:pPr>
              <w:spacing w:after="0"/>
              <w:rPr>
                <w:sz w:val="14"/>
                <w:szCs w:val="14"/>
                <w:color w:val="auto"/>
              </w:rPr>
            </w:pPr>
          </w:p>
        </w:tc>
        <w:tc>
          <w:tcPr>
            <w:tcW w:w="1960" w:type="dxa"/>
            <w:vAlign w:val="bottom"/>
            <w:shd w:val="clear" w:color="auto" w:fill="FF0508"/>
          </w:tcPr>
          <w:p>
            <w:pPr>
              <w:spacing w:after="0"/>
              <w:rPr>
                <w:sz w:val="14"/>
                <w:szCs w:val="14"/>
                <w:color w:val="auto"/>
              </w:rPr>
            </w:pPr>
          </w:p>
        </w:tc>
        <w:tc>
          <w:tcPr>
            <w:tcW w:w="16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Weighted average</w:t>
            </w:r>
          </w:p>
        </w:tc>
        <w:tc>
          <w:tcPr>
            <w:tcW w:w="14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available</w:t>
            </w:r>
          </w:p>
        </w:tc>
        <w:tc>
          <w:tcPr>
            <w:tcW w:w="0" w:type="dxa"/>
            <w:vAlign w:val="bottom"/>
          </w:tcPr>
          <w:p>
            <w:pPr>
              <w:spacing w:after="0"/>
              <w:rPr>
                <w:sz w:val="1"/>
                <w:szCs w:val="1"/>
                <w:color w:val="auto"/>
              </w:rPr>
            </w:pPr>
          </w:p>
        </w:tc>
      </w:tr>
      <w:tr>
        <w:trPr>
          <w:trHeight w:val="162"/>
        </w:trPr>
        <w:tc>
          <w:tcPr>
            <w:tcW w:w="60" w:type="dxa"/>
            <w:vAlign w:val="bottom"/>
            <w:shd w:val="clear" w:color="auto" w:fill="FF0508"/>
          </w:tcPr>
          <w:p>
            <w:pPr>
              <w:spacing w:after="0"/>
              <w:rPr>
                <w:sz w:val="14"/>
                <w:szCs w:val="14"/>
                <w:color w:val="auto"/>
              </w:rPr>
            </w:pPr>
          </w:p>
        </w:tc>
        <w:tc>
          <w:tcPr>
            <w:tcW w:w="3400" w:type="dxa"/>
            <w:vAlign w:val="bottom"/>
            <w:shd w:val="clear" w:color="auto" w:fill="FF0508"/>
          </w:tcPr>
          <w:p>
            <w:pPr>
              <w:spacing w:after="0"/>
              <w:rPr>
                <w:sz w:val="14"/>
                <w:szCs w:val="14"/>
                <w:color w:val="auto"/>
              </w:rPr>
            </w:pPr>
          </w:p>
        </w:tc>
        <w:tc>
          <w:tcPr>
            <w:tcW w:w="19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Number of securities</w:t>
            </w:r>
          </w:p>
        </w:tc>
        <w:tc>
          <w:tcPr>
            <w:tcW w:w="16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exercise price of</w:t>
            </w:r>
          </w:p>
        </w:tc>
        <w:tc>
          <w:tcPr>
            <w:tcW w:w="14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for future</w:t>
            </w:r>
          </w:p>
        </w:tc>
        <w:tc>
          <w:tcPr>
            <w:tcW w:w="0" w:type="dxa"/>
            <w:vAlign w:val="bottom"/>
          </w:tcPr>
          <w:p>
            <w:pPr>
              <w:spacing w:after="0"/>
              <w:rPr>
                <w:sz w:val="1"/>
                <w:szCs w:val="1"/>
                <w:color w:val="auto"/>
              </w:rPr>
            </w:pPr>
          </w:p>
        </w:tc>
      </w:tr>
      <w:tr>
        <w:trPr>
          <w:trHeight w:val="162"/>
        </w:trPr>
        <w:tc>
          <w:tcPr>
            <w:tcW w:w="60" w:type="dxa"/>
            <w:vAlign w:val="bottom"/>
            <w:shd w:val="clear" w:color="auto" w:fill="FF0508"/>
          </w:tcPr>
          <w:p>
            <w:pPr>
              <w:spacing w:after="0"/>
              <w:rPr>
                <w:sz w:val="14"/>
                <w:szCs w:val="14"/>
                <w:color w:val="auto"/>
              </w:rPr>
            </w:pPr>
          </w:p>
        </w:tc>
        <w:tc>
          <w:tcPr>
            <w:tcW w:w="3400" w:type="dxa"/>
            <w:vAlign w:val="bottom"/>
            <w:shd w:val="clear" w:color="auto" w:fill="FF0508"/>
          </w:tcPr>
          <w:p>
            <w:pPr>
              <w:spacing w:after="0"/>
              <w:rPr>
                <w:sz w:val="14"/>
                <w:szCs w:val="14"/>
                <w:color w:val="auto"/>
              </w:rPr>
            </w:pPr>
          </w:p>
        </w:tc>
        <w:tc>
          <w:tcPr>
            <w:tcW w:w="19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to be issued upon</w:t>
            </w:r>
          </w:p>
        </w:tc>
        <w:tc>
          <w:tcPr>
            <w:tcW w:w="16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outstanding</w:t>
            </w:r>
          </w:p>
        </w:tc>
        <w:tc>
          <w:tcPr>
            <w:tcW w:w="14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issuance</w:t>
            </w:r>
          </w:p>
        </w:tc>
        <w:tc>
          <w:tcPr>
            <w:tcW w:w="0" w:type="dxa"/>
            <w:vAlign w:val="bottom"/>
          </w:tcPr>
          <w:p>
            <w:pPr>
              <w:spacing w:after="0"/>
              <w:rPr>
                <w:sz w:val="1"/>
                <w:szCs w:val="1"/>
                <w:color w:val="auto"/>
              </w:rPr>
            </w:pPr>
          </w:p>
        </w:tc>
      </w:tr>
      <w:tr>
        <w:trPr>
          <w:trHeight w:val="162"/>
        </w:trPr>
        <w:tc>
          <w:tcPr>
            <w:tcW w:w="60" w:type="dxa"/>
            <w:vAlign w:val="bottom"/>
            <w:shd w:val="clear" w:color="auto" w:fill="FF0508"/>
          </w:tcPr>
          <w:p>
            <w:pPr>
              <w:spacing w:after="0"/>
              <w:rPr>
                <w:sz w:val="14"/>
                <w:szCs w:val="14"/>
                <w:color w:val="auto"/>
              </w:rPr>
            </w:pPr>
          </w:p>
        </w:tc>
        <w:tc>
          <w:tcPr>
            <w:tcW w:w="3400" w:type="dxa"/>
            <w:vAlign w:val="bottom"/>
            <w:shd w:val="clear" w:color="auto" w:fill="FF0508"/>
          </w:tcPr>
          <w:p>
            <w:pPr>
              <w:spacing w:after="0"/>
              <w:rPr>
                <w:sz w:val="14"/>
                <w:szCs w:val="14"/>
                <w:color w:val="auto"/>
              </w:rPr>
            </w:pPr>
          </w:p>
        </w:tc>
        <w:tc>
          <w:tcPr>
            <w:tcW w:w="19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exercise of outstanding</w:t>
            </w:r>
          </w:p>
        </w:tc>
        <w:tc>
          <w:tcPr>
            <w:tcW w:w="16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options,</w:t>
            </w:r>
          </w:p>
        </w:tc>
        <w:tc>
          <w:tcPr>
            <w:tcW w:w="14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under equity</w:t>
            </w:r>
          </w:p>
        </w:tc>
        <w:tc>
          <w:tcPr>
            <w:tcW w:w="0" w:type="dxa"/>
            <w:vAlign w:val="bottom"/>
          </w:tcPr>
          <w:p>
            <w:pPr>
              <w:spacing w:after="0"/>
              <w:rPr>
                <w:sz w:val="1"/>
                <w:szCs w:val="1"/>
                <w:color w:val="auto"/>
              </w:rPr>
            </w:pPr>
          </w:p>
        </w:tc>
      </w:tr>
      <w:tr>
        <w:trPr>
          <w:trHeight w:val="162"/>
        </w:trPr>
        <w:tc>
          <w:tcPr>
            <w:tcW w:w="60" w:type="dxa"/>
            <w:vAlign w:val="bottom"/>
            <w:shd w:val="clear" w:color="auto" w:fill="FF0508"/>
          </w:tcPr>
          <w:p>
            <w:pPr>
              <w:spacing w:after="0"/>
              <w:rPr>
                <w:sz w:val="14"/>
                <w:szCs w:val="14"/>
                <w:color w:val="auto"/>
              </w:rPr>
            </w:pPr>
          </w:p>
        </w:tc>
        <w:tc>
          <w:tcPr>
            <w:tcW w:w="3400" w:type="dxa"/>
            <w:vAlign w:val="bottom"/>
            <w:shd w:val="clear" w:color="auto" w:fill="FF0508"/>
          </w:tcPr>
          <w:p>
            <w:pPr>
              <w:spacing w:after="0"/>
              <w:rPr>
                <w:sz w:val="14"/>
                <w:szCs w:val="14"/>
                <w:color w:val="auto"/>
              </w:rPr>
            </w:pPr>
          </w:p>
        </w:tc>
        <w:tc>
          <w:tcPr>
            <w:tcW w:w="19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options, warrants, and</w:t>
            </w:r>
          </w:p>
        </w:tc>
        <w:tc>
          <w:tcPr>
            <w:tcW w:w="16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warrants, and</w:t>
            </w:r>
          </w:p>
        </w:tc>
        <w:tc>
          <w:tcPr>
            <w:tcW w:w="14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compensation</w:t>
            </w:r>
          </w:p>
        </w:tc>
        <w:tc>
          <w:tcPr>
            <w:tcW w:w="0" w:type="dxa"/>
            <w:vAlign w:val="bottom"/>
          </w:tcPr>
          <w:p>
            <w:pPr>
              <w:spacing w:after="0"/>
              <w:rPr>
                <w:sz w:val="1"/>
                <w:szCs w:val="1"/>
                <w:color w:val="auto"/>
              </w:rPr>
            </w:pPr>
          </w:p>
        </w:tc>
      </w:tr>
      <w:tr>
        <w:trPr>
          <w:trHeight w:val="162"/>
        </w:trPr>
        <w:tc>
          <w:tcPr>
            <w:tcW w:w="60" w:type="dxa"/>
            <w:vAlign w:val="bottom"/>
            <w:shd w:val="clear" w:color="auto" w:fill="FF0508"/>
          </w:tcPr>
          <w:p>
            <w:pPr>
              <w:spacing w:after="0"/>
              <w:rPr>
                <w:sz w:val="14"/>
                <w:szCs w:val="14"/>
                <w:color w:val="auto"/>
              </w:rPr>
            </w:pPr>
          </w:p>
        </w:tc>
        <w:tc>
          <w:tcPr>
            <w:tcW w:w="3400" w:type="dxa"/>
            <w:vAlign w:val="bottom"/>
            <w:vMerge w:val="restart"/>
            <w:shd w:val="clear" w:color="auto" w:fill="FF0508"/>
          </w:tcPr>
          <w:p>
            <w:pPr>
              <w:ind w:left="40"/>
              <w:spacing w:after="0"/>
              <w:rPr>
                <w:sz w:val="20"/>
                <w:szCs w:val="20"/>
                <w:color w:val="auto"/>
              </w:rPr>
            </w:pPr>
            <w:r>
              <w:rPr>
                <w:rFonts w:ascii="Arial" w:cs="Arial" w:eastAsia="Arial" w:hAnsi="Arial"/>
                <w:sz w:val="14"/>
                <w:szCs w:val="14"/>
                <w:b w:val="1"/>
                <w:bCs w:val="1"/>
                <w:color w:val="FFFFFF"/>
              </w:rPr>
              <w:t>Plan category</w:t>
            </w:r>
          </w:p>
        </w:tc>
        <w:tc>
          <w:tcPr>
            <w:tcW w:w="19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rights</w:t>
            </w:r>
          </w:p>
        </w:tc>
        <w:tc>
          <w:tcPr>
            <w:tcW w:w="16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rights</w:t>
            </w:r>
          </w:p>
        </w:tc>
        <w:tc>
          <w:tcPr>
            <w:tcW w:w="14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plans</w:t>
            </w:r>
          </w:p>
        </w:tc>
        <w:tc>
          <w:tcPr>
            <w:tcW w:w="0" w:type="dxa"/>
            <w:vAlign w:val="bottom"/>
          </w:tcPr>
          <w:p>
            <w:pPr>
              <w:spacing w:after="0"/>
              <w:rPr>
                <w:sz w:val="1"/>
                <w:szCs w:val="1"/>
                <w:color w:val="auto"/>
              </w:rPr>
            </w:pPr>
          </w:p>
        </w:tc>
      </w:tr>
      <w:tr>
        <w:trPr>
          <w:trHeight w:val="212"/>
        </w:trPr>
        <w:tc>
          <w:tcPr>
            <w:tcW w:w="60" w:type="dxa"/>
            <w:vAlign w:val="bottom"/>
            <w:shd w:val="clear" w:color="auto" w:fill="FF0508"/>
          </w:tcPr>
          <w:p>
            <w:pPr>
              <w:spacing w:after="0"/>
              <w:rPr>
                <w:sz w:val="18"/>
                <w:szCs w:val="18"/>
                <w:color w:val="auto"/>
              </w:rPr>
            </w:pPr>
          </w:p>
        </w:tc>
        <w:tc>
          <w:tcPr>
            <w:tcW w:w="3400" w:type="dxa"/>
            <w:vAlign w:val="bottom"/>
            <w:vMerge w:val="continue"/>
            <w:shd w:val="clear" w:color="auto" w:fill="FF0508"/>
          </w:tcPr>
          <w:p>
            <w:pPr>
              <w:spacing w:after="0"/>
              <w:rPr>
                <w:sz w:val="18"/>
                <w:szCs w:val="18"/>
                <w:color w:val="auto"/>
              </w:rPr>
            </w:pPr>
          </w:p>
        </w:tc>
        <w:tc>
          <w:tcPr>
            <w:tcW w:w="196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w:t>
            </w:r>
          </w:p>
        </w:tc>
        <w:tc>
          <w:tcPr>
            <w:tcW w:w="16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($/Sh)</w:t>
            </w:r>
          </w:p>
        </w:tc>
        <w:tc>
          <w:tcPr>
            <w:tcW w:w="1400" w:type="dxa"/>
            <w:vAlign w:val="bottom"/>
            <w:shd w:val="clear" w:color="auto" w:fill="FF0508"/>
          </w:tcPr>
          <w:p>
            <w:pPr>
              <w:jc w:val="center"/>
              <w:spacing w:after="0"/>
              <w:rPr>
                <w:sz w:val="20"/>
                <w:szCs w:val="20"/>
                <w:color w:val="auto"/>
              </w:rPr>
            </w:pPr>
            <w:r>
              <w:rPr>
                <w:rFonts w:ascii="Arial" w:cs="Arial" w:eastAsia="Arial" w:hAnsi="Arial"/>
                <w:sz w:val="14"/>
                <w:szCs w:val="14"/>
                <w:b w:val="1"/>
                <w:bCs w:val="1"/>
                <w:color w:val="FFFFFF"/>
              </w:rPr>
              <w:t>(#)</w:t>
            </w:r>
          </w:p>
        </w:tc>
        <w:tc>
          <w:tcPr>
            <w:tcW w:w="0" w:type="dxa"/>
            <w:vAlign w:val="bottom"/>
          </w:tcPr>
          <w:p>
            <w:pPr>
              <w:spacing w:after="0"/>
              <w:rPr>
                <w:sz w:val="1"/>
                <w:szCs w:val="1"/>
                <w:color w:val="auto"/>
              </w:rPr>
            </w:pPr>
          </w:p>
        </w:tc>
      </w:tr>
      <w:tr>
        <w:trPr>
          <w:trHeight w:val="224"/>
        </w:trPr>
        <w:tc>
          <w:tcPr>
            <w:tcW w:w="60" w:type="dxa"/>
            <w:vAlign w:val="bottom"/>
            <w:shd w:val="clear" w:color="auto" w:fill="D9D9D9"/>
          </w:tcPr>
          <w:p>
            <w:pPr>
              <w:spacing w:after="0"/>
              <w:rPr>
                <w:sz w:val="19"/>
                <w:szCs w:val="19"/>
                <w:color w:val="auto"/>
              </w:rPr>
            </w:pPr>
          </w:p>
        </w:tc>
        <w:tc>
          <w:tcPr>
            <w:tcW w:w="3400" w:type="dxa"/>
            <w:vAlign w:val="bottom"/>
            <w:shd w:val="clear" w:color="auto" w:fill="D9D9D9"/>
          </w:tcPr>
          <w:p>
            <w:pPr>
              <w:ind w:left="40"/>
              <w:spacing w:after="0"/>
              <w:rPr>
                <w:sz w:val="20"/>
                <w:szCs w:val="20"/>
                <w:color w:val="auto"/>
              </w:rPr>
            </w:pPr>
            <w:r>
              <w:rPr>
                <w:rFonts w:ascii="Arial" w:cs="Arial" w:eastAsia="Arial" w:hAnsi="Arial"/>
                <w:sz w:val="18"/>
                <w:szCs w:val="18"/>
                <w:color w:val="auto"/>
              </w:rPr>
              <w:t>Equity compensation plans approved by</w:t>
            </w:r>
          </w:p>
        </w:tc>
        <w:tc>
          <w:tcPr>
            <w:tcW w:w="1960" w:type="dxa"/>
            <w:vAlign w:val="bottom"/>
            <w:shd w:val="clear" w:color="auto" w:fill="D9D9D9"/>
          </w:tcPr>
          <w:p>
            <w:pPr>
              <w:spacing w:after="0"/>
              <w:rPr>
                <w:sz w:val="19"/>
                <w:szCs w:val="19"/>
                <w:color w:val="auto"/>
              </w:rPr>
            </w:pPr>
          </w:p>
        </w:tc>
        <w:tc>
          <w:tcPr>
            <w:tcW w:w="1600" w:type="dxa"/>
            <w:vAlign w:val="bottom"/>
            <w:shd w:val="clear" w:color="auto" w:fill="D9D9D9"/>
          </w:tcPr>
          <w:p>
            <w:pPr>
              <w:spacing w:after="0"/>
              <w:rPr>
                <w:sz w:val="19"/>
                <w:szCs w:val="19"/>
                <w:color w:val="auto"/>
              </w:rPr>
            </w:pPr>
          </w:p>
        </w:tc>
        <w:tc>
          <w:tcPr>
            <w:tcW w:w="1400" w:type="dxa"/>
            <w:vAlign w:val="bottom"/>
            <w:shd w:val="clear" w:color="auto" w:fill="D9D9D9"/>
          </w:tcPr>
          <w:p>
            <w:pPr>
              <w:spacing w:after="0"/>
              <w:rPr>
                <w:sz w:val="19"/>
                <w:szCs w:val="19"/>
                <w:color w:val="auto"/>
              </w:rPr>
            </w:pPr>
          </w:p>
        </w:tc>
        <w:tc>
          <w:tcPr>
            <w:tcW w:w="0" w:type="dxa"/>
            <w:vAlign w:val="bottom"/>
          </w:tcPr>
          <w:p>
            <w:pPr>
              <w:spacing w:after="0"/>
              <w:rPr>
                <w:sz w:val="1"/>
                <w:szCs w:val="1"/>
                <w:color w:val="auto"/>
              </w:rPr>
            </w:pPr>
          </w:p>
        </w:tc>
      </w:tr>
      <w:tr>
        <w:trPr>
          <w:trHeight w:val="242"/>
        </w:trPr>
        <w:tc>
          <w:tcPr>
            <w:tcW w:w="60" w:type="dxa"/>
            <w:vAlign w:val="bottom"/>
            <w:tcBorders>
              <w:bottom w:val="single" w:sz="8" w:color="D9D9D9"/>
            </w:tcBorders>
            <w:shd w:val="clear" w:color="auto" w:fill="D9D9D9"/>
          </w:tcPr>
          <w:p>
            <w:pPr>
              <w:spacing w:after="0"/>
              <w:rPr>
                <w:sz w:val="21"/>
                <w:szCs w:val="21"/>
                <w:color w:val="auto"/>
              </w:rPr>
            </w:pPr>
          </w:p>
        </w:tc>
        <w:tc>
          <w:tcPr>
            <w:tcW w:w="3400" w:type="dxa"/>
            <w:vAlign w:val="bottom"/>
            <w:tcBorders>
              <w:bottom w:val="single" w:sz="8" w:color="D9D9D9"/>
            </w:tcBorders>
            <w:shd w:val="clear" w:color="auto" w:fill="D9D9D9"/>
          </w:tcPr>
          <w:p>
            <w:pPr>
              <w:ind w:left="220"/>
              <w:spacing w:after="0"/>
              <w:rPr>
                <w:sz w:val="20"/>
                <w:szCs w:val="20"/>
                <w:color w:val="auto"/>
              </w:rPr>
            </w:pPr>
            <w:r>
              <w:rPr>
                <w:rFonts w:ascii="Arial" w:cs="Arial" w:eastAsia="Arial" w:hAnsi="Arial"/>
                <w:sz w:val="18"/>
                <w:szCs w:val="18"/>
                <w:color w:val="auto"/>
              </w:rPr>
              <w:t>stockholders</w:t>
            </w:r>
          </w:p>
        </w:tc>
        <w:tc>
          <w:tcPr>
            <w:tcW w:w="1960" w:type="dxa"/>
            <w:vAlign w:val="bottom"/>
            <w:tcBorders>
              <w:bottom w:val="single" w:sz="8" w:color="D9D9D9"/>
            </w:tcBorders>
            <w:shd w:val="clear" w:color="auto" w:fill="D9D9D9"/>
          </w:tcPr>
          <w:p>
            <w:pPr>
              <w:ind w:left="620"/>
              <w:spacing w:after="0"/>
              <w:rPr>
                <w:sz w:val="20"/>
                <w:szCs w:val="20"/>
                <w:color w:val="auto"/>
              </w:rPr>
            </w:pPr>
            <w:r>
              <w:rPr>
                <w:rFonts w:ascii="Arial" w:cs="Arial" w:eastAsia="Arial" w:hAnsi="Arial"/>
                <w:sz w:val="18"/>
                <w:szCs w:val="18"/>
                <w:color w:val="auto"/>
              </w:rPr>
              <w:t>6,813,332​</w:t>
            </w:r>
          </w:p>
        </w:tc>
        <w:tc>
          <w:tcPr>
            <w:tcW w:w="1600" w:type="dxa"/>
            <w:vAlign w:val="bottom"/>
            <w:tcBorders>
              <w:bottom w:val="single" w:sz="8" w:color="D9D9D9"/>
            </w:tcBorders>
            <w:shd w:val="clear" w:color="auto" w:fill="D9D9D9"/>
          </w:tcPr>
          <w:p>
            <w:pPr>
              <w:jc w:val="right"/>
              <w:ind w:right="303"/>
              <w:spacing w:after="0"/>
              <w:rPr>
                <w:sz w:val="20"/>
                <w:szCs w:val="20"/>
                <w:color w:val="auto"/>
              </w:rPr>
            </w:pPr>
            <w:r>
              <w:rPr>
                <w:rFonts w:ascii="Arial" w:cs="Arial" w:eastAsia="Arial" w:hAnsi="Arial"/>
                <w:sz w:val="18"/>
                <w:szCs w:val="18"/>
                <w:color w:val="auto"/>
              </w:rPr>
              <w:t>$38.56(1)</w:t>
            </w:r>
          </w:p>
        </w:tc>
        <w:tc>
          <w:tcPr>
            <w:tcW w:w="1400" w:type="dxa"/>
            <w:vAlign w:val="bottom"/>
            <w:tcBorders>
              <w:bottom w:val="single" w:sz="8" w:color="D9D9D9"/>
            </w:tcBorders>
            <w:shd w:val="clear" w:color="auto" w:fill="D9D9D9"/>
          </w:tcPr>
          <w:p>
            <w:pPr>
              <w:ind w:left="240"/>
              <w:spacing w:after="0"/>
              <w:rPr>
                <w:sz w:val="20"/>
                <w:szCs w:val="20"/>
                <w:color w:val="auto"/>
              </w:rPr>
            </w:pPr>
            <w:r>
              <w:rPr>
                <w:rFonts w:ascii="Arial" w:cs="Arial" w:eastAsia="Arial" w:hAnsi="Arial"/>
                <w:sz w:val="18"/>
                <w:szCs w:val="18"/>
                <w:color w:val="auto"/>
              </w:rPr>
              <w:t>3,105,682(2)​</w:t>
            </w:r>
          </w:p>
        </w:tc>
        <w:tc>
          <w:tcPr>
            <w:tcW w:w="0" w:type="dxa"/>
            <w:vAlign w:val="bottom"/>
          </w:tcPr>
          <w:p>
            <w:pPr>
              <w:spacing w:after="0"/>
              <w:rPr>
                <w:sz w:val="1"/>
                <w:szCs w:val="1"/>
                <w:color w:val="auto"/>
              </w:rPr>
            </w:pPr>
          </w:p>
        </w:tc>
      </w:tr>
      <w:tr>
        <w:trPr>
          <w:trHeight w:val="211"/>
        </w:trPr>
        <w:tc>
          <w:tcPr>
            <w:tcW w:w="60" w:type="dxa"/>
            <w:vAlign w:val="bottom"/>
          </w:tcPr>
          <w:p>
            <w:pPr>
              <w:spacing w:after="0"/>
              <w:rPr>
                <w:sz w:val="18"/>
                <w:szCs w:val="18"/>
                <w:color w:val="auto"/>
              </w:rPr>
            </w:pPr>
          </w:p>
        </w:tc>
        <w:tc>
          <w:tcPr>
            <w:tcW w:w="3400" w:type="dxa"/>
            <w:vAlign w:val="bottom"/>
          </w:tcPr>
          <w:p>
            <w:pPr>
              <w:ind w:left="40"/>
              <w:spacing w:after="0"/>
              <w:rPr>
                <w:sz w:val="20"/>
                <w:szCs w:val="20"/>
                <w:color w:val="auto"/>
              </w:rPr>
            </w:pPr>
            <w:r>
              <w:rPr>
                <w:rFonts w:ascii="Arial" w:cs="Arial" w:eastAsia="Arial" w:hAnsi="Arial"/>
                <w:sz w:val="18"/>
                <w:szCs w:val="18"/>
                <w:color w:val="auto"/>
              </w:rPr>
              <w:t>Equity compensation plans not</w:t>
            </w:r>
          </w:p>
        </w:tc>
        <w:tc>
          <w:tcPr>
            <w:tcW w:w="1960" w:type="dxa"/>
            <w:vAlign w:val="bottom"/>
          </w:tcPr>
          <w:p>
            <w:pPr>
              <w:spacing w:after="0"/>
              <w:rPr>
                <w:sz w:val="18"/>
                <w:szCs w:val="18"/>
                <w:color w:val="auto"/>
              </w:rPr>
            </w:pPr>
          </w:p>
        </w:tc>
        <w:tc>
          <w:tcPr>
            <w:tcW w:w="160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9"/>
        </w:trPr>
        <w:tc>
          <w:tcPr>
            <w:tcW w:w="60" w:type="dxa"/>
            <w:vAlign w:val="bottom"/>
          </w:tcPr>
          <w:p>
            <w:pPr>
              <w:spacing w:after="0"/>
              <w:rPr>
                <w:sz w:val="20"/>
                <w:szCs w:val="20"/>
                <w:color w:val="auto"/>
              </w:rPr>
            </w:pPr>
          </w:p>
        </w:tc>
        <w:tc>
          <w:tcPr>
            <w:tcW w:w="3400" w:type="dxa"/>
            <w:vAlign w:val="bottom"/>
          </w:tcPr>
          <w:p>
            <w:pPr>
              <w:ind w:left="220"/>
              <w:spacing w:after="0"/>
              <w:rPr>
                <w:sz w:val="20"/>
                <w:szCs w:val="20"/>
                <w:color w:val="auto"/>
              </w:rPr>
            </w:pPr>
            <w:r>
              <w:rPr>
                <w:rFonts w:ascii="Arial" w:cs="Arial" w:eastAsia="Arial" w:hAnsi="Arial"/>
                <w:sz w:val="18"/>
                <w:szCs w:val="18"/>
                <w:color w:val="auto"/>
              </w:rPr>
              <w:t>approved by stockholders</w:t>
            </w:r>
          </w:p>
        </w:tc>
        <w:tc>
          <w:tcPr>
            <w:tcW w:w="1960" w:type="dxa"/>
            <w:vAlign w:val="bottom"/>
          </w:tcPr>
          <w:p>
            <w:pPr>
              <w:ind w:left="1180"/>
              <w:spacing w:after="0"/>
              <w:rPr>
                <w:sz w:val="20"/>
                <w:szCs w:val="20"/>
                <w:color w:val="auto"/>
              </w:rPr>
            </w:pPr>
            <w:r>
              <w:rPr>
                <w:rFonts w:ascii="Arial" w:cs="Arial" w:eastAsia="Arial" w:hAnsi="Arial"/>
                <w:sz w:val="18"/>
                <w:szCs w:val="18"/>
                <w:color w:val="auto"/>
              </w:rPr>
              <w:t>—</w:t>
            </w:r>
          </w:p>
        </w:tc>
        <w:tc>
          <w:tcPr>
            <w:tcW w:w="1600" w:type="dxa"/>
            <w:vAlign w:val="bottom"/>
          </w:tcPr>
          <w:p>
            <w:pPr>
              <w:jc w:val="right"/>
              <w:ind w:right="423"/>
              <w:spacing w:after="0"/>
              <w:rPr>
                <w:sz w:val="20"/>
                <w:szCs w:val="20"/>
                <w:color w:val="auto"/>
              </w:rPr>
            </w:pPr>
            <w:r>
              <w:rPr>
                <w:rFonts w:ascii="Arial" w:cs="Arial" w:eastAsia="Arial" w:hAnsi="Arial"/>
                <w:sz w:val="18"/>
                <w:szCs w:val="18"/>
                <w:color w:val="auto"/>
              </w:rPr>
              <w:t>—</w:t>
            </w:r>
          </w:p>
        </w:tc>
        <w:tc>
          <w:tcPr>
            <w:tcW w:w="1400" w:type="dxa"/>
            <w:vAlign w:val="bottom"/>
          </w:tcPr>
          <w:p>
            <w:pPr>
              <w:ind w:left="9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3"/>
        </w:trPr>
        <w:tc>
          <w:tcPr>
            <w:tcW w:w="60" w:type="dxa"/>
            <w:vAlign w:val="bottom"/>
          </w:tcPr>
          <w:p>
            <w:pPr>
              <w:spacing w:after="0"/>
              <w:rPr>
                <w:sz w:val="2"/>
                <w:szCs w:val="2"/>
                <w:color w:val="auto"/>
              </w:rPr>
            </w:pPr>
          </w:p>
        </w:tc>
        <w:tc>
          <w:tcPr>
            <w:tcW w:w="3400" w:type="dxa"/>
            <w:vAlign w:val="bottom"/>
          </w:tcPr>
          <w:p>
            <w:pPr>
              <w:spacing w:after="0"/>
              <w:rPr>
                <w:sz w:val="2"/>
                <w:szCs w:val="2"/>
                <w:color w:val="auto"/>
              </w:rPr>
            </w:pPr>
          </w:p>
        </w:tc>
        <w:tc>
          <w:tcPr>
            <w:tcW w:w="1960" w:type="dxa"/>
            <w:vAlign w:val="bottom"/>
          </w:tcPr>
          <w:p>
            <w:pPr>
              <w:spacing w:after="0"/>
              <w:rPr>
                <w:sz w:val="2"/>
                <w:szCs w:val="2"/>
                <w:color w:val="auto"/>
              </w:rPr>
            </w:pPr>
          </w:p>
        </w:tc>
        <w:tc>
          <w:tcPr>
            <w:tcW w:w="1600" w:type="dxa"/>
            <w:vAlign w:val="bottom"/>
          </w:tcPr>
          <w:p>
            <w:pPr>
              <w:spacing w:after="0"/>
              <w:rPr>
                <w:sz w:val="2"/>
                <w:szCs w:val="2"/>
                <w:color w:val="auto"/>
              </w:rPr>
            </w:pPr>
          </w:p>
        </w:tc>
        <w:tc>
          <w:tcPr>
            <w:tcW w:w="14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30"/>
        </w:trPr>
        <w:tc>
          <w:tcPr>
            <w:tcW w:w="60" w:type="dxa"/>
            <w:vAlign w:val="bottom"/>
            <w:shd w:val="clear" w:color="auto" w:fill="D9D9D9"/>
          </w:tcPr>
          <w:p>
            <w:pPr>
              <w:spacing w:after="0"/>
              <w:rPr>
                <w:sz w:val="19"/>
                <w:szCs w:val="19"/>
                <w:color w:val="auto"/>
              </w:rPr>
            </w:pPr>
          </w:p>
        </w:tc>
        <w:tc>
          <w:tcPr>
            <w:tcW w:w="3400" w:type="dxa"/>
            <w:vAlign w:val="bottom"/>
            <w:shd w:val="clear" w:color="auto" w:fill="D9D9D9"/>
          </w:tcPr>
          <w:p>
            <w:pPr>
              <w:ind w:left="40"/>
              <w:spacing w:after="0"/>
              <w:rPr>
                <w:sz w:val="20"/>
                <w:szCs w:val="20"/>
                <w:color w:val="auto"/>
              </w:rPr>
            </w:pPr>
            <w:r>
              <w:rPr>
                <w:rFonts w:ascii="Arial" w:cs="Arial" w:eastAsia="Arial" w:hAnsi="Arial"/>
                <w:sz w:val="18"/>
                <w:szCs w:val="18"/>
                <w:color w:val="auto"/>
              </w:rPr>
              <w:t>Total</w:t>
            </w:r>
          </w:p>
        </w:tc>
        <w:tc>
          <w:tcPr>
            <w:tcW w:w="1960" w:type="dxa"/>
            <w:vAlign w:val="bottom"/>
            <w:shd w:val="clear" w:color="auto" w:fill="D9D9D9"/>
          </w:tcPr>
          <w:p>
            <w:pPr>
              <w:ind w:left="620"/>
              <w:spacing w:after="0"/>
              <w:rPr>
                <w:sz w:val="20"/>
                <w:szCs w:val="20"/>
                <w:color w:val="auto"/>
              </w:rPr>
            </w:pPr>
            <w:r>
              <w:rPr>
                <w:rFonts w:ascii="Arial" w:cs="Arial" w:eastAsia="Arial" w:hAnsi="Arial"/>
                <w:sz w:val="18"/>
                <w:szCs w:val="18"/>
                <w:color w:val="auto"/>
              </w:rPr>
              <w:t>6,813,332​</w:t>
            </w:r>
          </w:p>
        </w:tc>
        <w:tc>
          <w:tcPr>
            <w:tcW w:w="1600" w:type="dxa"/>
            <w:vAlign w:val="bottom"/>
            <w:shd w:val="clear" w:color="auto" w:fill="D9D9D9"/>
          </w:tcPr>
          <w:p>
            <w:pPr>
              <w:jc w:val="right"/>
              <w:ind w:right="303"/>
              <w:spacing w:after="0"/>
              <w:rPr>
                <w:sz w:val="20"/>
                <w:szCs w:val="20"/>
                <w:color w:val="auto"/>
              </w:rPr>
            </w:pPr>
            <w:r>
              <w:rPr>
                <w:rFonts w:ascii="Arial" w:cs="Arial" w:eastAsia="Arial" w:hAnsi="Arial"/>
                <w:sz w:val="18"/>
                <w:szCs w:val="18"/>
                <w:color w:val="auto"/>
              </w:rPr>
              <w:t>$38.56(1)</w:t>
            </w:r>
          </w:p>
        </w:tc>
        <w:tc>
          <w:tcPr>
            <w:tcW w:w="1400" w:type="dxa"/>
            <w:vAlign w:val="bottom"/>
            <w:shd w:val="clear" w:color="auto" w:fill="D9D9D9"/>
          </w:tcPr>
          <w:p>
            <w:pPr>
              <w:ind w:left="240"/>
              <w:spacing w:after="0"/>
              <w:rPr>
                <w:sz w:val="20"/>
                <w:szCs w:val="20"/>
                <w:color w:val="auto"/>
              </w:rPr>
            </w:pPr>
            <w:r>
              <w:rPr>
                <w:rFonts w:ascii="Arial" w:cs="Arial" w:eastAsia="Arial" w:hAnsi="Arial"/>
                <w:sz w:val="18"/>
                <w:szCs w:val="18"/>
                <w:color w:val="auto"/>
              </w:rPr>
              <w:t>3,105,682(2)​</w:t>
            </w:r>
          </w:p>
        </w:tc>
        <w:tc>
          <w:tcPr>
            <w:tcW w:w="0" w:type="dxa"/>
            <w:vAlign w:val="bottom"/>
          </w:tcPr>
          <w:p>
            <w:pPr>
              <w:spacing w:after="0"/>
              <w:rPr>
                <w:sz w:val="1"/>
                <w:szCs w:val="1"/>
                <w:color w:val="auto"/>
              </w:rPr>
            </w:pPr>
          </w:p>
        </w:tc>
      </w:tr>
      <w:tr>
        <w:trPr>
          <w:trHeight w:val="54"/>
        </w:trPr>
        <w:tc>
          <w:tcPr>
            <w:tcW w:w="60" w:type="dxa"/>
            <w:vAlign w:val="bottom"/>
            <w:shd w:val="clear" w:color="auto" w:fill="D9D9D9"/>
          </w:tcPr>
          <w:p>
            <w:pPr>
              <w:spacing w:after="0"/>
              <w:rPr>
                <w:sz w:val="4"/>
                <w:szCs w:val="4"/>
                <w:color w:val="auto"/>
              </w:rPr>
            </w:pPr>
          </w:p>
        </w:tc>
        <w:tc>
          <w:tcPr>
            <w:tcW w:w="3400" w:type="dxa"/>
            <w:vAlign w:val="bottom"/>
            <w:shd w:val="clear" w:color="auto" w:fill="D9D9D9"/>
          </w:tcPr>
          <w:p>
            <w:pPr>
              <w:spacing w:after="0"/>
              <w:rPr>
                <w:sz w:val="4"/>
                <w:szCs w:val="4"/>
                <w:color w:val="auto"/>
              </w:rPr>
            </w:pPr>
          </w:p>
        </w:tc>
        <w:tc>
          <w:tcPr>
            <w:tcW w:w="1960" w:type="dxa"/>
            <w:vAlign w:val="bottom"/>
            <w:shd w:val="clear" w:color="auto" w:fill="D9D9D9"/>
          </w:tcPr>
          <w:p>
            <w:pPr>
              <w:spacing w:after="0"/>
              <w:rPr>
                <w:sz w:val="4"/>
                <w:szCs w:val="4"/>
                <w:color w:val="auto"/>
              </w:rPr>
            </w:pPr>
          </w:p>
        </w:tc>
        <w:tc>
          <w:tcPr>
            <w:tcW w:w="1600" w:type="dxa"/>
            <w:vAlign w:val="bottom"/>
            <w:shd w:val="clear" w:color="auto" w:fill="D9D9D9"/>
          </w:tcPr>
          <w:p>
            <w:pPr>
              <w:spacing w:after="0"/>
              <w:rPr>
                <w:sz w:val="4"/>
                <w:szCs w:val="4"/>
                <w:color w:val="auto"/>
              </w:rPr>
            </w:pPr>
          </w:p>
        </w:tc>
        <w:tc>
          <w:tcPr>
            <w:tcW w:w="1400" w:type="dxa"/>
            <w:vAlign w:val="bottom"/>
            <w:shd w:val="clear" w:color="auto" w:fill="D9D9D9"/>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227965</wp:posOffset>
            </wp:positionH>
            <wp:positionV relativeFrom="paragraph">
              <wp:posOffset>-796925</wp:posOffset>
            </wp:positionV>
            <wp:extent cx="2065655" cy="825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2065655" cy="8255"/>
                    </a:xfrm>
                    <a:prstGeom prst="rect">
                      <a:avLst/>
                    </a:prstGeom>
                    <a:noFill/>
                  </pic:spPr>
                </pic:pic>
              </a:graphicData>
            </a:graphic>
          </wp:anchor>
        </w:drawing>
        <w:drawing>
          <wp:anchor simplePos="0" relativeHeight="251657728" behindDoc="1" locked="0" layoutInCell="0" allowOverlap="1">
            <wp:simplePos x="0" y="0"/>
            <wp:positionH relativeFrom="column">
              <wp:posOffset>185420</wp:posOffset>
            </wp:positionH>
            <wp:positionV relativeFrom="paragraph">
              <wp:posOffset>179705</wp:posOffset>
            </wp:positionV>
            <wp:extent cx="822960" cy="825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822960" cy="8255"/>
                    </a:xfrm>
                    <a:prstGeom prst="rect">
                      <a:avLst/>
                    </a:prstGeom>
                    <a:noFill/>
                  </pic:spPr>
                </pic:pic>
              </a:graphicData>
            </a:graphic>
          </wp:anchor>
        </w:drawing>
      </w:r>
    </w:p>
    <w:p>
      <w:pPr>
        <w:spacing w:after="0" w:line="322" w:lineRule="exact"/>
        <w:rPr>
          <w:sz w:val="20"/>
          <w:szCs w:val="20"/>
          <w:color w:val="auto"/>
        </w:rPr>
      </w:pPr>
    </w:p>
    <w:p>
      <w:pPr>
        <w:jc w:val="both"/>
        <w:ind w:left="640" w:right="299" w:hanging="348"/>
        <w:spacing w:after="0" w:line="258" w:lineRule="auto"/>
        <w:tabs>
          <w:tab w:leader="none" w:pos="640" w:val="left"/>
        </w:tabs>
        <w:numPr>
          <w:ilvl w:val="0"/>
          <w:numId w:val="16"/>
        </w:numPr>
        <w:rPr>
          <w:rFonts w:ascii="Arial" w:cs="Arial" w:eastAsia="Arial" w:hAnsi="Arial"/>
          <w:sz w:val="14"/>
          <w:szCs w:val="14"/>
          <w:color w:val="auto"/>
        </w:rPr>
      </w:pPr>
      <w:r>
        <w:rPr>
          <w:rFonts w:ascii="Arial" w:cs="Arial" w:eastAsia="Arial" w:hAnsi="Arial"/>
          <w:sz w:val="14"/>
          <w:szCs w:val="14"/>
          <w:color w:val="auto"/>
        </w:rPr>
        <w:t>Represents the weighted-average exercise price of 4,963,522 options, 1,235,932 RSUs, and 613,878 PSUs (which is the maximum shares issuable upon vesting of the 306,939 PSUs granted under the Current Plan) issued under the 2013 Plan and the Current Plan. The weighted-average exercise price of the options is $38.56. The RSUs and PSUs do not have an exercise price.</w:t>
      </w:r>
    </w:p>
    <w:p>
      <w:pPr>
        <w:spacing w:after="0" w:line="182" w:lineRule="exact"/>
        <w:rPr>
          <w:rFonts w:ascii="Arial" w:cs="Arial" w:eastAsia="Arial" w:hAnsi="Arial"/>
          <w:sz w:val="14"/>
          <w:szCs w:val="14"/>
          <w:color w:val="auto"/>
        </w:rPr>
      </w:pPr>
    </w:p>
    <w:p>
      <w:pPr>
        <w:jc w:val="both"/>
        <w:ind w:left="640" w:right="299" w:hanging="348"/>
        <w:spacing w:after="0" w:line="253" w:lineRule="auto"/>
        <w:tabs>
          <w:tab w:leader="none" w:pos="640" w:val="left"/>
        </w:tabs>
        <w:numPr>
          <w:ilvl w:val="0"/>
          <w:numId w:val="16"/>
        </w:numPr>
        <w:rPr>
          <w:rFonts w:ascii="Arial" w:cs="Arial" w:eastAsia="Arial" w:hAnsi="Arial"/>
          <w:sz w:val="14"/>
          <w:szCs w:val="14"/>
          <w:color w:val="auto"/>
        </w:rPr>
      </w:pPr>
      <w:r>
        <w:rPr>
          <w:rFonts w:ascii="Arial" w:cs="Arial" w:eastAsia="Arial" w:hAnsi="Arial"/>
          <w:sz w:val="14"/>
          <w:szCs w:val="14"/>
          <w:color w:val="auto"/>
        </w:rPr>
        <w:t>Consists of 2,603,280 shares remaining available for issuance under the Current Plan and 502,402 shares remaining available for issuance under the 2021 ESPP. This number excludes shares that are issuable at the end of the ongoing ESPP purchase period, which began on September 1, 2024, and ends on February 28, 2025. Shares available for issuance under the Current Plan may be issued pursuant to options, stock appreciation rights, restricted stock, RSUs, PSUs and other stock-based awards.</w:t>
      </w:r>
    </w:p>
    <w:p>
      <w:pPr>
        <w:spacing w:after="0" w:line="230"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color w:val="auto"/>
        </w:rPr>
        <w:t>A description of the material terms of the 2021 ESPP, which was adopted by the Board in 2021, is included in Note 11 to the consolidated financial statements included in our Annual Report on Form 10-K for the fiscal year ended December 31, 2023.</w:t>
      </w:r>
    </w:p>
    <w:p>
      <w:pPr>
        <w:spacing w:after="0" w:line="223"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Federal Tax Consequences</w:t>
      </w:r>
    </w:p>
    <w:p>
      <w:pPr>
        <w:spacing w:after="0" w:line="104"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The following is a summary of the United States federal income and employment tax consequences that generally will arise with respect to Awards granted under the Amended Plan and with respect to the sale of shares of Class A Stock acquired under the Amended Plan. This summary is based on the federal tax laws in effect as of the date of this proxy statement. Changes to these laws could alter the tax consequences described below. In addition, this summary assumes that all Awards are exempt from, or comply with, the rules under Section 409A of the Code regarding nonqualified deferred compensation.</w:t>
      </w:r>
    </w:p>
    <w:p>
      <w:pPr>
        <w:spacing w:after="0" w:line="233"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Incentive Stock Options</w:t>
      </w:r>
    </w:p>
    <w:p>
      <w:pPr>
        <w:spacing w:after="0" w:line="104" w:lineRule="exact"/>
        <w:rPr>
          <w:sz w:val="20"/>
          <w:szCs w:val="20"/>
          <w:color w:val="auto"/>
        </w:rPr>
      </w:pPr>
    </w:p>
    <w:p>
      <w:pPr>
        <w:jc w:val="both"/>
        <w:ind w:left="300" w:right="299"/>
        <w:spacing w:after="0" w:line="239" w:lineRule="auto"/>
        <w:rPr>
          <w:sz w:val="20"/>
          <w:szCs w:val="20"/>
          <w:color w:val="auto"/>
        </w:rPr>
      </w:pPr>
      <w:r>
        <w:rPr>
          <w:rFonts w:ascii="Arial" w:cs="Arial" w:eastAsia="Arial" w:hAnsi="Arial"/>
          <w:sz w:val="18"/>
          <w:szCs w:val="18"/>
          <w:color w:val="auto"/>
        </w:rPr>
        <w:t>In general, a participant will not recognize taxable income upon the grant or exercise of an incentive stock option. Also, except as described below, a participant will not recognize income upon exercise of an incentive stock option if the participant has been employed by the Company or a 50% or more-owned corporate subsidiary at all times beginning with the grant date and ending three months before the date the participant exercises the option. Thus, income tax withholding, Federal Insurance Contributions Act (“FICA”) taxes (i.e., Social Security taxes up to applicable annual wage base and Medicare taxes), and, if the participant’s income exceeds certain thresholds, the additional Medicare tax and the net investment income tax will not apply at the time of exercise. However, if at exercise, the participant has not been so employed during that time, the tax consequence will be the same as for “Non-statutory Stock Options” described below.</w:t>
      </w:r>
    </w:p>
    <w:p>
      <w:pPr>
        <w:spacing w:after="0" w:line="72"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Otherwise with respect to incentive stock options, a participant will recognize taxable income upon the sale of Class A Stock acquired through the exercise of the option (“ISO Stock”). However, such income is generally not subject to income tax withholding and employment taxes, including FICA taxes and the additional Medicare tax (if applicable). The exercise of an incentive stock option, however, may subject the participant to the alternative minimum tax.</w:t>
      </w:r>
    </w:p>
    <w:p>
      <w:pPr>
        <w:spacing w:after="0" w:line="68"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Generally, the tax consequences of selling ISO Stock will vary with the length of time that the participant has owned the ISO Stock at the time it is sold. If the participant sells ISO Stock after having owned it for more than two years from the grant date and one year from the exercise date of the option, then the participant will recognize long-term capital gain in an amount equal to the excess of the sale price of the ISO Stock over the exercise price. In addition to income tax, the participant may be subject to the net investment income tax on the amount of the capital gain if the participant’s income exceeds certain thresholds.</w:t>
      </w:r>
    </w:p>
    <w:p>
      <w:pPr>
        <w:spacing w:after="0" w:line="77"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If the participant sells ISO Stock for more than the exercise price prior to having owned it for more than two years from the grant date and one year from the exercise date (a “Disqualifying Disposition”), then all or a portion of the gain recognized by the participant will be ordinary compensation income and the remaining gain, if any, will be a capital</w:t>
      </w:r>
    </w:p>
    <w:p>
      <w:pPr>
        <w:spacing w:after="0" w:line="1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28" w:name="page29"/>
    <w:bookmarkEnd w:id="28"/>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gain. The portion of the gain treated as ordinary compensation income is based on the excess of the fair market value on the exercise date over the exercise price. No portion of the ordinary compensation income is subject to income tax withholding (although it is subject to income tax), FICA taxes, the additional Medicare tax, or the net investment income tax. The capital gain portion will be treated as long-term capital gain if the participant has held the ISO Stock for more than one year prior to the date of sale. In addition to income tax, the portion of the recognized gain that is treated as a capital gain may be subject to the net investment income tax, if the participant’s income exceeds certain thresholds.</w:t>
      </w:r>
    </w:p>
    <w:p>
      <w:pPr>
        <w:spacing w:after="0" w:line="77"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If a participant sells ISO Stock for less than the exercise price, then the participant will recognize capital loss in an amount equal to the excess of the exercise price over the sale price of the ISO Stock. This capital loss will be a long-term capital loss if the participant has held the ISO Stock for more than one year prior to the date of sale.</w:t>
      </w:r>
    </w:p>
    <w:p>
      <w:pPr>
        <w:spacing w:after="0" w:line="17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Non-statutory Stock Options</w:t>
      </w:r>
    </w:p>
    <w:p>
      <w:pPr>
        <w:spacing w:after="0" w:line="104"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As in the case of an incentive stock option, a participant will not recognize taxable income upon the grant of a non-statutory stock option. Unlike the case of an incentive stock option, however, a participant who exercises a non-statutory stock option generally will recognize ordinary compensation income in an amount equal to the excess of the fair market value of the Class A Stock acquired through the exercise of the option (“NSO Stock”) on the exercise date over the exercise price. In addition to income tax withholding, the ordinary compensation income is generally subject to FICA taxes, including, if the participant’s income exceeds certain thresholds, the additional Medicare tax.</w:t>
      </w:r>
    </w:p>
    <w:p>
      <w:pPr>
        <w:spacing w:after="0" w:line="77" w:lineRule="exact"/>
        <w:rPr>
          <w:sz w:val="20"/>
          <w:szCs w:val="20"/>
          <w:color w:val="auto"/>
        </w:rPr>
      </w:pPr>
    </w:p>
    <w:p>
      <w:pPr>
        <w:jc w:val="both"/>
        <w:ind w:left="300" w:right="299"/>
        <w:spacing w:after="0"/>
        <w:rPr>
          <w:sz w:val="20"/>
          <w:szCs w:val="20"/>
          <w:color w:val="auto"/>
        </w:rPr>
      </w:pPr>
      <w:r>
        <w:rPr>
          <w:rFonts w:ascii="Arial" w:cs="Arial" w:eastAsia="Arial" w:hAnsi="Arial"/>
          <w:sz w:val="18"/>
          <w:szCs w:val="18"/>
          <w:color w:val="auto"/>
        </w:rPr>
        <w:t>With respect to any NSO Stock, a participant will have a tax basis equal to the exercise price plus any income recognized upon the exercise of the option. Upon selling NSO Stock, a participant generally will recognize capital gain or loss in an amount equal to the difference between the sale price of the NSO Stock and the participant’s tax basis in the NSO Stock. This capital gain or loss will be a long-term gain or loss if the participant has held the NSO Stock for more than one year prior to the date of the sale. In addition to income tax, any capital gain recognized may be subject to the net investment income tax, if the participant’s income exceeds certain thresholds.</w:t>
      </w:r>
    </w:p>
    <w:p>
      <w:pPr>
        <w:spacing w:after="0" w:line="185"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Restricted Stock</w:t>
      </w:r>
    </w:p>
    <w:p>
      <w:pPr>
        <w:spacing w:after="0" w:line="104"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A participant acquiring restricted stock generally will recognize ordinary income equal to the fair market value of the shares on the vesting date. If the participant is an employee, such ordinary income generally is subject to withholding of income and employment taxes, including FICA taxes, and, if applicable, the additional Medicare tax. The participant may elect, pursuant to Section 83(b) of the Code, to accelerate the ordinary income tax event to the date the award is granted to the participant by filing an election with the Internal Revenue Service no later than 30 days after the date the award is granted. Upon the sale of shares acquired pursuant to a restricted stock award, any gain or loss, based on the difference between the sale price and the fair market value on the date the ordinary income tax event occurs, will be taxed as capital gain or loss, with the gain or loss being long-term if the participant held the shares for more than one year after vesting (if participant did not make an 83(b) election) or grant (if participant made an 83(b) election) and otherwise will be short-term. In addition to income tax, any capital gain recognized may be subject to the net investment income tax, if the participant’s income exceeds certain thresholds.</w:t>
      </w:r>
    </w:p>
    <w:p>
      <w:pPr>
        <w:spacing w:after="0" w:line="183"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Restricted Stock Units</w:t>
      </w:r>
    </w:p>
    <w:p>
      <w:pPr>
        <w:spacing w:after="0" w:line="104"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color w:val="auto"/>
        </w:rPr>
        <w:t>There are no immediate tax consequences of receiving an Award of RSUs. A participant is not permitted to make a Section 83(b) election with respect to an Award of RSUs. A participant who is awarded RSUs will be deemed to have wages subject to FICA taxes, including the additional Medicare tax (if applicable), based on the value of the RSUs at the end of the applicable vesting period. For income tax and income tax withholding purposes, a participant who is awarded RSUs will be required to recognize ordinary income in an amount equal to the fair market value of shares issued to such participant (or the cash paid in settlement of the RSUs in lieu of shares) on the settlement date elected by the Compensation Committee or a participant. Any additional gain or loss recognized upon any later disposition of any shares received would be capital gain or loss, with the gain or loss being long-term if the participant held the shares for more than one year after receipt and otherwise being short-term. In addition to income tax, any capital gain recognized may be subject to the net investment income tax, if the participant’s income exceeds certain thresholds. A cash payment in lieu of shares would be treated as ordinary compensation income.</w:t>
      </w:r>
    </w:p>
    <w:p>
      <w:pPr>
        <w:spacing w:after="0" w:line="180"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Stock Appreciation Rights</w:t>
      </w:r>
    </w:p>
    <w:p>
      <w:pPr>
        <w:spacing w:after="0" w:line="104" w:lineRule="exact"/>
        <w:rPr>
          <w:sz w:val="20"/>
          <w:szCs w:val="20"/>
          <w:color w:val="auto"/>
        </w:rPr>
      </w:pPr>
    </w:p>
    <w:p>
      <w:pPr>
        <w:jc w:val="both"/>
        <w:ind w:left="300" w:right="299"/>
        <w:spacing w:after="0" w:line="247" w:lineRule="auto"/>
        <w:rPr>
          <w:sz w:val="20"/>
          <w:szCs w:val="20"/>
          <w:color w:val="auto"/>
        </w:rPr>
      </w:pPr>
      <w:r>
        <w:rPr>
          <w:rFonts w:ascii="Arial" w:cs="Arial" w:eastAsia="Arial" w:hAnsi="Arial"/>
          <w:sz w:val="18"/>
          <w:szCs w:val="18"/>
          <w:color w:val="auto"/>
        </w:rPr>
        <w:t>In general, no taxable income is reportable when a SAR is granted to a participant. Upon exercise, the participant will recognize ordinary income in an amount equal to the fair market value of any shares of Class A Stock received. If the participant is an employee, such ordinary income is generally subject to withholding of income taxes and FICA taxes,</w:t>
      </w:r>
    </w:p>
    <w:p>
      <w:pPr>
        <w:spacing w:after="0" w:line="1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29" w:name="page30"/>
    <w:bookmarkEnd w:id="29"/>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including the additional Medicare tax (if applicable). Any additional gain or loss recognized upon any later disposition of the shares would be capital gain or loss, with the gain or loss being long-term if the participant held the shares for more than one year after receipt and otherwise being short-term. In addition to income tax, any capital gain recognized may be subject to the net investment income tax, if the participant’s income exceeds certain thresholds.</w:t>
      </w:r>
    </w:p>
    <w:p>
      <w:pPr>
        <w:spacing w:after="0" w:line="33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Other Stock-Based / Cash-Based Awards</w:t>
      </w:r>
    </w:p>
    <w:p>
      <w:pPr>
        <w:spacing w:after="0" w:line="104"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The tax consequences associated with any other stock-based award or other cash-based award granted under the Amended Plan will vary depending on the specific terms of such Award. Among the relevant factors are whether or not the Award has a readily ascertainable fair market value, whether or not the Award is subject to forfeiture provisions or restrictions on transfer, the nature of the property to be received by the participant under the Award, and the participant’s holding period and tax basis for the Award or underlying Class A Stock.</w:t>
      </w:r>
    </w:p>
    <w:p>
      <w:pPr>
        <w:spacing w:after="0" w:line="327"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Tax Consequences to the Company</w:t>
      </w:r>
    </w:p>
    <w:p>
      <w:pPr>
        <w:spacing w:after="0" w:line="104"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In general, when a participant recognizes ordinary income from the exercise of non-statutory stock options, restricted stock, RSUs, SARs, or other stock-based awards, the Company is liable for Federal Unemployment Tax Act taxes and the employer’s share of FICA taxes on the ordinary income recognized. There will be no other tax consequences to the Company except that we will be entitled to a deduction when a participant has compensation income. Any such deduction will be subject to the limitations of Section 162(m).</w:t>
      </w:r>
    </w:p>
    <w:p>
      <w:pPr>
        <w:spacing w:after="0" w:line="327"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Certain Interests of Executive Officers and Directors</w:t>
      </w:r>
    </w:p>
    <w:p>
      <w:pPr>
        <w:spacing w:after="0" w:line="104" w:lineRule="exact"/>
        <w:rPr>
          <w:sz w:val="20"/>
          <w:szCs w:val="20"/>
          <w:color w:val="auto"/>
        </w:rPr>
      </w:pPr>
    </w:p>
    <w:p>
      <w:pPr>
        <w:jc w:val="both"/>
        <w:ind w:left="300" w:right="299"/>
        <w:spacing w:after="0" w:line="237" w:lineRule="auto"/>
        <w:rPr>
          <w:sz w:val="20"/>
          <w:szCs w:val="20"/>
          <w:color w:val="auto"/>
        </w:rPr>
      </w:pPr>
      <w:r>
        <w:rPr>
          <w:rFonts w:ascii="Arial" w:cs="Arial" w:eastAsia="Arial" w:hAnsi="Arial"/>
          <w:sz w:val="18"/>
          <w:szCs w:val="18"/>
          <w:color w:val="auto"/>
        </w:rPr>
        <w:t>In considering the recommendation of the Board with respect to the Amended Plan, stockholders should be aware that members of the Board and our executive officers are eligible to receive Awards under the Amended Plan and, accordingly, may from time to time have interests that present them with conflicts of interest in connection with this proposal to approve the Amended Plan. For example, each of the Company’s non-employee directors is entitled under the Current Plan to receive automatic annual stock option and RSU grants with respect to shares of Class A Stock with an aggregate grant date fair value equal to $300,000, and will continue to be entitled to receive such automatic annual stock option and RSU grants under the Amended Plan. Further, under the Amended Plan each of Brian Brooks, Jane Dietze and Gregg Winiarski automatically received equity awards, effective December 20, 2024, having an aggregate fair value equal to $2,000,000, one-half of which ($1,000,000) consist of a non-statutory stock option and one-half of which ($1,000,000) consist of RSUs, vesting annually in equal installments over four years, which awards are subject to the approval and adoption of the 2024 Plan Amendment by stockholders. However, even if the 2024 Plan Amendment is not approved by stockholders, the Current Plan will remain in effect and under the Current Plan, the Board or Compensation Committee is permitted to make discretionary equity grants to executive officers and members of the Board, subject to the terms of the Current Plan.</w:t>
      </w:r>
    </w:p>
    <w:p>
      <w:pPr>
        <w:spacing w:after="0" w:line="78"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color w:val="auto"/>
        </w:rPr>
        <w:t>The Board believes that approval of the 2024 Plan Amendment will advance the interests of the Company and its stockholders by enabling the Company to identify and recruit qualified candidates to join its Board, and to encourage them to make significant contributions to the long-term success of the Company.</w:t>
      </w:r>
    </w:p>
    <w:p>
      <w:pPr>
        <w:spacing w:after="0" w:line="331"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Recommendation of the Board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17780</wp:posOffset>
            </wp:positionV>
            <wp:extent cx="5349240" cy="825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5349240" cy="8255"/>
                    </a:xfrm>
                    <a:prstGeom prst="rect">
                      <a:avLst/>
                    </a:prstGeom>
                    <a:noFill/>
                  </pic:spPr>
                </pic:pic>
              </a:graphicData>
            </a:graphic>
          </wp:anchor>
        </w:drawing>
      </w:r>
    </w:p>
    <w:p>
      <w:pPr>
        <w:spacing w:after="0" w:line="192" w:lineRule="exact"/>
        <w:rPr>
          <w:sz w:val="20"/>
          <w:szCs w:val="20"/>
          <w:color w:val="auto"/>
        </w:rPr>
      </w:pPr>
    </w:p>
    <w:p>
      <w:pPr>
        <w:ind w:left="300" w:right="1179"/>
        <w:spacing w:after="0" w:line="245" w:lineRule="auto"/>
        <w:rPr>
          <w:sz w:val="20"/>
          <w:szCs w:val="20"/>
          <w:color w:val="auto"/>
        </w:rPr>
      </w:pPr>
      <w:r>
        <w:rPr>
          <w:rFonts w:ascii="Arial" w:cs="Arial" w:eastAsia="Arial" w:hAnsi="Arial"/>
          <w:sz w:val="18"/>
          <w:szCs w:val="18"/>
          <w:b w:val="1"/>
          <w:bCs w:val="1"/>
          <w:color w:val="auto"/>
        </w:rPr>
        <w:t xml:space="preserve">The Board Recommends a Vote </w:t>
      </w:r>
      <w:r>
        <w:rPr>
          <w:rFonts w:ascii="Arial" w:cs="Arial" w:eastAsia="Arial" w:hAnsi="Arial"/>
          <w:sz w:val="18"/>
          <w:szCs w:val="18"/>
          <w:b w:val="1"/>
          <w:bCs w:val="1"/>
          <w:color w:val="FF0508"/>
        </w:rPr>
        <w:t>“FOR”</w:t>
      </w:r>
      <w:r>
        <w:rPr>
          <w:rFonts w:ascii="Arial" w:cs="Arial" w:eastAsia="Arial" w:hAnsi="Arial"/>
          <w:sz w:val="18"/>
          <w:szCs w:val="18"/>
          <w:b w:val="1"/>
          <w:bCs w:val="1"/>
          <w:color w:val="auto"/>
        </w:rPr>
        <w:t xml:space="preserve"> the Approval and Adoption of an Amendment to the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5208905</wp:posOffset>
            </wp:positionH>
            <wp:positionV relativeFrom="paragraph">
              <wp:posOffset>-178435</wp:posOffset>
            </wp:positionV>
            <wp:extent cx="240030" cy="17970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240030" cy="179705"/>
                    </a:xfrm>
                    <a:prstGeom prst="rect">
                      <a:avLst/>
                    </a:prstGeom>
                    <a:noFill/>
                  </pic:spPr>
                </pic:pic>
              </a:graphicData>
            </a:graphic>
          </wp:anchor>
        </w:drawing>
      </w:r>
    </w:p>
    <w:p>
      <w:pPr>
        <w:ind w:left="1720"/>
        <w:spacing w:after="0"/>
        <w:tabs>
          <w:tab w:leader="none" w:pos="8040" w:val="left"/>
        </w:tabs>
        <w:rPr>
          <w:sz w:val="20"/>
          <w:szCs w:val="20"/>
          <w:color w:val="auto"/>
        </w:rPr>
      </w:pPr>
      <w:r>
        <w:rPr>
          <w:rFonts w:ascii="Arial" w:cs="Arial" w:eastAsia="Arial" w:hAnsi="Arial"/>
          <w:sz w:val="18"/>
          <w:szCs w:val="18"/>
          <w:b w:val="1"/>
          <w:bCs w:val="1"/>
          <w:color w:val="auto"/>
        </w:rPr>
        <w:t>MicroStrategy Incorporated 2023 Equity Incentive Plan.</w:t>
      </w:r>
      <w:r>
        <w:rPr>
          <w:sz w:val="20"/>
          <w:szCs w:val="20"/>
          <w:color w:val="auto"/>
        </w:rPr>
        <w:tab/>
      </w:r>
      <w:r>
        <w:rPr>
          <w:rFonts w:ascii="Arial" w:cs="Arial" w:eastAsia="Arial" w:hAnsi="Arial"/>
          <w:sz w:val="18"/>
          <w:szCs w:val="18"/>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109220</wp:posOffset>
            </wp:positionV>
            <wp:extent cx="5349240" cy="825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5349240" cy="8255"/>
                    </a:xfrm>
                    <a:prstGeom prst="rect">
                      <a:avLst/>
                    </a:prstGeom>
                    <a:noFill/>
                  </pic:spPr>
                </pic:pic>
              </a:graphicData>
            </a:graphic>
          </wp:anchor>
        </w:drawing>
      </w:r>
    </w:p>
    <w:p>
      <w:pPr>
        <w:spacing w:after="0" w:line="36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30" w:name="page31"/>
    <w:bookmarkEnd w:id="30"/>
    <w:p>
      <w:pPr>
        <w:ind w:left="1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1300"/>
        <w:spacing w:after="0"/>
        <w:rPr>
          <w:sz w:val="20"/>
          <w:szCs w:val="20"/>
          <w:color w:val="auto"/>
        </w:rPr>
      </w:pPr>
      <w:r>
        <w:rPr>
          <w:rFonts w:ascii="Arial" w:cs="Arial" w:eastAsia="Arial" w:hAnsi="Arial"/>
          <w:sz w:val="18"/>
          <w:szCs w:val="18"/>
          <w:b w:val="1"/>
          <w:bCs w:val="1"/>
          <w:color w:val="FF0508"/>
        </w:rPr>
        <w:t>PROPOSAL 4 - ADJOURNMENT OF THE SPECIAL MEETING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820420</wp:posOffset>
            </wp:positionH>
            <wp:positionV relativeFrom="paragraph">
              <wp:posOffset>103505</wp:posOffset>
            </wp:positionV>
            <wp:extent cx="5349240" cy="825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5349240" cy="8255"/>
                    </a:xfrm>
                    <a:prstGeom prst="rect">
                      <a:avLst/>
                    </a:prstGeom>
                    <a:noFill/>
                  </pic:spPr>
                </pic:pic>
              </a:graphicData>
            </a:graphic>
          </wp:anchor>
        </w:drawing>
      </w:r>
    </w:p>
    <w:p>
      <w:pPr>
        <w:spacing w:after="0" w:line="200" w:lineRule="exact"/>
        <w:rPr>
          <w:sz w:val="20"/>
          <w:szCs w:val="20"/>
          <w:color w:val="auto"/>
        </w:rPr>
      </w:pPr>
    </w:p>
    <w:p>
      <w:pPr>
        <w:spacing w:after="0" w:line="302" w:lineRule="exact"/>
        <w:rPr>
          <w:sz w:val="20"/>
          <w:szCs w:val="20"/>
          <w:color w:val="auto"/>
        </w:rPr>
      </w:pPr>
    </w:p>
    <w:p>
      <w:pPr>
        <w:ind w:left="1300"/>
        <w:spacing w:after="0"/>
        <w:rPr>
          <w:sz w:val="20"/>
          <w:szCs w:val="20"/>
          <w:color w:val="auto"/>
        </w:rPr>
      </w:pPr>
      <w:r>
        <w:rPr>
          <w:rFonts w:ascii="Arial" w:cs="Arial" w:eastAsia="Arial" w:hAnsi="Arial"/>
          <w:sz w:val="18"/>
          <w:szCs w:val="18"/>
          <w:b w:val="1"/>
          <w:bCs w:val="1"/>
          <w:color w:val="auto"/>
        </w:rPr>
        <w:t>Background</w:t>
      </w:r>
    </w:p>
    <w:p>
      <w:pPr>
        <w:spacing w:after="0" w:line="104" w:lineRule="exact"/>
        <w:rPr>
          <w:sz w:val="20"/>
          <w:szCs w:val="20"/>
          <w:color w:val="auto"/>
        </w:rPr>
      </w:pPr>
    </w:p>
    <w:p>
      <w:pPr>
        <w:jc w:val="both"/>
        <w:ind w:left="1300" w:right="1320"/>
        <w:spacing w:after="0" w:line="253" w:lineRule="auto"/>
        <w:rPr>
          <w:sz w:val="20"/>
          <w:szCs w:val="20"/>
          <w:color w:val="auto"/>
        </w:rPr>
      </w:pPr>
      <w:r>
        <w:rPr>
          <w:rFonts w:ascii="Arial" w:cs="Arial" w:eastAsia="Arial" w:hAnsi="Arial"/>
          <w:sz w:val="18"/>
          <w:szCs w:val="18"/>
          <w:color w:val="auto"/>
        </w:rPr>
        <w:t>We are asking you to approve one or more proposals to adjourn the Special Meeting if necessary to solicit additional proxies if there are insufficient votes at the time of the Special Meeting to approve Proposals 1, 2 and/or 3.</w:t>
      </w:r>
    </w:p>
    <w:p>
      <w:pPr>
        <w:spacing w:after="0" w:line="61" w:lineRule="exact"/>
        <w:rPr>
          <w:sz w:val="20"/>
          <w:szCs w:val="20"/>
          <w:color w:val="auto"/>
        </w:rPr>
      </w:pPr>
    </w:p>
    <w:p>
      <w:pPr>
        <w:jc w:val="both"/>
        <w:ind w:left="1300" w:right="1300"/>
        <w:spacing w:after="0" w:line="239" w:lineRule="auto"/>
        <w:rPr>
          <w:sz w:val="20"/>
          <w:szCs w:val="20"/>
          <w:color w:val="auto"/>
        </w:rPr>
      </w:pPr>
      <w:r>
        <w:rPr>
          <w:rFonts w:ascii="Arial" w:cs="Arial" w:eastAsia="Arial" w:hAnsi="Arial"/>
          <w:sz w:val="18"/>
          <w:szCs w:val="18"/>
          <w:color w:val="auto"/>
        </w:rPr>
        <w:t>If the Company’s stockholders approve Proposal 4, we could adjourn the Special Meeting and any adjourned session of the Special Meeting and use the additional time to solicit additional proxies, including the solicitation of proxies from stockholders that have previously provided proxies to vote against the approval of Proposal 1, Proposal 2 and/or Proposal 3 (other than in respect of any proposal for which the vote has been taken and the polls have been closed at the Special Meeting). Among other things, approval of Proposal 4 could mean that, even if we had received proxies representing a sufficient number of votes against Proposal 1, Proposal 2 and/or Proposal 3 such that such proposal(s) would be defeated, we could adjourn the Special Meeting without a vote on such proposal(s) and seek to convince the holders of those shares of Common Stock to change their votes to votes in favor of any such proposal(s).</w:t>
      </w:r>
    </w:p>
    <w:p>
      <w:pPr>
        <w:spacing w:after="0" w:line="72" w:lineRule="exact"/>
        <w:rPr>
          <w:sz w:val="20"/>
          <w:szCs w:val="20"/>
          <w:color w:val="auto"/>
        </w:rPr>
      </w:pPr>
    </w:p>
    <w:p>
      <w:pPr>
        <w:jc w:val="both"/>
        <w:ind w:left="1300" w:right="1300"/>
        <w:spacing w:after="0" w:line="244" w:lineRule="auto"/>
        <w:rPr>
          <w:sz w:val="20"/>
          <w:szCs w:val="20"/>
          <w:color w:val="auto"/>
        </w:rPr>
      </w:pPr>
      <w:r>
        <w:rPr>
          <w:rFonts w:ascii="Arial" w:cs="Arial" w:eastAsia="Arial" w:hAnsi="Arial"/>
          <w:sz w:val="18"/>
          <w:szCs w:val="18"/>
          <w:color w:val="auto"/>
        </w:rPr>
        <w:t>Under our Amended and Restated By-Laws, if a quorum is not present, the holders of a majority of the voting power of Common Stock at the Special Meeting present and entitled to vote at the meeting may adjourn the Special Meeting, and this Proposal 4 would not be brought before the Special Meeting. Additionally, under our Amended and Restated By-Laws, the Special Meeting may be adjourned by order of the chairman of the meeting and without a vote of the stockholders.</w:t>
      </w:r>
    </w:p>
    <w:p>
      <w:pPr>
        <w:spacing w:after="0" w:line="325" w:lineRule="exact"/>
        <w:rPr>
          <w:sz w:val="20"/>
          <w:szCs w:val="20"/>
          <w:color w:val="auto"/>
        </w:rPr>
      </w:pPr>
    </w:p>
    <w:p>
      <w:pPr>
        <w:ind w:left="1300"/>
        <w:spacing w:after="0"/>
        <w:rPr>
          <w:sz w:val="20"/>
          <w:szCs w:val="20"/>
          <w:color w:val="auto"/>
        </w:rPr>
      </w:pPr>
      <w:r>
        <w:rPr>
          <w:rFonts w:ascii="Arial" w:cs="Arial" w:eastAsia="Arial" w:hAnsi="Arial"/>
          <w:sz w:val="18"/>
          <w:szCs w:val="18"/>
          <w:b w:val="1"/>
          <w:bCs w:val="1"/>
          <w:color w:val="auto"/>
        </w:rPr>
        <w:t>Recommendation of the Board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820420</wp:posOffset>
            </wp:positionH>
            <wp:positionV relativeFrom="paragraph">
              <wp:posOffset>26035</wp:posOffset>
            </wp:positionV>
            <wp:extent cx="5349240" cy="825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5349240" cy="8255"/>
                    </a:xfrm>
                    <a:prstGeom prst="rect">
                      <a:avLst/>
                    </a:prstGeom>
                    <a:noFill/>
                  </pic:spPr>
                </pic:pic>
              </a:graphicData>
            </a:graphic>
          </wp:anchor>
        </w:drawing>
      </w:r>
    </w:p>
    <w:p>
      <w:pPr>
        <w:spacing w:after="0" w:line="241"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1300" w:type="dxa"/>
            <w:vAlign w:val="bottom"/>
          </w:tcPr>
          <w:p>
            <w:pPr>
              <w:spacing w:after="0"/>
              <w:rPr>
                <w:sz w:val="17"/>
                <w:szCs w:val="17"/>
                <w:color w:val="auto"/>
              </w:rPr>
            </w:pPr>
          </w:p>
        </w:tc>
        <w:tc>
          <w:tcPr>
            <w:tcW w:w="7820" w:type="dxa"/>
            <w:vAlign w:val="bottom"/>
          </w:tcPr>
          <w:p>
            <w:pPr>
              <w:jc w:val="center"/>
              <w:ind w:right="10"/>
              <w:spacing w:after="0"/>
              <w:rPr>
                <w:sz w:val="20"/>
                <w:szCs w:val="20"/>
                <w:color w:val="auto"/>
              </w:rPr>
            </w:pPr>
            <w:r>
              <w:rPr>
                <w:rFonts w:ascii="Arial" w:cs="Arial" w:eastAsia="Arial" w:hAnsi="Arial"/>
                <w:sz w:val="18"/>
                <w:szCs w:val="18"/>
                <w:b w:val="1"/>
                <w:bCs w:val="1"/>
                <w:color w:val="auto"/>
                <w:w w:val="99"/>
              </w:rPr>
              <w:t xml:space="preserve">The Board Recommends a Vote </w:t>
            </w:r>
            <w:r>
              <w:rPr>
                <w:rFonts w:ascii="Arial" w:cs="Arial" w:eastAsia="Arial" w:hAnsi="Arial"/>
                <w:sz w:val="18"/>
                <w:szCs w:val="18"/>
                <w:b w:val="1"/>
                <w:bCs w:val="1"/>
                <w:color w:val="FF0508"/>
                <w:w w:val="99"/>
              </w:rPr>
              <w:t>“FOR”</w:t>
            </w:r>
            <w:r>
              <w:rPr>
                <w:rFonts w:ascii="Arial" w:cs="Arial" w:eastAsia="Arial" w:hAnsi="Arial"/>
                <w:sz w:val="18"/>
                <w:szCs w:val="18"/>
                <w:b w:val="1"/>
                <w:bCs w:val="1"/>
                <w:color w:val="auto"/>
                <w:w w:val="99"/>
              </w:rPr>
              <w:t xml:space="preserve"> the approval of one or more proposals to adjourn</w:t>
            </w:r>
          </w:p>
        </w:tc>
        <w:tc>
          <w:tcPr>
            <w:tcW w:w="60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300" w:type="dxa"/>
            <w:vAlign w:val="bottom"/>
          </w:tcPr>
          <w:p>
            <w:pPr>
              <w:spacing w:after="0"/>
              <w:rPr>
                <w:sz w:val="17"/>
                <w:szCs w:val="17"/>
                <w:color w:val="auto"/>
              </w:rPr>
            </w:pPr>
          </w:p>
        </w:tc>
        <w:tc>
          <w:tcPr>
            <w:tcW w:w="7820" w:type="dxa"/>
            <w:vAlign w:val="bottom"/>
          </w:tcPr>
          <w:p>
            <w:pPr>
              <w:jc w:val="center"/>
              <w:ind w:right="10"/>
              <w:spacing w:after="0" w:line="202" w:lineRule="exact"/>
              <w:rPr>
                <w:sz w:val="20"/>
                <w:szCs w:val="20"/>
                <w:color w:val="auto"/>
              </w:rPr>
            </w:pPr>
            <w:r>
              <w:rPr>
                <w:rFonts w:ascii="Arial" w:cs="Arial" w:eastAsia="Arial" w:hAnsi="Arial"/>
                <w:sz w:val="18"/>
                <w:szCs w:val="18"/>
                <w:b w:val="1"/>
                <w:bCs w:val="1"/>
                <w:color w:val="auto"/>
                <w:w w:val="99"/>
              </w:rPr>
              <w:t>the Special Meeting if necessary to solicit additional proxies if there are insufficient votes</w:t>
            </w:r>
          </w:p>
        </w:tc>
        <w:tc>
          <w:tcPr>
            <w:tcW w:w="600" w:type="dxa"/>
            <w:vAlign w:val="bottom"/>
            <w:vMerge w:val="restart"/>
          </w:tcPr>
          <w:p>
            <w:pPr>
              <w:ind w:left="120"/>
              <w:spacing w:after="0"/>
              <w:rPr>
                <w:sz w:val="20"/>
                <w:szCs w:val="20"/>
                <w:color w:val="auto"/>
              </w:rPr>
            </w:pPr>
            <w:r>
              <w:rPr>
                <w:rFonts w:ascii="Arial" w:cs="Arial" w:eastAsia="Arial" w:hAnsi="Arial"/>
                <w:sz w:val="18"/>
                <w:szCs w:val="18"/>
                <w:color w:val="auto"/>
              </w:rPr>
              <w:t> </w:t>
            </w:r>
          </w:p>
        </w:tc>
        <w:tc>
          <w:tcPr>
            <w:tcW w:w="1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47"/>
        </w:trPr>
        <w:tc>
          <w:tcPr>
            <w:tcW w:w="1300" w:type="dxa"/>
            <w:vAlign w:val="bottom"/>
          </w:tcPr>
          <w:p>
            <w:pPr>
              <w:spacing w:after="0"/>
              <w:rPr>
                <w:sz w:val="21"/>
                <w:szCs w:val="21"/>
                <w:color w:val="auto"/>
              </w:rPr>
            </w:pPr>
          </w:p>
        </w:tc>
        <w:tc>
          <w:tcPr>
            <w:tcW w:w="7820" w:type="dxa"/>
            <w:vAlign w:val="bottom"/>
          </w:tcPr>
          <w:p>
            <w:pPr>
              <w:jc w:val="center"/>
              <w:ind w:right="10"/>
              <w:spacing w:after="0"/>
              <w:rPr>
                <w:sz w:val="20"/>
                <w:szCs w:val="20"/>
                <w:color w:val="auto"/>
              </w:rPr>
            </w:pPr>
            <w:r>
              <w:rPr>
                <w:rFonts w:ascii="Arial" w:cs="Arial" w:eastAsia="Arial" w:hAnsi="Arial"/>
                <w:sz w:val="18"/>
                <w:szCs w:val="18"/>
                <w:b w:val="1"/>
                <w:bCs w:val="1"/>
                <w:color w:val="auto"/>
                <w:w w:val="99"/>
              </w:rPr>
              <w:t>at the time of the Special Meeting to approve Proposal 1, Proposal 2 and/or Proposal 3</w:t>
            </w:r>
          </w:p>
        </w:tc>
        <w:tc>
          <w:tcPr>
            <w:tcW w:w="600" w:type="dxa"/>
            <w:vAlign w:val="bottom"/>
            <w:vMerge w:val="continue"/>
          </w:tcPr>
          <w:p>
            <w:pPr>
              <w:spacing w:after="0"/>
              <w:rPr>
                <w:sz w:val="21"/>
                <w:szCs w:val="21"/>
                <w:color w:val="auto"/>
              </w:rPr>
            </w:pPr>
          </w:p>
        </w:tc>
        <w:tc>
          <w:tcPr>
            <w:tcW w:w="13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50"/>
        </w:trPr>
        <w:tc>
          <w:tcPr>
            <w:tcW w:w="1300" w:type="dxa"/>
            <w:vAlign w:val="bottom"/>
          </w:tcPr>
          <w:p>
            <w:pPr>
              <w:spacing w:after="0"/>
              <w:rPr>
                <w:sz w:val="13"/>
                <w:szCs w:val="13"/>
                <w:color w:val="auto"/>
              </w:rPr>
            </w:pPr>
          </w:p>
        </w:tc>
        <w:tc>
          <w:tcPr>
            <w:tcW w:w="7820" w:type="dxa"/>
            <w:vAlign w:val="bottom"/>
            <w:tcBorders>
              <w:bottom w:val="single" w:sz="8" w:color="FF0508"/>
            </w:tcBorders>
          </w:tcPr>
          <w:p>
            <w:pPr>
              <w:spacing w:after="0"/>
              <w:rPr>
                <w:sz w:val="13"/>
                <w:szCs w:val="13"/>
                <w:color w:val="auto"/>
              </w:rPr>
            </w:pPr>
          </w:p>
        </w:tc>
        <w:tc>
          <w:tcPr>
            <w:tcW w:w="600" w:type="dxa"/>
            <w:vAlign w:val="bottom"/>
            <w:tcBorders>
              <w:bottom w:val="single" w:sz="8" w:color="FF0508"/>
            </w:tcBorders>
          </w:tcPr>
          <w:p>
            <w:pPr>
              <w:spacing w:after="0"/>
              <w:rPr>
                <w:sz w:val="13"/>
                <w:szCs w:val="13"/>
                <w:color w:val="auto"/>
              </w:rPr>
            </w:pPr>
          </w:p>
        </w:tc>
        <w:tc>
          <w:tcPr>
            <w:tcW w:w="13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29"/>
        </w:trPr>
        <w:tc>
          <w:tcPr>
            <w:tcW w:w="1300" w:type="dxa"/>
            <w:vAlign w:val="bottom"/>
          </w:tcPr>
          <w:p>
            <w:pPr>
              <w:spacing w:after="0"/>
              <w:rPr>
                <w:sz w:val="24"/>
                <w:szCs w:val="24"/>
                <w:color w:val="auto"/>
              </w:rPr>
            </w:pPr>
          </w:p>
        </w:tc>
        <w:tc>
          <w:tcPr>
            <w:tcW w:w="7820" w:type="dxa"/>
            <w:vAlign w:val="bottom"/>
          </w:tcPr>
          <w:p>
            <w:pPr>
              <w:jc w:val="right"/>
              <w:ind w:right="3430"/>
              <w:spacing w:after="0"/>
              <w:rPr>
                <w:sz w:val="20"/>
                <w:szCs w:val="20"/>
                <w:color w:val="auto"/>
              </w:rPr>
            </w:pPr>
            <w:r>
              <w:rPr>
                <w:rFonts w:ascii="Arial" w:cs="Arial" w:eastAsia="Arial" w:hAnsi="Arial"/>
                <w:sz w:val="18"/>
                <w:szCs w:val="18"/>
                <w:color w:val="auto"/>
              </w:rPr>
              <w:t>25</w:t>
            </w:r>
          </w:p>
        </w:tc>
        <w:tc>
          <w:tcPr>
            <w:tcW w:w="60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79"/>
        </w:trPr>
        <w:tc>
          <w:tcPr>
            <w:tcW w:w="1300" w:type="dxa"/>
            <w:vAlign w:val="bottom"/>
            <w:tcBorders>
              <w:bottom w:val="single" w:sz="8" w:color="auto"/>
            </w:tcBorders>
          </w:tcPr>
          <w:p>
            <w:pPr>
              <w:spacing w:after="0"/>
              <w:rPr>
                <w:sz w:val="15"/>
                <w:szCs w:val="15"/>
                <w:color w:val="auto"/>
              </w:rPr>
            </w:pPr>
          </w:p>
        </w:tc>
        <w:tc>
          <w:tcPr>
            <w:tcW w:w="7820" w:type="dxa"/>
            <w:vAlign w:val="bottom"/>
            <w:tcBorders>
              <w:bottom w:val="single" w:sz="8" w:color="auto"/>
            </w:tcBorders>
          </w:tcPr>
          <w:p>
            <w:pPr>
              <w:spacing w:after="0"/>
              <w:rPr>
                <w:sz w:val="15"/>
                <w:szCs w:val="15"/>
                <w:color w:val="auto"/>
              </w:rPr>
            </w:pPr>
          </w:p>
        </w:tc>
        <w:tc>
          <w:tcPr>
            <w:tcW w:w="600" w:type="dxa"/>
            <w:vAlign w:val="bottom"/>
            <w:tcBorders>
              <w:bottom w:val="single" w:sz="8" w:color="auto"/>
            </w:tcBorders>
          </w:tcPr>
          <w:p>
            <w:pPr>
              <w:spacing w:after="0"/>
              <w:rPr>
                <w:sz w:val="15"/>
                <w:szCs w:val="15"/>
                <w:color w:val="auto"/>
              </w:rPr>
            </w:pPr>
          </w:p>
        </w:tc>
        <w:tc>
          <w:tcPr>
            <w:tcW w:w="1300" w:type="dxa"/>
            <w:vAlign w:val="bottom"/>
            <w:tcBorders>
              <w:bottom w:val="single" w:sz="8" w:color="auto"/>
            </w:tcBorders>
          </w:tcPr>
          <w:p>
            <w:pPr>
              <w:spacing w:after="0"/>
              <w:rPr>
                <w:sz w:val="15"/>
                <w:szCs w:val="1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5869305</wp:posOffset>
            </wp:positionH>
            <wp:positionV relativeFrom="paragraph">
              <wp:posOffset>-908050</wp:posOffset>
            </wp:positionV>
            <wp:extent cx="300355" cy="23177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300355" cy="231775"/>
                    </a:xfrm>
                    <a:prstGeom prst="rect">
                      <a:avLst/>
                    </a:prstGeom>
                    <a:noFill/>
                  </pic:spPr>
                </pic:pic>
              </a:graphicData>
            </a:graphic>
          </wp:anchor>
        </w:drawing>
      </w:r>
    </w:p>
    <w:p>
      <w:pPr>
        <w:sectPr>
          <w:pgSz w:w="11900" w:h="16838" w:orient="portrait"/>
          <w:cols w:equalWidth="0" w:num="1">
            <w:col w:w="11020"/>
          </w:cols>
          <w:pgMar w:left="440" w:top="263" w:right="439" w:bottom="1440" w:gutter="0" w:footer="0" w:header="0"/>
        </w:sectPr>
      </w:pPr>
    </w:p>
    <w:bookmarkStart w:id="31" w:name="page32"/>
    <w:bookmarkEnd w:id="31"/>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FF0508"/>
        </w:rPr>
        <w:t>OTHER MATTERS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185420</wp:posOffset>
            </wp:positionH>
            <wp:positionV relativeFrom="paragraph">
              <wp:posOffset>94615</wp:posOffset>
            </wp:positionV>
            <wp:extent cx="5349240" cy="889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5349240" cy="8890"/>
                    </a:xfrm>
                    <a:prstGeom prst="rect">
                      <a:avLst/>
                    </a:prstGeom>
                    <a:noFill/>
                  </pic:spPr>
                </pic:pic>
              </a:graphicData>
            </a:graphic>
          </wp:anchor>
        </w:drawing>
      </w:r>
    </w:p>
    <w:p>
      <w:pPr>
        <w:spacing w:after="0" w:line="232" w:lineRule="exact"/>
        <w:rPr>
          <w:sz w:val="20"/>
          <w:szCs w:val="20"/>
          <w:color w:val="auto"/>
        </w:rPr>
      </w:pPr>
    </w:p>
    <w:p>
      <w:pPr>
        <w:jc w:val="both"/>
        <w:ind w:left="300" w:right="299"/>
        <w:spacing w:after="0" w:line="253" w:lineRule="auto"/>
        <w:rPr>
          <w:sz w:val="20"/>
          <w:szCs w:val="20"/>
          <w:color w:val="auto"/>
        </w:rPr>
      </w:pPr>
      <w:r>
        <w:rPr>
          <w:rFonts w:ascii="Arial" w:cs="Arial" w:eastAsia="Arial" w:hAnsi="Arial"/>
          <w:sz w:val="18"/>
          <w:szCs w:val="18"/>
          <w:color w:val="auto"/>
        </w:rPr>
        <w:t>No other matters will be brought before the Special Meeting. However, if any other matters are properly presented at the Special Meeting, it is the intention of the persons named in the accompanying proxy to vote or otherwise act in accordance with their judgment on such matters.</w:t>
      </w:r>
    </w:p>
    <w:p>
      <w:pPr>
        <w:spacing w:after="0" w:line="169"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Costs of Solicitation</w:t>
      </w:r>
    </w:p>
    <w:p>
      <w:pPr>
        <w:spacing w:after="0" w:line="104"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All costs of solicitation of proxies will be borne by us. In addition to solicitations by mail, our directors, officers, and employees, without additional remuneration, may solicit proxies by telephone and personal interviews, and we reserve the right to retain outside agencies for the purpose of soliciting proxies. Brokers, custodians, and fiduciaries will be requested to forward proxy soliciting material to the owners of stock held in their names and, as required by law, we will reimburse them for their out-of-pocket expenses in this regard.</w:t>
      </w:r>
    </w:p>
    <w:p>
      <w:pPr>
        <w:spacing w:after="0" w:line="179"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Householding of Proxy Materials</w:t>
      </w:r>
    </w:p>
    <w:p>
      <w:pPr>
        <w:spacing w:after="0" w:line="104"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The SEC has adopted rules that permit companies and intermediaries (e.g., brokers) to satisfy the delivery requirements for the special meeting materials with respect to two or more stockholders sharing the same address by delivering a single copy of the special meeting materials addressed to those stockholders. This process, which is commonly referred to as “householding,” is intended to provide extra convenience for stockholders and cost savings for companies.</w:t>
      </w:r>
    </w:p>
    <w:p>
      <w:pPr>
        <w:spacing w:after="0" w:line="68" w:lineRule="exact"/>
        <w:rPr>
          <w:sz w:val="20"/>
          <w:szCs w:val="20"/>
          <w:color w:val="auto"/>
        </w:rPr>
      </w:pPr>
    </w:p>
    <w:p>
      <w:pPr>
        <w:jc w:val="both"/>
        <w:ind w:left="300" w:right="299"/>
        <w:spacing w:after="0" w:line="237" w:lineRule="auto"/>
        <w:rPr>
          <w:sz w:val="20"/>
          <w:szCs w:val="20"/>
          <w:color w:val="auto"/>
        </w:rPr>
      </w:pPr>
      <w:r>
        <w:rPr>
          <w:rFonts w:ascii="Arial" w:cs="Arial" w:eastAsia="Arial" w:hAnsi="Arial"/>
          <w:sz w:val="18"/>
          <w:szCs w:val="18"/>
          <w:color w:val="auto"/>
        </w:rPr>
        <w:t>A number of brokers, financial institutions, and other nominees with account holders who are our stockholders will be householding our proxy materials. Under this practice, a single copy of the special meeting materials will be delivered to multiple stockholders sharing an address, unless contrary instructions have been received from the affected stockholders. Once you have received notice from us (if you are a stockholder of record) or from your broker, financial institution, or other nominee (if you are a beneficial owner) that we or they will be householding communications to your address, householding will continue until you are notified otherwise or until we receive contrary instructions from you or the other stockholder(s) you share an address with. If, at any time, you no longer wish to participate in householding and would prefer to receive the special meeting materials or if you currently receive multiple copies and would like to request householding of your communications, please notify us or your broker, financial institution, or other nominee. You can submit your written request to us at MicroStrategy Incorporated, located at 1850 Towers Crescent Plaza, Tysons Corner, Virginia 22182, Attention: Investor Relations, or by calling 703-848-8600. We will promptly deliver, upon oral or written request, a separate copy of the special meeting materials to a stockholder at a shared address to which a single copy of the documents was delivered.</w:t>
      </w:r>
    </w:p>
    <w:p>
      <w:pPr>
        <w:spacing w:after="0" w:line="18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Stockholder Proposals for 2025 Annual Meeting of Stockholders</w:t>
      </w:r>
    </w:p>
    <w:p>
      <w:pPr>
        <w:spacing w:after="0" w:line="104"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Proposals of stockholders intended to be presented at the 2025 Annual Meeting of Stockholders, including director nominations described under the caption “Corporate Governance and the Board of Directors and its Committees-Director Candidates” to our Definitive Proxy Statement filed with the SEC on April 12, 2024, were required to be received by us at our principal offices at MicroStrategy Incorporated, 1850 Towers Crescent Plaza, Tysons Corner, Virginia 22182, Attention: General Counsel, by December 13, 2024 for inclusion in the proxy materials for the 2025 Annual Meeting of Stockholders.</w:t>
      </w:r>
    </w:p>
    <w:p>
      <w:pPr>
        <w:spacing w:after="0" w:line="71" w:lineRule="exact"/>
        <w:rPr>
          <w:sz w:val="20"/>
          <w:szCs w:val="20"/>
          <w:color w:val="auto"/>
        </w:rPr>
      </w:pPr>
    </w:p>
    <w:p>
      <w:pPr>
        <w:jc w:val="both"/>
        <w:ind w:left="300" w:right="299"/>
        <w:spacing w:after="0" w:line="242" w:lineRule="auto"/>
        <w:rPr>
          <w:sz w:val="20"/>
          <w:szCs w:val="20"/>
          <w:color w:val="auto"/>
        </w:rPr>
      </w:pPr>
      <w:r>
        <w:rPr>
          <w:rFonts w:ascii="Arial" w:cs="Arial" w:eastAsia="Arial" w:hAnsi="Arial"/>
          <w:sz w:val="18"/>
          <w:szCs w:val="18"/>
          <w:color w:val="auto"/>
        </w:rPr>
        <w:t>If a stockholder wishes to present a proposal before the 2025 Annual Meeting of Stockholders, but does not wish to have the proposal considered for inclusion in our proxy statement and proxy card, such stockholder must also give written notice to the General Counsel of the Company at the address noted above. The General Counsel must receive such notice by February 26, 2025 and, if a stockholder fails to provide such timely notice of a proposal to be presented at the 2025 Annual Meeting of Stockholders, the proxies designated by the Board will have discretionary authority to vote on any such proposal.</w:t>
      </w:r>
    </w:p>
    <w:p>
      <w:pPr>
        <w:spacing w:after="0" w:line="71" w:lineRule="exact"/>
        <w:rPr>
          <w:sz w:val="20"/>
          <w:szCs w:val="20"/>
          <w:color w:val="auto"/>
        </w:rPr>
      </w:pPr>
    </w:p>
    <w:p>
      <w:pPr>
        <w:jc w:val="both"/>
        <w:ind w:left="300" w:right="299"/>
        <w:spacing w:after="0" w:line="244" w:lineRule="auto"/>
        <w:rPr>
          <w:sz w:val="20"/>
          <w:szCs w:val="20"/>
          <w:color w:val="auto"/>
        </w:rPr>
      </w:pPr>
      <w:r>
        <w:rPr>
          <w:rFonts w:ascii="Arial" w:cs="Arial" w:eastAsia="Arial" w:hAnsi="Arial"/>
          <w:sz w:val="18"/>
          <w:szCs w:val="18"/>
          <w:color w:val="auto"/>
        </w:rPr>
        <w:t>In addition to the above, a stockholder intending to solicit proxies in support of director nominees other than the Company’s nominees in connection with the 2025 Annual Meeting of Stockholders must comply with the additional requirements of Rule 14a-19 under the Exchange Act, including sending notice, no later than March 24, 2025, setting forth the information required by Rule 14a-19(b) to the Company at the address set forth above.</w:t>
      </w:r>
    </w:p>
    <w:p>
      <w:pPr>
        <w:spacing w:after="0" w:line="109" w:lineRule="exact"/>
        <w:rPr>
          <w:sz w:val="20"/>
          <w:szCs w:val="20"/>
          <w:color w:val="auto"/>
        </w:rPr>
      </w:pPr>
    </w:p>
    <w:p>
      <w:pPr>
        <w:ind w:left="300"/>
        <w:spacing w:after="0"/>
        <w:rPr>
          <w:sz w:val="20"/>
          <w:szCs w:val="20"/>
          <w:color w:val="auto"/>
        </w:rPr>
      </w:pPr>
      <w:r>
        <w:rPr>
          <w:rFonts w:ascii="Arial" w:cs="Arial" w:eastAsia="Arial" w:hAnsi="Arial"/>
          <w:sz w:val="18"/>
          <w:szCs w:val="18"/>
          <w:color w:val="auto"/>
        </w:rPr>
        <w:t>By Order of the Board of Directors,</w:t>
      </w:r>
    </w:p>
    <w:p>
      <w:pPr>
        <w:spacing w:after="0" w:line="131" w:lineRule="exact"/>
        <w:rPr>
          <w:sz w:val="20"/>
          <w:szCs w:val="20"/>
          <w:color w:val="auto"/>
        </w:rPr>
      </w:pPr>
    </w:p>
    <w:p>
      <w:pPr>
        <w:ind w:left="300"/>
        <w:spacing w:after="0"/>
        <w:rPr>
          <w:sz w:val="20"/>
          <w:szCs w:val="20"/>
          <w:color w:val="auto"/>
        </w:rPr>
      </w:pPr>
      <w:r>
        <w:rPr>
          <w:rFonts w:ascii="Arial" w:cs="Arial" w:eastAsia="Arial" w:hAnsi="Arial"/>
          <w:sz w:val="18"/>
          <w:szCs w:val="18"/>
          <w:color w:val="auto"/>
        </w:rPr>
        <w:t>W. Ming Shao</w:t>
      </w:r>
    </w:p>
    <w:p>
      <w:pPr>
        <w:spacing w:after="0" w:line="14" w:lineRule="exact"/>
        <w:rPr>
          <w:sz w:val="20"/>
          <w:szCs w:val="20"/>
          <w:color w:val="auto"/>
        </w:rPr>
      </w:pPr>
    </w:p>
    <w:p>
      <w:pPr>
        <w:ind w:left="300"/>
        <w:spacing w:after="0"/>
        <w:rPr>
          <w:sz w:val="20"/>
          <w:szCs w:val="20"/>
          <w:color w:val="auto"/>
        </w:rPr>
      </w:pPr>
      <w:r>
        <w:rPr>
          <w:rFonts w:ascii="Arial" w:cs="Arial" w:eastAsia="Arial" w:hAnsi="Arial"/>
          <w:sz w:val="18"/>
          <w:szCs w:val="18"/>
          <w:i w:val="1"/>
          <w:iCs w:val="1"/>
          <w:color w:val="auto"/>
        </w:rPr>
        <w:t>Executive Vice President, General Counsel and Secretary</w:t>
      </w:r>
    </w:p>
    <w:p>
      <w:pPr>
        <w:spacing w:after="0" w:line="19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32" w:name="page33"/>
    <w:bookmarkEnd w:id="32"/>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300"/>
        <w:spacing w:after="0"/>
        <w:rPr>
          <w:sz w:val="20"/>
          <w:szCs w:val="20"/>
          <w:color w:val="auto"/>
        </w:rPr>
      </w:pPr>
      <w:r>
        <w:rPr>
          <w:rFonts w:ascii="Arial" w:cs="Arial" w:eastAsia="Arial" w:hAnsi="Arial"/>
          <w:sz w:val="18"/>
          <w:szCs w:val="18"/>
          <w:color w:val="auto"/>
        </w:rPr>
        <w:t>[         ], 2025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217170</wp:posOffset>
            </wp:positionH>
            <wp:positionV relativeFrom="paragraph">
              <wp:posOffset>-7620</wp:posOffset>
            </wp:positionV>
            <wp:extent cx="342900" cy="8255"/>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342900" cy="8255"/>
                    </a:xfrm>
                    <a:prstGeom prst="rect">
                      <a:avLst/>
                    </a:prstGeom>
                    <a:noFill/>
                  </pic:spPr>
                </pic:pic>
              </a:graphicData>
            </a:graphic>
          </wp:anchor>
        </w:drawing>
      </w:r>
    </w:p>
    <w:p>
      <w:pPr>
        <w:spacing w:after="0" w:line="84" w:lineRule="exact"/>
        <w:rPr>
          <w:sz w:val="20"/>
          <w:szCs w:val="20"/>
          <w:color w:val="auto"/>
        </w:rPr>
      </w:pPr>
    </w:p>
    <w:p>
      <w:pPr>
        <w:jc w:val="both"/>
        <w:ind w:left="300" w:right="299"/>
        <w:spacing w:after="0" w:line="238" w:lineRule="auto"/>
        <w:rPr>
          <w:sz w:val="20"/>
          <w:szCs w:val="20"/>
          <w:color w:val="auto"/>
        </w:rPr>
      </w:pPr>
      <w:r>
        <w:rPr>
          <w:rFonts w:ascii="Arial" w:cs="Arial" w:eastAsia="Arial" w:hAnsi="Arial"/>
          <w:sz w:val="18"/>
          <w:szCs w:val="18"/>
          <w:b w:val="1"/>
          <w:bCs w:val="1"/>
          <w:color w:val="auto"/>
        </w:rPr>
        <w:t>The Board hopes that stockholders will attend the Special Meeting. Whether or not you plan to attend, to help ensure representation of your shares at the Special Meeting, you are urged to submit your proxy or voting instructions over the telephone or on the Internet or, if you received a printed copy of the proxy materials, by completing, signing, dating, and returning your proxy card or voting instruction form. Submitting voting instructions or a proxy card will not prevent you from attending the Special Meeting and voting online during the</w:t>
      </w:r>
    </w:p>
    <w:p>
      <w:pPr>
        <w:spacing w:after="0" w:line="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Special Meeting.</w:t>
      </w:r>
    </w:p>
    <w:p>
      <w:pPr>
        <w:spacing w:after="0" w:line="19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33" w:name="page34"/>
    <w:bookmarkEnd w:id="33"/>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right"/>
        <w:ind w:right="299"/>
        <w:spacing w:after="0"/>
        <w:rPr>
          <w:sz w:val="20"/>
          <w:szCs w:val="20"/>
          <w:color w:val="auto"/>
        </w:rPr>
      </w:pPr>
      <w:r>
        <w:rPr>
          <w:rFonts w:ascii="Arial" w:cs="Arial" w:eastAsia="Arial" w:hAnsi="Arial"/>
          <w:sz w:val="18"/>
          <w:szCs w:val="18"/>
          <w:b w:val="1"/>
          <w:bCs w:val="1"/>
          <w:color w:val="auto"/>
        </w:rPr>
        <w:t>APPENDIX A</w:t>
      </w:r>
    </w:p>
    <w:p>
      <w:pPr>
        <w:spacing w:after="0" w:line="347" w:lineRule="exact"/>
        <w:rPr>
          <w:sz w:val="20"/>
          <w:szCs w:val="20"/>
          <w:color w:val="auto"/>
        </w:rPr>
      </w:pPr>
    </w:p>
    <w:p>
      <w:pPr>
        <w:ind w:left="3140"/>
        <w:spacing w:after="0"/>
        <w:rPr>
          <w:sz w:val="20"/>
          <w:szCs w:val="20"/>
          <w:color w:val="auto"/>
        </w:rPr>
      </w:pPr>
      <w:r>
        <w:rPr>
          <w:rFonts w:ascii="Arial" w:cs="Arial" w:eastAsia="Arial" w:hAnsi="Arial"/>
          <w:sz w:val="18"/>
          <w:szCs w:val="18"/>
          <w:b w:val="1"/>
          <w:bCs w:val="1"/>
          <w:color w:val="auto"/>
        </w:rPr>
        <w:t>CERTIFICATE OF AMENDMENT</w:t>
      </w:r>
    </w:p>
    <w:p>
      <w:pPr>
        <w:spacing w:after="0" w:line="9" w:lineRule="exact"/>
        <w:rPr>
          <w:sz w:val="20"/>
          <w:szCs w:val="20"/>
          <w:color w:val="auto"/>
        </w:rPr>
      </w:pPr>
    </w:p>
    <w:p>
      <w:pPr>
        <w:ind w:left="4360"/>
        <w:spacing w:after="0"/>
        <w:rPr>
          <w:sz w:val="20"/>
          <w:szCs w:val="20"/>
          <w:color w:val="auto"/>
        </w:rPr>
      </w:pPr>
      <w:r>
        <w:rPr>
          <w:rFonts w:ascii="Arial" w:cs="Arial" w:eastAsia="Arial" w:hAnsi="Arial"/>
          <w:sz w:val="18"/>
          <w:szCs w:val="18"/>
          <w:b w:val="1"/>
          <w:bCs w:val="1"/>
          <w:color w:val="auto"/>
        </w:rPr>
        <w:t>TO</w:t>
      </w:r>
    </w:p>
    <w:p>
      <w:pPr>
        <w:ind w:left="2060"/>
        <w:spacing w:after="0" w:line="234" w:lineRule="auto"/>
        <w:rPr>
          <w:sz w:val="20"/>
          <w:szCs w:val="20"/>
          <w:color w:val="auto"/>
        </w:rPr>
      </w:pPr>
      <w:r>
        <w:rPr>
          <w:rFonts w:ascii="Arial" w:cs="Arial" w:eastAsia="Arial" w:hAnsi="Arial"/>
          <w:sz w:val="18"/>
          <w:szCs w:val="18"/>
          <w:b w:val="1"/>
          <w:bCs w:val="1"/>
          <w:color w:val="auto"/>
        </w:rPr>
        <w:t>SECOND RESTATED CERTIFICATE OF INCORPORATION</w:t>
      </w:r>
    </w:p>
    <w:p>
      <w:pPr>
        <w:ind w:left="4360"/>
        <w:spacing w:after="0" w:line="235" w:lineRule="auto"/>
        <w:rPr>
          <w:sz w:val="20"/>
          <w:szCs w:val="20"/>
          <w:color w:val="auto"/>
        </w:rPr>
      </w:pPr>
      <w:r>
        <w:rPr>
          <w:rFonts w:ascii="Arial" w:cs="Arial" w:eastAsia="Arial" w:hAnsi="Arial"/>
          <w:sz w:val="18"/>
          <w:szCs w:val="18"/>
          <w:b w:val="1"/>
          <w:bCs w:val="1"/>
          <w:color w:val="auto"/>
        </w:rPr>
        <w:t>OF</w:t>
      </w:r>
    </w:p>
    <w:p>
      <w:pPr>
        <w:ind w:left="2980"/>
        <w:spacing w:after="0" w:line="235" w:lineRule="auto"/>
        <w:rPr>
          <w:sz w:val="20"/>
          <w:szCs w:val="20"/>
          <w:color w:val="auto"/>
        </w:rPr>
      </w:pPr>
      <w:r>
        <w:rPr>
          <w:rFonts w:ascii="Arial" w:cs="Arial" w:eastAsia="Arial" w:hAnsi="Arial"/>
          <w:sz w:val="18"/>
          <w:szCs w:val="18"/>
          <w:b w:val="1"/>
          <w:bCs w:val="1"/>
          <w:color w:val="auto"/>
        </w:rPr>
        <w:t>MICROSTRATEGY INCORPORATED</w:t>
      </w:r>
    </w:p>
    <w:p>
      <w:pPr>
        <w:ind w:left="4380"/>
        <w:spacing w:after="0" w:line="235" w:lineRule="auto"/>
        <w:rPr>
          <w:sz w:val="20"/>
          <w:szCs w:val="20"/>
          <w:color w:val="auto"/>
        </w:rPr>
      </w:pPr>
      <w:r>
        <w:rPr>
          <w:rFonts w:ascii="Arial" w:cs="Arial" w:eastAsia="Arial" w:hAnsi="Arial"/>
          <w:sz w:val="18"/>
          <w:szCs w:val="18"/>
          <w:b w:val="1"/>
          <w:bCs w:val="1"/>
          <w:color w:val="auto"/>
        </w:rPr>
        <w:t> </w:t>
      </w:r>
    </w:p>
    <w:p>
      <w:pPr>
        <w:jc w:val="center"/>
        <w:ind w:right="59"/>
        <w:spacing w:after="0" w:line="235" w:lineRule="auto"/>
        <w:rPr>
          <w:sz w:val="20"/>
          <w:szCs w:val="20"/>
          <w:color w:val="auto"/>
        </w:rPr>
      </w:pPr>
      <w:r>
        <w:rPr>
          <w:rFonts w:ascii="Arial" w:cs="Arial" w:eastAsia="Arial" w:hAnsi="Arial"/>
          <w:sz w:val="18"/>
          <w:szCs w:val="18"/>
          <w:b w:val="1"/>
          <w:bCs w:val="1"/>
          <w:color w:val="auto"/>
        </w:rPr>
        <w:t>Pursuant to Section 242 of the</w:t>
      </w:r>
    </w:p>
    <w:p>
      <w:pPr>
        <w:jc w:val="center"/>
        <w:spacing w:after="0"/>
        <w:rPr>
          <w:sz w:val="20"/>
          <w:szCs w:val="20"/>
          <w:color w:val="auto"/>
        </w:rPr>
      </w:pPr>
      <w:r>
        <w:rPr>
          <w:rFonts w:ascii="Arial" w:cs="Arial" w:eastAsia="Arial" w:hAnsi="Arial"/>
          <w:sz w:val="18"/>
          <w:szCs w:val="18"/>
          <w:b w:val="1"/>
          <w:bCs w:val="1"/>
          <w:color w:val="auto"/>
        </w:rPr>
        <w:t>General Corporation Law of the State of Delaware</w:t>
      </w:r>
    </w:p>
    <w:p>
      <w:pPr>
        <w:spacing w:after="0" w:line="86" w:lineRule="exact"/>
        <w:rPr>
          <w:sz w:val="20"/>
          <w:szCs w:val="20"/>
          <w:color w:val="auto"/>
        </w:rPr>
      </w:pPr>
    </w:p>
    <w:p>
      <w:pPr>
        <w:jc w:val="both"/>
        <w:ind w:left="300" w:right="319" w:firstLine="360"/>
        <w:spacing w:after="0" w:line="253" w:lineRule="auto"/>
        <w:rPr>
          <w:sz w:val="20"/>
          <w:szCs w:val="20"/>
          <w:color w:val="auto"/>
        </w:rPr>
      </w:pPr>
      <w:r>
        <w:rPr>
          <w:rFonts w:ascii="Arial" w:cs="Arial" w:eastAsia="Arial" w:hAnsi="Arial"/>
          <w:sz w:val="18"/>
          <w:szCs w:val="18"/>
          <w:color w:val="auto"/>
        </w:rPr>
        <w:t>MicroStrategy Incorporated (hereinafter called the “Corporation”), a corporation organized and existing under and by virtue of the General Corporation Law of the State of Delaware, does hereby certify as follows:</w:t>
      </w:r>
    </w:p>
    <w:p>
      <w:pPr>
        <w:spacing w:after="0" w:line="61" w:lineRule="exact"/>
        <w:rPr>
          <w:sz w:val="20"/>
          <w:szCs w:val="20"/>
          <w:color w:val="auto"/>
        </w:rPr>
      </w:pPr>
    </w:p>
    <w:p>
      <w:pPr>
        <w:jc w:val="both"/>
        <w:ind w:left="300" w:right="299" w:firstLine="360"/>
        <w:spacing w:after="0" w:line="242" w:lineRule="auto"/>
        <w:rPr>
          <w:sz w:val="20"/>
          <w:szCs w:val="20"/>
          <w:color w:val="auto"/>
        </w:rPr>
      </w:pPr>
      <w:r>
        <w:rPr>
          <w:rFonts w:ascii="Arial" w:cs="Arial" w:eastAsia="Arial" w:hAnsi="Arial"/>
          <w:sz w:val="18"/>
          <w:szCs w:val="18"/>
          <w:color w:val="auto"/>
        </w:rPr>
        <w:t>FIRST: A resolution was duly adopted by the Board of Directors of the Corporation pursuant to Section 242 of the General Corporation Law of the State of Delaware setting forth an amendment to the Second Restated Certificate of Incorporation of the Corporation and declaring said amendment to be advisable. The stockholders of the Corporation duly approved and adopted said proposed amendment at a meeting of stockholders in accordance with Section 242 of the General Corporation Law of the State of Delaware. The resolution setting forth the amendment is as follows:</w:t>
      </w:r>
    </w:p>
    <w:p>
      <w:pPr>
        <w:spacing w:after="0" w:line="71" w:lineRule="exact"/>
        <w:rPr>
          <w:sz w:val="20"/>
          <w:szCs w:val="20"/>
          <w:color w:val="auto"/>
        </w:rPr>
      </w:pPr>
    </w:p>
    <w:p>
      <w:pPr>
        <w:jc w:val="both"/>
        <w:ind w:left="300" w:right="299" w:firstLine="360"/>
        <w:spacing w:after="0" w:line="271" w:lineRule="auto"/>
        <w:rPr>
          <w:sz w:val="20"/>
          <w:szCs w:val="20"/>
          <w:color w:val="auto"/>
        </w:rPr>
      </w:pPr>
      <w:r>
        <w:rPr>
          <w:rFonts w:ascii="Arial" w:cs="Arial" w:eastAsia="Arial" w:hAnsi="Arial"/>
          <w:sz w:val="18"/>
          <w:szCs w:val="18"/>
          <w:color w:val="auto"/>
        </w:rPr>
        <w:t>RESOLVED: That Article Four of the Second Restated Certificate of Incorporation of the Corporation be and hereby is deleted in its entirety and the following is inserted in lieu thereof:</w:t>
      </w:r>
    </w:p>
    <w:p>
      <w:pPr>
        <w:spacing w:after="0" w:line="3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“ARTICLE FOUR</w:t>
      </w:r>
    </w:p>
    <w:p>
      <w:pPr>
        <w:spacing w:after="0" w:line="1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CAPITAL STRUCTURE</w:t>
      </w:r>
    </w:p>
    <w:p>
      <w:pPr>
        <w:spacing w:after="0" w:line="86" w:lineRule="exact"/>
        <w:rPr>
          <w:sz w:val="20"/>
          <w:szCs w:val="20"/>
          <w:color w:val="auto"/>
        </w:rPr>
      </w:pPr>
    </w:p>
    <w:p>
      <w:pPr>
        <w:ind w:left="300" w:right="319"/>
        <w:spacing w:after="0" w:line="271" w:lineRule="auto"/>
        <w:rPr>
          <w:sz w:val="20"/>
          <w:szCs w:val="20"/>
          <w:color w:val="auto"/>
        </w:rPr>
      </w:pPr>
      <w:r>
        <w:rPr>
          <w:rFonts w:ascii="Arial" w:cs="Arial" w:eastAsia="Arial" w:hAnsi="Arial"/>
          <w:sz w:val="18"/>
          <w:szCs w:val="18"/>
          <w:color w:val="auto"/>
        </w:rPr>
        <w:t>The total number of shares of capital stock which the corporation shall have the authority to issue is 10,500,000,000 shares, consisting of three classes of capital stock:</w:t>
      </w:r>
    </w:p>
    <w:p>
      <w:pPr>
        <w:spacing w:after="0" w:line="46" w:lineRule="exact"/>
        <w:rPr>
          <w:sz w:val="20"/>
          <w:szCs w:val="20"/>
          <w:color w:val="auto"/>
        </w:rPr>
      </w:pPr>
    </w:p>
    <w:p>
      <w:pPr>
        <w:ind w:left="1000" w:right="319" w:hanging="348"/>
        <w:spacing w:after="0" w:line="271" w:lineRule="auto"/>
        <w:tabs>
          <w:tab w:leader="none" w:pos="10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10,330,000,000 shares of Class A Common Stock, par value $0.001 per share (the “Class A Common Stock”);</w:t>
      </w:r>
    </w:p>
    <w:p>
      <w:pPr>
        <w:spacing w:after="0" w:line="45" w:lineRule="exact"/>
        <w:rPr>
          <w:rFonts w:ascii="Arial" w:cs="Arial" w:eastAsia="Arial" w:hAnsi="Arial"/>
          <w:sz w:val="18"/>
          <w:szCs w:val="18"/>
          <w:color w:val="auto"/>
        </w:rPr>
      </w:pPr>
    </w:p>
    <w:p>
      <w:pPr>
        <w:jc w:val="both"/>
        <w:ind w:left="1000" w:right="319" w:hanging="348"/>
        <w:spacing w:after="0" w:line="253" w:lineRule="auto"/>
        <w:tabs>
          <w:tab w:leader="none" w:pos="10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165,000,000 shares of Class B Common Stock, par value $0.001 per share (the “Class B Common Stock”) (the Class A Common Stock and the Class B Common Stock are collectively referred to as the “Common Stock”); and</w:t>
      </w:r>
    </w:p>
    <w:p>
      <w:pPr>
        <w:spacing w:after="0" w:line="60" w:lineRule="exact"/>
        <w:rPr>
          <w:rFonts w:ascii="Arial" w:cs="Arial" w:eastAsia="Arial" w:hAnsi="Arial"/>
          <w:sz w:val="18"/>
          <w:szCs w:val="18"/>
          <w:color w:val="auto"/>
        </w:rPr>
      </w:pPr>
    </w:p>
    <w:p>
      <w:pPr>
        <w:ind w:left="1000" w:hanging="348"/>
        <w:spacing w:after="0"/>
        <w:tabs>
          <w:tab w:leader="none" w:pos="10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5,000,000 shares of Preferred Stock, par value $0.001 per share (the “Preferred Stock”).”</w:t>
      </w:r>
    </w:p>
    <w:p>
      <w:pPr>
        <w:spacing w:after="0" w:line="14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w:t>
      </w:r>
    </w:p>
    <w:p>
      <w:pPr>
        <w:spacing w:after="0" w:line="21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34" w:name="page35"/>
    <w:bookmarkEnd w:id="34"/>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300" w:right="319" w:firstLine="360"/>
        <w:spacing w:after="0" w:line="271" w:lineRule="auto"/>
        <w:rPr>
          <w:sz w:val="20"/>
          <w:szCs w:val="20"/>
          <w:color w:val="auto"/>
        </w:rPr>
      </w:pPr>
      <w:r>
        <w:rPr>
          <w:rFonts w:ascii="Arial" w:cs="Arial" w:eastAsia="Arial" w:hAnsi="Arial"/>
          <w:sz w:val="18"/>
          <w:szCs w:val="18"/>
          <w:color w:val="auto"/>
        </w:rPr>
        <w:t>IN WITNESS WHEREOF, this Certificate of Amendment has been executed by a duly authorized officer of the Corporation on this         day of         , 2025.</w:t>
      </w:r>
    </w:p>
    <w:p>
      <w:pPr>
        <w:spacing w:after="0" w:line="194" w:lineRule="exact"/>
        <w:rPr>
          <w:sz w:val="20"/>
          <w:szCs w:val="20"/>
          <w:color w:val="auto"/>
        </w:rPr>
      </w:pPr>
    </w:p>
    <w:p>
      <w:pPr>
        <w:ind w:left="4360"/>
        <w:spacing w:after="0"/>
        <w:rPr>
          <w:sz w:val="20"/>
          <w:szCs w:val="20"/>
          <w:color w:val="auto"/>
        </w:rPr>
      </w:pPr>
      <w:r>
        <w:rPr>
          <w:rFonts w:ascii="Arial" w:cs="Arial" w:eastAsia="Arial" w:hAnsi="Arial"/>
          <w:sz w:val="18"/>
          <w:szCs w:val="18"/>
          <w:b w:val="1"/>
          <w:bCs w:val="1"/>
          <w:color w:val="auto"/>
        </w:rPr>
        <w:t>MICROSTRATEGY INCORPORATED</w:t>
      </w:r>
    </w:p>
    <w:p>
      <w:pPr>
        <w:spacing w:after="0" w:line="26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3074035</wp:posOffset>
            </wp:positionH>
            <wp:positionV relativeFrom="paragraph">
              <wp:posOffset>8890</wp:posOffset>
            </wp:positionV>
            <wp:extent cx="2460625" cy="8255"/>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2460625" cy="8255"/>
                    </a:xfrm>
                    <a:prstGeom prst="rect">
                      <a:avLst/>
                    </a:prstGeom>
                    <a:noFill/>
                  </pic:spPr>
                </pic:pic>
              </a:graphicData>
            </a:graphic>
          </wp:anchor>
        </w:drawing>
      </w:r>
    </w:p>
    <w:p>
      <w:pPr>
        <w:spacing w:after="0" w:line="12" w:lineRule="exact"/>
        <w:rPr>
          <w:sz w:val="20"/>
          <w:szCs w:val="20"/>
          <w:color w:val="auto"/>
        </w:rPr>
      </w:pPr>
    </w:p>
    <w:p>
      <w:pPr>
        <w:ind w:left="484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4840"/>
        <w:spacing w:after="0"/>
        <w:rPr>
          <w:sz w:val="20"/>
          <w:szCs w:val="20"/>
          <w:color w:val="auto"/>
        </w:rPr>
      </w:pPr>
      <w:r>
        <w:rPr>
          <w:rFonts w:ascii="Arial" w:cs="Arial" w:eastAsia="Arial" w:hAnsi="Arial"/>
          <w:sz w:val="18"/>
          <w:szCs w:val="18"/>
          <w:color w:val="auto"/>
        </w:rPr>
        <w:t>Title:</w:t>
      </w:r>
    </w:p>
    <w:p>
      <w:pPr>
        <w:spacing w:after="0" w:line="25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35" w:name="page36"/>
    <w:bookmarkEnd w:id="35"/>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right"/>
        <w:ind w:right="299"/>
        <w:spacing w:after="0"/>
        <w:rPr>
          <w:sz w:val="20"/>
          <w:szCs w:val="20"/>
          <w:color w:val="auto"/>
        </w:rPr>
      </w:pPr>
      <w:r>
        <w:rPr>
          <w:rFonts w:ascii="Arial" w:cs="Arial" w:eastAsia="Arial" w:hAnsi="Arial"/>
          <w:sz w:val="18"/>
          <w:szCs w:val="18"/>
          <w:b w:val="1"/>
          <w:bCs w:val="1"/>
          <w:color w:val="auto"/>
        </w:rPr>
        <w:t>APPENDIX B</w:t>
      </w:r>
    </w:p>
    <w:p>
      <w:pPr>
        <w:spacing w:after="0" w:line="347"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CERTIFICATE OF AMENDMENT</w:t>
      </w:r>
    </w:p>
    <w:p>
      <w:pPr>
        <w:spacing w:after="0" w:line="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TO</w:t>
      </w:r>
    </w:p>
    <w:p>
      <w:pPr>
        <w:jc w:val="center"/>
        <w:ind w:right="59"/>
        <w:spacing w:after="0" w:line="234" w:lineRule="auto"/>
        <w:rPr>
          <w:sz w:val="20"/>
          <w:szCs w:val="20"/>
          <w:color w:val="auto"/>
        </w:rPr>
      </w:pPr>
      <w:r>
        <w:rPr>
          <w:rFonts w:ascii="Arial" w:cs="Arial" w:eastAsia="Arial" w:hAnsi="Arial"/>
          <w:sz w:val="18"/>
          <w:szCs w:val="18"/>
          <w:b w:val="1"/>
          <w:bCs w:val="1"/>
          <w:color w:val="auto"/>
        </w:rPr>
        <w:t>SECOND RESTATED CERTIFICATE OF INCORPORATION</w:t>
      </w:r>
    </w:p>
    <w:p>
      <w:pPr>
        <w:jc w:val="center"/>
        <w:ind w:right="59"/>
        <w:spacing w:after="0" w:line="235" w:lineRule="auto"/>
        <w:rPr>
          <w:sz w:val="20"/>
          <w:szCs w:val="20"/>
          <w:color w:val="auto"/>
        </w:rPr>
      </w:pPr>
      <w:r>
        <w:rPr>
          <w:rFonts w:ascii="Arial" w:cs="Arial" w:eastAsia="Arial" w:hAnsi="Arial"/>
          <w:sz w:val="18"/>
          <w:szCs w:val="18"/>
          <w:b w:val="1"/>
          <w:bCs w:val="1"/>
          <w:color w:val="auto"/>
        </w:rPr>
        <w:t>OF</w:t>
      </w:r>
    </w:p>
    <w:p>
      <w:pPr>
        <w:spacing w:after="0" w:line="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MICROSTRATEGY INCORPORATED</w:t>
      </w:r>
    </w:p>
    <w:p>
      <w:pPr>
        <w:spacing w:after="0" w:line="32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Pursuant to Section 242 of the</w:t>
      </w:r>
    </w:p>
    <w:p>
      <w:pPr>
        <w:spacing w:after="0" w:line="1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General Corporation Law of the State of Delaware</w:t>
      </w:r>
    </w:p>
    <w:p>
      <w:pPr>
        <w:spacing w:after="0" w:line="86" w:lineRule="exact"/>
        <w:rPr>
          <w:sz w:val="20"/>
          <w:szCs w:val="20"/>
          <w:color w:val="auto"/>
        </w:rPr>
      </w:pPr>
    </w:p>
    <w:p>
      <w:pPr>
        <w:jc w:val="both"/>
        <w:ind w:left="300" w:right="319" w:firstLine="360"/>
        <w:spacing w:after="0" w:line="253" w:lineRule="auto"/>
        <w:rPr>
          <w:sz w:val="20"/>
          <w:szCs w:val="20"/>
          <w:color w:val="auto"/>
        </w:rPr>
      </w:pPr>
      <w:r>
        <w:rPr>
          <w:rFonts w:ascii="Arial" w:cs="Arial" w:eastAsia="Arial" w:hAnsi="Arial"/>
          <w:sz w:val="18"/>
          <w:szCs w:val="18"/>
          <w:color w:val="auto"/>
        </w:rPr>
        <w:t>MicroStrategy Incorporated (hereinafter called the “Corporation”), a corporation organized and existing under and by virtue of the General Corporation Law of the State of Delaware, does hereby certify as follows:</w:t>
      </w:r>
    </w:p>
    <w:p>
      <w:pPr>
        <w:spacing w:after="0" w:line="61" w:lineRule="exact"/>
        <w:rPr>
          <w:sz w:val="20"/>
          <w:szCs w:val="20"/>
          <w:color w:val="auto"/>
        </w:rPr>
      </w:pPr>
    </w:p>
    <w:p>
      <w:pPr>
        <w:jc w:val="both"/>
        <w:ind w:left="300" w:right="299" w:firstLine="360"/>
        <w:spacing w:after="0" w:line="242" w:lineRule="auto"/>
        <w:rPr>
          <w:sz w:val="20"/>
          <w:szCs w:val="20"/>
          <w:color w:val="auto"/>
        </w:rPr>
      </w:pPr>
      <w:r>
        <w:rPr>
          <w:rFonts w:ascii="Arial" w:cs="Arial" w:eastAsia="Arial" w:hAnsi="Arial"/>
          <w:sz w:val="18"/>
          <w:szCs w:val="18"/>
          <w:color w:val="auto"/>
        </w:rPr>
        <w:t>FIRST: A resolution was duly adopted by the Board of Directors of the Corporation pursuant to Section 242 of the General Corporation Law of the State of Delaware setting forth an amendment to the Second Restated Certificate of Incorporation of the Corporation and declaring said amendment to be advisable. The stockholders of the Corporation duly approved and adopted said proposed amendment at a meeting of stockholders in accordance with Section 242 of the General Corporation Law of the State of Delaware. The resolution setting forth the amendment is as follows:</w:t>
      </w:r>
    </w:p>
    <w:p>
      <w:pPr>
        <w:spacing w:after="0" w:line="71" w:lineRule="exact"/>
        <w:rPr>
          <w:sz w:val="20"/>
          <w:szCs w:val="20"/>
          <w:color w:val="auto"/>
        </w:rPr>
      </w:pPr>
    </w:p>
    <w:p>
      <w:pPr>
        <w:jc w:val="both"/>
        <w:ind w:left="300" w:right="299" w:firstLine="360"/>
        <w:spacing w:after="0" w:line="271" w:lineRule="auto"/>
        <w:rPr>
          <w:sz w:val="20"/>
          <w:szCs w:val="20"/>
          <w:color w:val="auto"/>
        </w:rPr>
      </w:pPr>
      <w:r>
        <w:rPr>
          <w:rFonts w:ascii="Arial" w:cs="Arial" w:eastAsia="Arial" w:hAnsi="Arial"/>
          <w:sz w:val="18"/>
          <w:szCs w:val="18"/>
          <w:color w:val="auto"/>
        </w:rPr>
        <w:t>RESOLVED: That Article Four of the Second Restated Certificate of Incorporation of the Corporation be and hereby is deleted in its entirety and the following is inserted in lieu thereof:</w:t>
      </w:r>
    </w:p>
    <w:p>
      <w:pPr>
        <w:spacing w:after="0" w:line="3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“ARTICLE FOUR</w:t>
      </w:r>
    </w:p>
    <w:p>
      <w:pPr>
        <w:spacing w:after="0" w:line="1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CAPITAL STRUCTURE</w:t>
      </w:r>
    </w:p>
    <w:p>
      <w:pPr>
        <w:spacing w:after="0" w:line="86" w:lineRule="exact"/>
        <w:rPr>
          <w:sz w:val="20"/>
          <w:szCs w:val="20"/>
          <w:color w:val="auto"/>
        </w:rPr>
      </w:pPr>
    </w:p>
    <w:p>
      <w:pPr>
        <w:ind w:left="300" w:right="319"/>
        <w:spacing w:after="0" w:line="271" w:lineRule="auto"/>
        <w:rPr>
          <w:sz w:val="20"/>
          <w:szCs w:val="20"/>
          <w:color w:val="auto"/>
        </w:rPr>
      </w:pPr>
      <w:r>
        <w:rPr>
          <w:rFonts w:ascii="Arial" w:cs="Arial" w:eastAsia="Arial" w:hAnsi="Arial"/>
          <w:sz w:val="18"/>
          <w:szCs w:val="18"/>
          <w:color w:val="auto"/>
        </w:rPr>
        <w:t>The total number of shares of capital stock which the corporation shall have the authority to issue is 1,500,000,000 shares, consisting of three classes of capital stock:</w:t>
      </w:r>
    </w:p>
    <w:p>
      <w:pPr>
        <w:spacing w:after="0" w:line="46" w:lineRule="exact"/>
        <w:rPr>
          <w:sz w:val="20"/>
          <w:szCs w:val="20"/>
          <w:color w:val="auto"/>
        </w:rPr>
      </w:pPr>
    </w:p>
    <w:p>
      <w:pPr>
        <w:ind w:left="1000" w:right="959" w:hanging="348"/>
        <w:spacing w:after="0" w:line="271" w:lineRule="auto"/>
        <w:tabs>
          <w:tab w:leader="none" w:pos="10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330,000,000 shares of Class A Common Stock, par value $0.001 per share (the “Class A Common Stock”);</w:t>
      </w:r>
    </w:p>
    <w:p>
      <w:pPr>
        <w:spacing w:after="0" w:line="45" w:lineRule="exact"/>
        <w:rPr>
          <w:rFonts w:ascii="Arial" w:cs="Arial" w:eastAsia="Arial" w:hAnsi="Arial"/>
          <w:sz w:val="18"/>
          <w:szCs w:val="18"/>
          <w:color w:val="auto"/>
        </w:rPr>
      </w:pPr>
    </w:p>
    <w:p>
      <w:pPr>
        <w:jc w:val="both"/>
        <w:ind w:left="1000" w:right="319" w:hanging="348"/>
        <w:spacing w:after="0" w:line="253" w:lineRule="auto"/>
        <w:tabs>
          <w:tab w:leader="none" w:pos="10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165,000,000 shares of Class B Common Stock, par value $0.001 per share (the “Class B Common Stock”) (the Class A Common Stock and the Class B Common Stock are collectively referred to as the “Common Stock”); and</w:t>
      </w:r>
    </w:p>
    <w:p>
      <w:pPr>
        <w:spacing w:after="0" w:line="60" w:lineRule="exact"/>
        <w:rPr>
          <w:rFonts w:ascii="Arial" w:cs="Arial" w:eastAsia="Arial" w:hAnsi="Arial"/>
          <w:sz w:val="18"/>
          <w:szCs w:val="18"/>
          <w:color w:val="auto"/>
        </w:rPr>
      </w:pPr>
    </w:p>
    <w:p>
      <w:pPr>
        <w:ind w:left="1000" w:hanging="348"/>
        <w:spacing w:after="0"/>
        <w:tabs>
          <w:tab w:leader="none" w:pos="10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1,005,000,000 shares of Preferred Stock, par value $0.001 per share (the “Preferred Stock”).”</w:t>
      </w:r>
    </w:p>
    <w:p>
      <w:pPr>
        <w:spacing w:after="0" w:line="14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w:t>
      </w:r>
    </w:p>
    <w:p>
      <w:pPr>
        <w:spacing w:after="0" w:line="21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36" w:name="page37"/>
    <w:bookmarkEnd w:id="36"/>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300" w:right="319" w:firstLine="360"/>
        <w:spacing w:after="0" w:line="271" w:lineRule="auto"/>
        <w:rPr>
          <w:sz w:val="20"/>
          <w:szCs w:val="20"/>
          <w:color w:val="auto"/>
        </w:rPr>
      </w:pPr>
      <w:r>
        <w:rPr>
          <w:rFonts w:ascii="Arial" w:cs="Arial" w:eastAsia="Arial" w:hAnsi="Arial"/>
          <w:sz w:val="18"/>
          <w:szCs w:val="18"/>
          <w:color w:val="auto"/>
        </w:rPr>
        <w:t>IN WITNESS WHEREOF, this Certificate of Amendment has been executed by a duly authorized officer of the Corporation on this         day of         , 2025.</w:t>
      </w:r>
    </w:p>
    <w:p>
      <w:pPr>
        <w:spacing w:after="0" w:line="194" w:lineRule="exact"/>
        <w:rPr>
          <w:sz w:val="20"/>
          <w:szCs w:val="20"/>
          <w:color w:val="auto"/>
        </w:rPr>
      </w:pPr>
    </w:p>
    <w:p>
      <w:pPr>
        <w:ind w:left="4280"/>
        <w:spacing w:after="0"/>
        <w:rPr>
          <w:sz w:val="20"/>
          <w:szCs w:val="20"/>
          <w:color w:val="auto"/>
        </w:rPr>
      </w:pPr>
      <w:r>
        <w:rPr>
          <w:rFonts w:ascii="Arial" w:cs="Arial" w:eastAsia="Arial" w:hAnsi="Arial"/>
          <w:sz w:val="18"/>
          <w:szCs w:val="18"/>
          <w:b w:val="1"/>
          <w:bCs w:val="1"/>
          <w:color w:val="auto"/>
        </w:rPr>
        <w:t>MICROSTRATEGY INCORPORATED</w:t>
      </w:r>
    </w:p>
    <w:p>
      <w:pPr>
        <w:spacing w:after="0" w:line="266"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3031490</wp:posOffset>
            </wp:positionH>
            <wp:positionV relativeFrom="paragraph">
              <wp:posOffset>8890</wp:posOffset>
            </wp:positionV>
            <wp:extent cx="2503170" cy="8255"/>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2503170" cy="8255"/>
                    </a:xfrm>
                    <a:prstGeom prst="rect">
                      <a:avLst/>
                    </a:prstGeom>
                    <a:noFill/>
                  </pic:spPr>
                </pic:pic>
              </a:graphicData>
            </a:graphic>
          </wp:anchor>
        </w:drawing>
      </w:r>
    </w:p>
    <w:p>
      <w:pPr>
        <w:spacing w:after="0" w:line="12" w:lineRule="exact"/>
        <w:rPr>
          <w:sz w:val="20"/>
          <w:szCs w:val="20"/>
          <w:color w:val="auto"/>
        </w:rPr>
      </w:pPr>
    </w:p>
    <w:p>
      <w:pPr>
        <w:ind w:left="478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4780"/>
        <w:spacing w:after="0"/>
        <w:rPr>
          <w:sz w:val="20"/>
          <w:szCs w:val="20"/>
          <w:color w:val="auto"/>
        </w:rPr>
      </w:pPr>
      <w:r>
        <w:rPr>
          <w:rFonts w:ascii="Arial" w:cs="Arial" w:eastAsia="Arial" w:hAnsi="Arial"/>
          <w:sz w:val="18"/>
          <w:szCs w:val="18"/>
          <w:color w:val="auto"/>
        </w:rPr>
        <w:t>Title:</w:t>
      </w:r>
    </w:p>
    <w:p>
      <w:pPr>
        <w:spacing w:after="0" w:line="25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B-2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37" w:name="page38"/>
    <w:bookmarkEnd w:id="37"/>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right"/>
        <w:ind w:right="299"/>
        <w:spacing w:after="0"/>
        <w:rPr>
          <w:sz w:val="20"/>
          <w:szCs w:val="20"/>
          <w:color w:val="auto"/>
        </w:rPr>
      </w:pPr>
      <w:r>
        <w:rPr>
          <w:rFonts w:ascii="Arial" w:cs="Arial" w:eastAsia="Arial" w:hAnsi="Arial"/>
          <w:sz w:val="18"/>
          <w:szCs w:val="18"/>
          <w:b w:val="1"/>
          <w:bCs w:val="1"/>
          <w:color w:val="auto"/>
        </w:rPr>
        <w:t>APPENDIX C</w:t>
      </w:r>
    </w:p>
    <w:p>
      <w:pPr>
        <w:spacing w:after="0" w:line="347"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CERTIFICATE OF AMENDMENT</w:t>
      </w:r>
    </w:p>
    <w:p>
      <w:pPr>
        <w:spacing w:after="0" w:line="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TO</w:t>
      </w:r>
    </w:p>
    <w:p>
      <w:pPr>
        <w:jc w:val="center"/>
        <w:ind w:right="59"/>
        <w:spacing w:after="0" w:line="234" w:lineRule="auto"/>
        <w:rPr>
          <w:sz w:val="20"/>
          <w:szCs w:val="20"/>
          <w:color w:val="auto"/>
        </w:rPr>
      </w:pPr>
      <w:r>
        <w:rPr>
          <w:rFonts w:ascii="Arial" w:cs="Arial" w:eastAsia="Arial" w:hAnsi="Arial"/>
          <w:sz w:val="18"/>
          <w:szCs w:val="18"/>
          <w:b w:val="1"/>
          <w:bCs w:val="1"/>
          <w:color w:val="auto"/>
        </w:rPr>
        <w:t>SECOND RESTATED CERTIFICATE OF INCORPORATION</w:t>
      </w:r>
    </w:p>
    <w:p>
      <w:pPr>
        <w:jc w:val="center"/>
        <w:ind w:right="59"/>
        <w:spacing w:after="0" w:line="235" w:lineRule="auto"/>
        <w:rPr>
          <w:sz w:val="20"/>
          <w:szCs w:val="20"/>
          <w:color w:val="auto"/>
        </w:rPr>
      </w:pPr>
      <w:r>
        <w:rPr>
          <w:rFonts w:ascii="Arial" w:cs="Arial" w:eastAsia="Arial" w:hAnsi="Arial"/>
          <w:sz w:val="18"/>
          <w:szCs w:val="18"/>
          <w:b w:val="1"/>
          <w:bCs w:val="1"/>
          <w:color w:val="auto"/>
        </w:rPr>
        <w:t>OF</w:t>
      </w:r>
    </w:p>
    <w:p>
      <w:pPr>
        <w:spacing w:after="0" w:line="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MICROSTRATEGY INCORPORATED</w:t>
      </w:r>
    </w:p>
    <w:p>
      <w:pPr>
        <w:spacing w:after="0" w:line="32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Pursuant to Section 242 of the</w:t>
      </w:r>
    </w:p>
    <w:p>
      <w:pPr>
        <w:spacing w:after="0" w:line="1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General Corporation Law of the State of Delaware</w:t>
      </w:r>
    </w:p>
    <w:p>
      <w:pPr>
        <w:spacing w:after="0" w:line="86" w:lineRule="exact"/>
        <w:rPr>
          <w:sz w:val="20"/>
          <w:szCs w:val="20"/>
          <w:color w:val="auto"/>
        </w:rPr>
      </w:pPr>
    </w:p>
    <w:p>
      <w:pPr>
        <w:jc w:val="both"/>
        <w:ind w:left="300" w:right="319" w:firstLine="360"/>
        <w:spacing w:after="0" w:line="253" w:lineRule="auto"/>
        <w:rPr>
          <w:sz w:val="20"/>
          <w:szCs w:val="20"/>
          <w:color w:val="auto"/>
        </w:rPr>
      </w:pPr>
      <w:r>
        <w:rPr>
          <w:rFonts w:ascii="Arial" w:cs="Arial" w:eastAsia="Arial" w:hAnsi="Arial"/>
          <w:sz w:val="18"/>
          <w:szCs w:val="18"/>
          <w:color w:val="auto"/>
        </w:rPr>
        <w:t>MicroStrategy Incorporated (hereinafter called the “Corporation”), a corporation organized and existing under and by virtue of the General Corporation Law of the State of Delaware, does hereby certify as follows:</w:t>
      </w:r>
    </w:p>
    <w:p>
      <w:pPr>
        <w:spacing w:after="0" w:line="61" w:lineRule="exact"/>
        <w:rPr>
          <w:sz w:val="20"/>
          <w:szCs w:val="20"/>
          <w:color w:val="auto"/>
        </w:rPr>
      </w:pPr>
    </w:p>
    <w:p>
      <w:pPr>
        <w:jc w:val="both"/>
        <w:ind w:left="300" w:right="299" w:firstLine="360"/>
        <w:spacing w:after="0" w:line="242" w:lineRule="auto"/>
        <w:rPr>
          <w:sz w:val="20"/>
          <w:szCs w:val="20"/>
          <w:color w:val="auto"/>
        </w:rPr>
      </w:pPr>
      <w:r>
        <w:rPr>
          <w:rFonts w:ascii="Arial" w:cs="Arial" w:eastAsia="Arial" w:hAnsi="Arial"/>
          <w:sz w:val="18"/>
          <w:szCs w:val="18"/>
          <w:color w:val="auto"/>
        </w:rPr>
        <w:t>FIRST: A resolution was duly adopted by the Board of Directors of the Corporation pursuant to Section 242 of the General Corporation Law of the State of Delaware setting forth an amendment to the Second Restated Certificate of Incorporation of the Corporation and declaring said amendment to be advisable. The stockholders of the Corporation duly approved and adopted said proposed amendment at a meeting of stockholders in accordance with Section 242 of the General Corporation Law of the State of Delaware. The resolution setting forth the amendment is as follows:</w:t>
      </w:r>
    </w:p>
    <w:p>
      <w:pPr>
        <w:spacing w:after="0" w:line="71" w:lineRule="exact"/>
        <w:rPr>
          <w:sz w:val="20"/>
          <w:szCs w:val="20"/>
          <w:color w:val="auto"/>
        </w:rPr>
      </w:pPr>
    </w:p>
    <w:p>
      <w:pPr>
        <w:jc w:val="both"/>
        <w:ind w:left="300" w:right="299" w:firstLine="360"/>
        <w:spacing w:after="0" w:line="271" w:lineRule="auto"/>
        <w:rPr>
          <w:sz w:val="20"/>
          <w:szCs w:val="20"/>
          <w:color w:val="auto"/>
        </w:rPr>
      </w:pPr>
      <w:r>
        <w:rPr>
          <w:rFonts w:ascii="Arial" w:cs="Arial" w:eastAsia="Arial" w:hAnsi="Arial"/>
          <w:sz w:val="18"/>
          <w:szCs w:val="18"/>
          <w:color w:val="auto"/>
        </w:rPr>
        <w:t>RESOLVED: That Article Four of the Second Restated Certificate of Incorporation of the Corporation be and hereby is deleted in its entirety and the following is inserted in lieu thereof:</w:t>
      </w:r>
    </w:p>
    <w:p>
      <w:pPr>
        <w:spacing w:after="0" w:line="10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“ARTICLE FOUR</w:t>
      </w:r>
    </w:p>
    <w:p>
      <w:pPr>
        <w:spacing w:after="0" w:line="1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CAPITAL STRUCTURE</w:t>
      </w:r>
    </w:p>
    <w:p>
      <w:pPr>
        <w:spacing w:after="0" w:line="86" w:lineRule="exact"/>
        <w:rPr>
          <w:sz w:val="20"/>
          <w:szCs w:val="20"/>
          <w:color w:val="auto"/>
        </w:rPr>
      </w:pPr>
    </w:p>
    <w:p>
      <w:pPr>
        <w:ind w:left="300" w:right="319"/>
        <w:spacing w:after="0" w:line="271" w:lineRule="auto"/>
        <w:rPr>
          <w:sz w:val="20"/>
          <w:szCs w:val="20"/>
          <w:color w:val="auto"/>
        </w:rPr>
      </w:pPr>
      <w:r>
        <w:rPr>
          <w:rFonts w:ascii="Arial" w:cs="Arial" w:eastAsia="Arial" w:hAnsi="Arial"/>
          <w:sz w:val="18"/>
          <w:szCs w:val="18"/>
          <w:color w:val="auto"/>
        </w:rPr>
        <w:t>The total number of shares of capital stock which the corporation shall have the authority to issue is 11,500,000,000 shares, consisting of three classes of capital stock:</w:t>
      </w:r>
    </w:p>
    <w:p>
      <w:pPr>
        <w:spacing w:after="0" w:line="46" w:lineRule="exact"/>
        <w:rPr>
          <w:sz w:val="20"/>
          <w:szCs w:val="20"/>
          <w:color w:val="auto"/>
        </w:rPr>
      </w:pPr>
    </w:p>
    <w:p>
      <w:pPr>
        <w:ind w:left="1000" w:right="319" w:hanging="348"/>
        <w:spacing w:after="0" w:line="271" w:lineRule="auto"/>
        <w:tabs>
          <w:tab w:leader="none" w:pos="10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10,330,000,000 shares of Class A Common Stock, par value $0.001 per share (the “Class A Common Stock”);</w:t>
      </w:r>
    </w:p>
    <w:p>
      <w:pPr>
        <w:spacing w:after="0" w:line="45" w:lineRule="exact"/>
        <w:rPr>
          <w:rFonts w:ascii="Arial" w:cs="Arial" w:eastAsia="Arial" w:hAnsi="Arial"/>
          <w:sz w:val="18"/>
          <w:szCs w:val="18"/>
          <w:color w:val="auto"/>
        </w:rPr>
      </w:pPr>
    </w:p>
    <w:p>
      <w:pPr>
        <w:jc w:val="both"/>
        <w:ind w:left="1000" w:right="319" w:hanging="348"/>
        <w:spacing w:after="0" w:line="253" w:lineRule="auto"/>
        <w:tabs>
          <w:tab w:leader="none" w:pos="10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165,000,000 shares of Class B Common Stock, par value $0.001 per share (the “Class B Common Stock”) (the Class A Common Stock and the Class B Common Stock are collectively referred to as the “Common Stock”); and</w:t>
      </w:r>
    </w:p>
    <w:p>
      <w:pPr>
        <w:spacing w:after="0" w:line="60" w:lineRule="exact"/>
        <w:rPr>
          <w:rFonts w:ascii="Arial" w:cs="Arial" w:eastAsia="Arial" w:hAnsi="Arial"/>
          <w:sz w:val="18"/>
          <w:szCs w:val="18"/>
          <w:color w:val="auto"/>
        </w:rPr>
      </w:pPr>
    </w:p>
    <w:p>
      <w:pPr>
        <w:ind w:left="1000" w:hanging="348"/>
        <w:spacing w:after="0"/>
        <w:tabs>
          <w:tab w:leader="none" w:pos="10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1,005,000,000 shares of Preferred Stock, par value $0.001 per share (the “Preferred Stock”).”</w:t>
      </w:r>
    </w:p>
    <w:p>
      <w:pPr>
        <w:spacing w:after="0" w:line="14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w:t>
      </w:r>
    </w:p>
    <w:p>
      <w:pPr>
        <w:spacing w:after="0" w:line="21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38" w:name="page39"/>
    <w:bookmarkEnd w:id="38"/>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ind w:left="300" w:right="319" w:firstLine="360"/>
        <w:spacing w:after="0" w:line="271" w:lineRule="auto"/>
        <w:rPr>
          <w:sz w:val="20"/>
          <w:szCs w:val="20"/>
          <w:color w:val="auto"/>
        </w:rPr>
      </w:pPr>
      <w:r>
        <w:rPr>
          <w:rFonts w:ascii="Arial" w:cs="Arial" w:eastAsia="Arial" w:hAnsi="Arial"/>
          <w:sz w:val="18"/>
          <w:szCs w:val="18"/>
          <w:color w:val="auto"/>
        </w:rPr>
        <w:t>IN WITNESS WHEREOF, this Certificate of Amendment has been executed by a duly authorized officer of the Corporation on this         day of         , 2025.</w:t>
      </w:r>
    </w:p>
    <w:p>
      <w:pPr>
        <w:spacing w:after="0" w:line="194" w:lineRule="exact"/>
        <w:rPr>
          <w:sz w:val="20"/>
          <w:szCs w:val="20"/>
          <w:color w:val="auto"/>
        </w:rPr>
      </w:pPr>
    </w:p>
    <w:p>
      <w:pPr>
        <w:ind w:left="4280"/>
        <w:spacing w:after="0"/>
        <w:rPr>
          <w:sz w:val="20"/>
          <w:szCs w:val="20"/>
          <w:color w:val="auto"/>
        </w:rPr>
      </w:pPr>
      <w:r>
        <w:rPr>
          <w:rFonts w:ascii="Arial" w:cs="Arial" w:eastAsia="Arial" w:hAnsi="Arial"/>
          <w:sz w:val="18"/>
          <w:szCs w:val="18"/>
          <w:b w:val="1"/>
          <w:bCs w:val="1"/>
          <w:color w:val="auto"/>
        </w:rPr>
        <w:t>MICROSTRATEGY INCORPORATED</w:t>
      </w:r>
    </w:p>
    <w:p>
      <w:pPr>
        <w:spacing w:after="0" w:line="266"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3031490</wp:posOffset>
            </wp:positionH>
            <wp:positionV relativeFrom="paragraph">
              <wp:posOffset>8890</wp:posOffset>
            </wp:positionV>
            <wp:extent cx="2503170" cy="889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2503170" cy="8890"/>
                    </a:xfrm>
                    <a:prstGeom prst="rect">
                      <a:avLst/>
                    </a:prstGeom>
                    <a:noFill/>
                  </pic:spPr>
                </pic:pic>
              </a:graphicData>
            </a:graphic>
          </wp:anchor>
        </w:drawing>
      </w:r>
    </w:p>
    <w:p>
      <w:pPr>
        <w:spacing w:after="0" w:line="12" w:lineRule="exact"/>
        <w:rPr>
          <w:sz w:val="20"/>
          <w:szCs w:val="20"/>
          <w:color w:val="auto"/>
        </w:rPr>
      </w:pPr>
    </w:p>
    <w:p>
      <w:pPr>
        <w:ind w:left="478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4780"/>
        <w:spacing w:after="0"/>
        <w:rPr>
          <w:sz w:val="20"/>
          <w:szCs w:val="20"/>
          <w:color w:val="auto"/>
        </w:rPr>
      </w:pPr>
      <w:r>
        <w:rPr>
          <w:rFonts w:ascii="Arial" w:cs="Arial" w:eastAsia="Arial" w:hAnsi="Arial"/>
          <w:sz w:val="18"/>
          <w:szCs w:val="18"/>
          <w:color w:val="auto"/>
        </w:rPr>
        <w:t>Title:</w:t>
      </w:r>
    </w:p>
    <w:p>
      <w:pPr>
        <w:spacing w:after="0" w:line="25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C-2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39" w:name="page40"/>
    <w:bookmarkEnd w:id="39"/>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right"/>
        <w:ind w:right="299"/>
        <w:spacing w:after="0"/>
        <w:rPr>
          <w:sz w:val="20"/>
          <w:szCs w:val="20"/>
          <w:color w:val="auto"/>
        </w:rPr>
      </w:pPr>
      <w:r>
        <w:rPr>
          <w:rFonts w:ascii="Arial" w:cs="Arial" w:eastAsia="Arial" w:hAnsi="Arial"/>
          <w:sz w:val="18"/>
          <w:szCs w:val="18"/>
          <w:b w:val="1"/>
          <w:bCs w:val="1"/>
          <w:color w:val="auto"/>
        </w:rPr>
        <w:t>APPENDIX D</w:t>
      </w:r>
    </w:p>
    <w:p>
      <w:pPr>
        <w:spacing w:after="0" w:line="34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MICROSTRATEGY INCORPORATED</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 </w:t>
      </w:r>
    </w:p>
    <w:p>
      <w:pPr>
        <w:jc w:val="center"/>
        <w:spacing w:after="0"/>
        <w:rPr>
          <w:sz w:val="20"/>
          <w:szCs w:val="20"/>
          <w:color w:val="auto"/>
        </w:rPr>
      </w:pPr>
      <w:r>
        <w:rPr>
          <w:rFonts w:ascii="Arial" w:cs="Arial" w:eastAsia="Arial" w:hAnsi="Arial"/>
          <w:sz w:val="18"/>
          <w:szCs w:val="18"/>
          <w:u w:val="single" w:color="auto"/>
          <w:color w:val="auto"/>
        </w:rPr>
        <w:t>AMENDMENT NO. 1 TO 2023 EQUITY INCENTIVE PLAN</w:t>
      </w:r>
    </w:p>
    <w:p>
      <w:pPr>
        <w:spacing w:after="0" w:line="86" w:lineRule="exact"/>
        <w:rPr>
          <w:sz w:val="20"/>
          <w:szCs w:val="20"/>
          <w:color w:val="auto"/>
        </w:rPr>
      </w:pPr>
    </w:p>
    <w:p>
      <w:pPr>
        <w:ind w:left="300" w:right="319"/>
        <w:spacing w:after="0" w:line="271" w:lineRule="auto"/>
        <w:rPr>
          <w:sz w:val="20"/>
          <w:szCs w:val="20"/>
          <w:color w:val="auto"/>
        </w:rPr>
      </w:pPr>
      <w:r>
        <w:rPr>
          <w:rFonts w:ascii="Arial" w:cs="Arial" w:eastAsia="Arial" w:hAnsi="Arial"/>
          <w:sz w:val="18"/>
          <w:szCs w:val="18"/>
          <w:color w:val="auto"/>
        </w:rPr>
        <w:t>Pursuant to Section 12(d) of the 2023 Equity Incentive Plan (the “Plan”) of MicroStrategy Incorporated (the “Company”), the Plan is hereby amended as follows:</w:t>
      </w:r>
    </w:p>
    <w:p>
      <w:pPr>
        <w:spacing w:after="0" w:line="100" w:lineRule="exact"/>
        <w:rPr>
          <w:sz w:val="20"/>
          <w:szCs w:val="20"/>
          <w:color w:val="auto"/>
        </w:rPr>
      </w:pPr>
    </w:p>
    <w:p>
      <w:pPr>
        <w:ind w:left="860" w:hanging="208"/>
        <w:spacing w:after="0"/>
        <w:tabs>
          <w:tab w:leader="none" w:pos="8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Section 4(c) of the Plan is amended to read in its entirety as follows:</w:t>
      </w:r>
    </w:p>
    <w:p>
      <w:pPr>
        <w:spacing w:after="0" w:line="144" w:lineRule="exact"/>
        <w:rPr>
          <w:rFonts w:ascii="Arial" w:cs="Arial" w:eastAsia="Arial" w:hAnsi="Arial"/>
          <w:sz w:val="18"/>
          <w:szCs w:val="18"/>
          <w:color w:val="auto"/>
        </w:rPr>
      </w:pPr>
    </w:p>
    <w:p>
      <w:pPr>
        <w:ind w:left="1280" w:hanging="268"/>
        <w:spacing w:after="0"/>
        <w:tabs>
          <w:tab w:leader="none" w:pos="1280" w:val="left"/>
        </w:tabs>
        <w:numPr>
          <w:ilvl w:val="1"/>
          <w:numId w:val="20"/>
        </w:numPr>
        <w:rPr>
          <w:rFonts w:ascii="Arial" w:cs="Arial" w:eastAsia="Arial" w:hAnsi="Arial"/>
          <w:sz w:val="18"/>
          <w:szCs w:val="18"/>
          <w:color w:val="auto"/>
        </w:rPr>
      </w:pPr>
      <w:r>
        <w:rPr>
          <w:rFonts w:ascii="Arial" w:cs="Arial" w:eastAsia="Arial" w:hAnsi="Arial"/>
          <w:sz w:val="18"/>
          <w:szCs w:val="18"/>
          <w:u w:val="single" w:color="auto"/>
          <w:color w:val="auto"/>
        </w:rPr>
        <w:t>Awards to Outside Directors</w:t>
      </w:r>
      <w:r>
        <w:rPr>
          <w:rFonts w:ascii="Arial" w:cs="Arial" w:eastAsia="Arial" w:hAnsi="Arial"/>
          <w:sz w:val="18"/>
          <w:szCs w:val="18"/>
          <w:color w:val="auto"/>
        </w:rPr>
        <w:t>.</w:t>
      </w:r>
    </w:p>
    <w:p>
      <w:pPr>
        <w:spacing w:after="0" w:line="103" w:lineRule="exact"/>
        <w:rPr>
          <w:rFonts w:ascii="Arial" w:cs="Arial" w:eastAsia="Arial" w:hAnsi="Arial"/>
          <w:sz w:val="18"/>
          <w:szCs w:val="18"/>
          <w:color w:val="auto"/>
        </w:rPr>
      </w:pPr>
    </w:p>
    <w:p>
      <w:pPr>
        <w:jc w:val="both"/>
        <w:ind w:left="1020" w:right="299" w:firstLine="352"/>
        <w:spacing w:after="0"/>
        <w:tabs>
          <w:tab w:leader="none" w:pos="1589" w:val="left"/>
        </w:tabs>
        <w:numPr>
          <w:ilvl w:val="2"/>
          <w:numId w:val="20"/>
        </w:numPr>
        <w:rPr>
          <w:rFonts w:ascii="Arial" w:cs="Arial" w:eastAsia="Arial" w:hAnsi="Arial"/>
          <w:sz w:val="18"/>
          <w:szCs w:val="18"/>
          <w:color w:val="auto"/>
        </w:rPr>
      </w:pPr>
      <w:r>
        <w:rPr>
          <w:rFonts w:ascii="Arial" w:cs="Arial" w:eastAsia="Arial" w:hAnsi="Arial"/>
          <w:sz w:val="18"/>
          <w:szCs w:val="18"/>
          <w:u w:val="single" w:color="auto"/>
          <w:color w:val="auto"/>
        </w:rPr>
        <w:t>Annual Grant</w:t>
      </w:r>
      <w:r>
        <w:rPr>
          <w:rFonts w:ascii="Arial" w:cs="Arial" w:eastAsia="Arial" w:hAnsi="Arial"/>
          <w:sz w:val="18"/>
          <w:szCs w:val="18"/>
          <w:color w:val="auto"/>
        </w:rPr>
        <w:t>. Beginning in 2023, on May 31 of each year, each Outside Director who is then serving as an Outside Director (as defined in Section 4(c)(vii)) as of such date shall automatically be granted (without further action by the Board or any committee thereof) Awards having an aggregate fair value (calculated based on grant date fair value for financial reporting purposes) equal to $300,000, with half of such Awards ($150,000 in fair value) being granted in the form of Nonstatutory Stock Options and half of such Awards ($150,000 in fair value) being granted in the form of RSUs (such Awards, together, the “Annual Grant”).</w:t>
      </w:r>
    </w:p>
    <w:p>
      <w:pPr>
        <w:spacing w:after="0" w:line="76" w:lineRule="exact"/>
        <w:rPr>
          <w:rFonts w:ascii="Arial" w:cs="Arial" w:eastAsia="Arial" w:hAnsi="Arial"/>
          <w:sz w:val="18"/>
          <w:szCs w:val="18"/>
          <w:color w:val="auto"/>
        </w:rPr>
      </w:pPr>
    </w:p>
    <w:p>
      <w:pPr>
        <w:jc w:val="both"/>
        <w:ind w:left="1020" w:right="299" w:firstLine="352"/>
        <w:spacing w:after="0" w:line="239" w:lineRule="auto"/>
        <w:tabs>
          <w:tab w:leader="none" w:pos="1657" w:val="left"/>
        </w:tabs>
        <w:numPr>
          <w:ilvl w:val="2"/>
          <w:numId w:val="20"/>
        </w:numPr>
        <w:rPr>
          <w:rFonts w:ascii="Arial" w:cs="Arial" w:eastAsia="Arial" w:hAnsi="Arial"/>
          <w:sz w:val="18"/>
          <w:szCs w:val="18"/>
          <w:color w:val="auto"/>
        </w:rPr>
      </w:pPr>
      <w:r>
        <w:rPr>
          <w:rFonts w:ascii="Arial" w:cs="Arial" w:eastAsia="Arial" w:hAnsi="Arial"/>
          <w:sz w:val="18"/>
          <w:szCs w:val="18"/>
          <w:u w:val="single" w:color="auto"/>
          <w:color w:val="auto"/>
        </w:rPr>
        <w:t>Terms of Annual Grant</w:t>
      </w:r>
      <w:r>
        <w:rPr>
          <w:rFonts w:ascii="Arial" w:cs="Arial" w:eastAsia="Arial" w:hAnsi="Arial"/>
          <w:sz w:val="18"/>
          <w:szCs w:val="18"/>
          <w:color w:val="auto"/>
        </w:rPr>
        <w:t>. Options granted pursuant to Section 4(c)(i) shall (i) have an exercise price equal to the Grant Date Fair Market Value of the Common Stock (as defined below); (ii) become exercisable as to 100% of the shares subject to such Option on the first anniversary of the date of grant; (iii) unless earlier terminated, expire at 5:00 p.m., Eastern Time, on the tenth anniversary of the date of grant; and (iv) otherwise be on and subject to such other terms and conditions as are set forth in the Option agreement with respect to such grant and as the Board may determine. RSUs granted pursuant to Section 4(c)(i) shall vest and be settled as to 100% of the shares subject to such RSU on the first anniversary of the date of grant and otherwise be on and subject to such other terms and conditions as are set forth in the RSU agreement with respect to such grant and as the Board may determine.</w:t>
      </w:r>
    </w:p>
    <w:p>
      <w:pPr>
        <w:spacing w:after="0" w:line="71" w:lineRule="exact"/>
        <w:rPr>
          <w:rFonts w:ascii="Arial" w:cs="Arial" w:eastAsia="Arial" w:hAnsi="Arial"/>
          <w:sz w:val="18"/>
          <w:szCs w:val="18"/>
          <w:color w:val="auto"/>
        </w:rPr>
      </w:pPr>
    </w:p>
    <w:p>
      <w:pPr>
        <w:jc w:val="both"/>
        <w:ind w:left="1020" w:right="299" w:firstLine="352"/>
        <w:spacing w:after="0"/>
        <w:tabs>
          <w:tab w:leader="none" w:pos="1696" w:val="left"/>
        </w:tabs>
        <w:numPr>
          <w:ilvl w:val="2"/>
          <w:numId w:val="20"/>
        </w:numPr>
        <w:rPr>
          <w:rFonts w:ascii="Arial" w:cs="Arial" w:eastAsia="Arial" w:hAnsi="Arial"/>
          <w:sz w:val="18"/>
          <w:szCs w:val="18"/>
          <w:color w:val="auto"/>
        </w:rPr>
      </w:pPr>
      <w:r>
        <w:rPr>
          <w:rFonts w:ascii="Arial" w:cs="Arial" w:eastAsia="Arial" w:hAnsi="Arial"/>
          <w:sz w:val="18"/>
          <w:szCs w:val="18"/>
          <w:u w:val="single" w:color="auto"/>
          <w:color w:val="auto"/>
        </w:rPr>
        <w:t>Initial Grant</w:t>
      </w:r>
      <w:r>
        <w:rPr>
          <w:rFonts w:ascii="Arial" w:cs="Arial" w:eastAsia="Arial" w:hAnsi="Arial"/>
          <w:sz w:val="18"/>
          <w:szCs w:val="18"/>
          <w:color w:val="auto"/>
        </w:rPr>
        <w:t>. Beginning on December 20, 2024, each Outside Director who is newly appointed to the Board, upon the date of such Outside Director’s initial appointment to the Board, shall automatically be granted (without further action by the Board or any committee thereof) Awards having an aggregate fair value (calculated based on grant date fair value for financial reporting purposes) equal to $2,000,000, with half of such Awards ($1,000,000 in fair value) being granted in the form of Nonstatutory Stock Options and half of such Awards ($1,000,000 in fair value) being granted in the form of RSUs (such Awards, together, the “Initial Grant”).</w:t>
      </w:r>
    </w:p>
    <w:p>
      <w:pPr>
        <w:spacing w:after="0" w:line="72" w:lineRule="exact"/>
        <w:rPr>
          <w:rFonts w:ascii="Arial" w:cs="Arial" w:eastAsia="Arial" w:hAnsi="Arial"/>
          <w:sz w:val="18"/>
          <w:szCs w:val="18"/>
          <w:color w:val="auto"/>
        </w:rPr>
      </w:pPr>
    </w:p>
    <w:p>
      <w:pPr>
        <w:jc w:val="both"/>
        <w:ind w:left="1020" w:right="299" w:firstLine="352"/>
        <w:spacing w:after="0" w:line="238" w:lineRule="auto"/>
        <w:tabs>
          <w:tab w:leader="none" w:pos="1707" w:val="left"/>
        </w:tabs>
        <w:numPr>
          <w:ilvl w:val="2"/>
          <w:numId w:val="20"/>
        </w:numPr>
        <w:rPr>
          <w:rFonts w:ascii="Arial" w:cs="Arial" w:eastAsia="Arial" w:hAnsi="Arial"/>
          <w:sz w:val="18"/>
          <w:szCs w:val="18"/>
          <w:color w:val="auto"/>
        </w:rPr>
      </w:pPr>
      <w:r>
        <w:rPr>
          <w:rFonts w:ascii="Arial" w:cs="Arial" w:eastAsia="Arial" w:hAnsi="Arial"/>
          <w:sz w:val="18"/>
          <w:szCs w:val="18"/>
          <w:u w:val="single" w:color="auto"/>
          <w:color w:val="auto"/>
        </w:rPr>
        <w:t>Terms of Initial Grant</w:t>
      </w:r>
      <w:r>
        <w:rPr>
          <w:rFonts w:ascii="Arial" w:cs="Arial" w:eastAsia="Arial" w:hAnsi="Arial"/>
          <w:sz w:val="18"/>
          <w:szCs w:val="18"/>
          <w:color w:val="auto"/>
        </w:rPr>
        <w:t>. Options granted pursuant to Section 4(c)(iii) shall (i) have an exercise price equal to the Grant Date Fair Market Value of the Common Stock; (ii) become exercisable as to 25% of the shares subject to such Option on each of the first, second, third and fourth anniversaries of the date of grant; (iii) unless earlier terminated, expire at 5:00 p.m., Eastern Time, on the tenth anniversary of the date of grant; and (iv) otherwise be on and subject to such other terms and conditions as are set forth in the Option agreement with respect to such grant and as the Board may determine. RSUs granted pursuant to Section 4(c)(iii) shall vest and be settled as to 25% of the shares subject to such RSU on each of the first, second, third and fourth anniversaries of the date of grant and otherwise be on and subject to such other terms and conditions as are set forth in the RSU agreement with respect to such grant and as the Board may determine.</w:t>
      </w:r>
    </w:p>
    <w:p>
      <w:pPr>
        <w:spacing w:after="0" w:line="77" w:lineRule="exact"/>
        <w:rPr>
          <w:rFonts w:ascii="Arial" w:cs="Arial" w:eastAsia="Arial" w:hAnsi="Arial"/>
          <w:sz w:val="18"/>
          <w:szCs w:val="18"/>
          <w:color w:val="auto"/>
        </w:rPr>
      </w:pPr>
    </w:p>
    <w:p>
      <w:pPr>
        <w:jc w:val="both"/>
        <w:ind w:left="1020" w:right="299" w:firstLine="352"/>
        <w:spacing w:after="0" w:line="239" w:lineRule="auto"/>
        <w:tabs>
          <w:tab w:leader="none" w:pos="1639" w:val="left"/>
        </w:tabs>
        <w:numPr>
          <w:ilvl w:val="2"/>
          <w:numId w:val="20"/>
        </w:numPr>
        <w:rPr>
          <w:rFonts w:ascii="Arial" w:cs="Arial" w:eastAsia="Arial" w:hAnsi="Arial"/>
          <w:sz w:val="18"/>
          <w:szCs w:val="18"/>
          <w:color w:val="auto"/>
        </w:rPr>
      </w:pPr>
      <w:r>
        <w:rPr>
          <w:rFonts w:ascii="Arial" w:cs="Arial" w:eastAsia="Arial" w:hAnsi="Arial"/>
          <w:sz w:val="18"/>
          <w:szCs w:val="18"/>
          <w:u w:val="single" w:color="auto"/>
          <w:color w:val="auto"/>
        </w:rPr>
        <w:t>Limitations</w:t>
      </w:r>
      <w:r>
        <w:rPr>
          <w:rFonts w:ascii="Arial" w:cs="Arial" w:eastAsia="Arial" w:hAnsi="Arial"/>
          <w:sz w:val="18"/>
          <w:szCs w:val="18"/>
          <w:color w:val="auto"/>
        </w:rPr>
        <w:t>. Notwithstanding Sections 4(c)(i) and 4(c)(iii), in the event that the number of shares of Common Stock prescribed by Section 4(a)(i) is not sufficient to cover the Awards granted pursuant to Sections 4(c)(i) or 4(c)(iii), the remaining shares of Common Stock available for issuance shall be prorated among the Outside Directors entitled to receive either such Awards. Any further grants pursuant to Sections 4(c)(i) or 4(c)(iii) shall then be deferred until such time, if any, as additional shares of Common Stock become available for grant under the Plan, whether pursuant to amendment of the Plan pursuant to Section 12(d) to increase the number of shares available for issuance under the Plan or pursuant to the mechanisms set forth in Section 4(a)(ii)(C) or otherwise.</w:t>
      </w:r>
    </w:p>
    <w:p>
      <w:pPr>
        <w:spacing w:after="0" w:line="18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40" w:name="page41"/>
    <w:bookmarkEnd w:id="40"/>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1020" w:right="299" w:firstLine="352"/>
        <w:spacing w:after="0" w:line="247" w:lineRule="auto"/>
        <w:tabs>
          <w:tab w:leader="none" w:pos="1680" w:val="left"/>
        </w:tabs>
        <w:numPr>
          <w:ilvl w:val="0"/>
          <w:numId w:val="21"/>
        </w:numPr>
        <w:rPr>
          <w:rFonts w:ascii="Arial" w:cs="Arial" w:eastAsia="Arial" w:hAnsi="Arial"/>
          <w:sz w:val="18"/>
          <w:szCs w:val="18"/>
          <w:color w:val="auto"/>
        </w:rPr>
      </w:pPr>
      <w:r>
        <w:rPr>
          <w:rFonts w:ascii="Arial" w:cs="Arial" w:eastAsia="Arial" w:hAnsi="Arial"/>
          <w:sz w:val="18"/>
          <w:szCs w:val="18"/>
          <w:u w:val="single" w:color="auto"/>
          <w:color w:val="auto"/>
        </w:rPr>
        <w:t>Definition</w:t>
      </w:r>
      <w:r>
        <w:rPr>
          <w:rFonts w:ascii="Arial" w:cs="Arial" w:eastAsia="Arial" w:hAnsi="Arial"/>
          <w:sz w:val="18"/>
          <w:szCs w:val="18"/>
          <w:color w:val="auto"/>
        </w:rPr>
        <w:t>. An “Outside Director” shall mean a member of the Board who is not employed by the Company. Payments by the Company to a member of the Board solely in connection with providing services to the Company as a member of the Board shall not be sufficient to constitute “employment” by the Company.</w:t>
      </w:r>
    </w:p>
    <w:p>
      <w:pPr>
        <w:spacing w:after="0" w:line="120" w:lineRule="exact"/>
        <w:rPr>
          <w:sz w:val="20"/>
          <w:szCs w:val="20"/>
          <w:color w:val="auto"/>
        </w:rPr>
      </w:pPr>
    </w:p>
    <w:p>
      <w:pPr>
        <w:ind w:left="1020"/>
        <w:spacing w:after="0"/>
        <w:rPr>
          <w:sz w:val="20"/>
          <w:szCs w:val="20"/>
          <w:color w:val="auto"/>
        </w:rPr>
      </w:pPr>
      <w:r>
        <w:rPr>
          <w:rFonts w:ascii="Arial" w:cs="Arial" w:eastAsia="Arial" w:hAnsi="Arial"/>
          <w:sz w:val="18"/>
          <w:szCs w:val="18"/>
          <w:color w:val="auto"/>
        </w:rPr>
        <w:t>Adopted by the Board of Directors on December 20, 2024</w:t>
      </w:r>
    </w:p>
    <w:p>
      <w:pPr>
        <w:spacing w:after="0" w:line="21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41" w:name="page42"/>
    <w:bookmarkEnd w:id="41"/>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MICROSTRATEGY INCORPORATED</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 </w:t>
      </w:r>
    </w:p>
    <w:p>
      <w:pPr>
        <w:jc w:val="center"/>
        <w:spacing w:after="0"/>
        <w:rPr>
          <w:sz w:val="20"/>
          <w:szCs w:val="20"/>
          <w:color w:val="auto"/>
        </w:rPr>
      </w:pPr>
      <w:r>
        <w:rPr>
          <w:rFonts w:ascii="Arial" w:cs="Arial" w:eastAsia="Arial" w:hAnsi="Arial"/>
          <w:sz w:val="18"/>
          <w:szCs w:val="18"/>
          <w:color w:val="auto"/>
        </w:rPr>
        <w:t>2023 EQUITY INCENTIVE PLAN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2018665</wp:posOffset>
            </wp:positionH>
            <wp:positionV relativeFrom="paragraph">
              <wp:posOffset>-19050</wp:posOffset>
            </wp:positionV>
            <wp:extent cx="1682750" cy="889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1682750" cy="8890"/>
                    </a:xfrm>
                    <a:prstGeom prst="rect">
                      <a:avLst/>
                    </a:prstGeom>
                    <a:noFill/>
                  </pic:spPr>
                </pic:pic>
              </a:graphicData>
            </a:graphic>
          </wp:anchor>
        </w:drawing>
      </w:r>
    </w:p>
    <w:p>
      <w:pPr>
        <w:spacing w:after="0" w:line="174" w:lineRule="exact"/>
        <w:rPr>
          <w:sz w:val="20"/>
          <w:szCs w:val="20"/>
          <w:color w:val="auto"/>
        </w:rPr>
      </w:pPr>
    </w:p>
    <w:p>
      <w:pPr>
        <w:ind w:left="500" w:hanging="208"/>
        <w:spacing w:after="0"/>
        <w:tabs>
          <w:tab w:leader="none" w:pos="500" w:val="left"/>
        </w:tabs>
        <w:numPr>
          <w:ilvl w:val="0"/>
          <w:numId w:val="22"/>
        </w:numPr>
        <w:rPr>
          <w:rFonts w:ascii="Arial" w:cs="Arial" w:eastAsia="Arial" w:hAnsi="Arial"/>
          <w:sz w:val="18"/>
          <w:szCs w:val="18"/>
          <w:color w:val="auto"/>
        </w:rPr>
      </w:pPr>
      <w:r>
        <w:rPr>
          <w:rFonts w:ascii="Arial" w:cs="Arial" w:eastAsia="Arial" w:hAnsi="Arial"/>
          <w:sz w:val="18"/>
          <w:szCs w:val="18"/>
          <w:u w:val="single" w:color="auto"/>
          <w:color w:val="auto"/>
        </w:rPr>
        <w:t>Purpose</w:t>
      </w:r>
    </w:p>
    <w:p>
      <w:pPr>
        <w:spacing w:after="0" w:line="104" w:lineRule="exact"/>
        <w:rPr>
          <w:sz w:val="20"/>
          <w:szCs w:val="20"/>
          <w:color w:val="auto"/>
        </w:rPr>
      </w:pPr>
    </w:p>
    <w:p>
      <w:pPr>
        <w:jc w:val="both"/>
        <w:ind w:left="300" w:right="299" w:firstLine="360"/>
        <w:spacing w:after="0" w:line="239" w:lineRule="auto"/>
        <w:rPr>
          <w:sz w:val="20"/>
          <w:szCs w:val="20"/>
          <w:color w:val="auto"/>
        </w:rPr>
      </w:pPr>
      <w:r>
        <w:rPr>
          <w:rFonts w:ascii="Arial" w:cs="Arial" w:eastAsia="Arial" w:hAnsi="Arial"/>
          <w:sz w:val="18"/>
          <w:szCs w:val="18"/>
          <w:color w:val="auto"/>
        </w:rPr>
        <w:t>The purpose of this 2023 Equity Incentive Plan (the “</w:t>
      </w:r>
      <w:r>
        <w:rPr>
          <w:rFonts w:ascii="Arial" w:cs="Arial" w:eastAsia="Arial" w:hAnsi="Arial"/>
          <w:sz w:val="18"/>
          <w:szCs w:val="18"/>
          <w:b w:val="1"/>
          <w:bCs w:val="1"/>
          <w:i w:val="1"/>
          <w:iCs w:val="1"/>
          <w:color w:val="auto"/>
        </w:rPr>
        <w:t>Plan</w:t>
      </w:r>
      <w:r>
        <w:rPr>
          <w:rFonts w:ascii="Arial" w:cs="Arial" w:eastAsia="Arial" w:hAnsi="Arial"/>
          <w:sz w:val="18"/>
          <w:szCs w:val="18"/>
          <w:color w:val="auto"/>
        </w:rPr>
        <w:t>”) of MicroStrategy Incorporated, a Delaware corporation (the “</w:t>
      </w:r>
      <w:r>
        <w:rPr>
          <w:rFonts w:ascii="Arial" w:cs="Arial" w:eastAsia="Arial" w:hAnsi="Arial"/>
          <w:sz w:val="18"/>
          <w:szCs w:val="18"/>
          <w:b w:val="1"/>
          <w:bCs w:val="1"/>
          <w:i w:val="1"/>
          <w:iCs w:val="1"/>
          <w:color w:val="auto"/>
        </w:rPr>
        <w:t>Company</w:t>
      </w:r>
      <w:r>
        <w:rPr>
          <w:rFonts w:ascii="Arial" w:cs="Arial" w:eastAsia="Arial" w:hAnsi="Arial"/>
          <w:sz w:val="18"/>
          <w:szCs w:val="18"/>
          <w:color w:val="auto"/>
        </w:rPr>
        <w:t>”), is to advance the interests of the Company’s stockholders by enhancing the Company’s ability to attract, retain and motivate persons who are expected to make important contributions to the Company and by providing such persons with equity ownership opportunities and performance-based incentives that are intended to better align the interests of such persons with those of the Company’s stockholders. Except where the context otherwise requires, the term “</w:t>
      </w:r>
      <w:r>
        <w:rPr>
          <w:rFonts w:ascii="Arial" w:cs="Arial" w:eastAsia="Arial" w:hAnsi="Arial"/>
          <w:sz w:val="18"/>
          <w:szCs w:val="18"/>
          <w:b w:val="1"/>
          <w:bCs w:val="1"/>
          <w:i w:val="1"/>
          <w:iCs w:val="1"/>
          <w:color w:val="auto"/>
        </w:rPr>
        <w:t>Company</w:t>
      </w:r>
      <w:r>
        <w:rPr>
          <w:rFonts w:ascii="Arial" w:cs="Arial" w:eastAsia="Arial" w:hAnsi="Arial"/>
          <w:sz w:val="18"/>
          <w:szCs w:val="18"/>
          <w:color w:val="auto"/>
        </w:rPr>
        <w:t>” shall include any of the Company’s present or future parent or subsidiary corporations as defined in Sections 424(e) or (f) of the Internal Revenue Code of 1986, as amended, and any regulations thereunder (the “</w:t>
      </w:r>
      <w:r>
        <w:rPr>
          <w:rFonts w:ascii="Arial" w:cs="Arial" w:eastAsia="Arial" w:hAnsi="Arial"/>
          <w:sz w:val="18"/>
          <w:szCs w:val="18"/>
          <w:b w:val="1"/>
          <w:bCs w:val="1"/>
          <w:i w:val="1"/>
          <w:iCs w:val="1"/>
          <w:color w:val="auto"/>
        </w:rPr>
        <w:t>Code</w:t>
      </w:r>
      <w:r>
        <w:rPr>
          <w:rFonts w:ascii="Arial" w:cs="Arial" w:eastAsia="Arial" w:hAnsi="Arial"/>
          <w:sz w:val="18"/>
          <w:szCs w:val="18"/>
          <w:color w:val="auto"/>
        </w:rPr>
        <w:t>”) and any other business venture (including, without limitation, joint venture or limited liability company) in which the Company has a controlling interest, as determined by the Board of Directors of the Company (the “</w:t>
      </w:r>
      <w:r>
        <w:rPr>
          <w:rFonts w:ascii="Arial" w:cs="Arial" w:eastAsia="Arial" w:hAnsi="Arial"/>
          <w:sz w:val="18"/>
          <w:szCs w:val="18"/>
          <w:b w:val="1"/>
          <w:bCs w:val="1"/>
          <w:i w:val="1"/>
          <w:iCs w:val="1"/>
          <w:color w:val="auto"/>
        </w:rPr>
        <w:t>Board</w:t>
      </w:r>
      <w:r>
        <w:rPr>
          <w:rFonts w:ascii="Arial" w:cs="Arial" w:eastAsia="Arial" w:hAnsi="Arial"/>
          <w:sz w:val="18"/>
          <w:szCs w:val="18"/>
          <w:color w:val="auto"/>
        </w:rPr>
        <w:t>”).</w:t>
      </w:r>
    </w:p>
    <w:p>
      <w:pPr>
        <w:spacing w:after="0" w:line="176" w:lineRule="exact"/>
        <w:rPr>
          <w:sz w:val="20"/>
          <w:szCs w:val="20"/>
          <w:color w:val="auto"/>
        </w:rPr>
      </w:pPr>
    </w:p>
    <w:p>
      <w:pPr>
        <w:ind w:left="500" w:hanging="208"/>
        <w:spacing w:after="0"/>
        <w:tabs>
          <w:tab w:leader="none" w:pos="500" w:val="left"/>
        </w:tabs>
        <w:numPr>
          <w:ilvl w:val="0"/>
          <w:numId w:val="23"/>
        </w:numPr>
        <w:rPr>
          <w:rFonts w:ascii="Arial" w:cs="Arial" w:eastAsia="Arial" w:hAnsi="Arial"/>
          <w:sz w:val="18"/>
          <w:szCs w:val="18"/>
          <w:color w:val="auto"/>
        </w:rPr>
      </w:pPr>
      <w:r>
        <w:rPr>
          <w:rFonts w:ascii="Arial" w:cs="Arial" w:eastAsia="Arial" w:hAnsi="Arial"/>
          <w:sz w:val="18"/>
          <w:szCs w:val="18"/>
          <w:u w:val="single" w:color="auto"/>
          <w:color w:val="auto"/>
        </w:rPr>
        <w:t>Eligibility</w:t>
      </w:r>
    </w:p>
    <w:p>
      <w:pPr>
        <w:spacing w:after="0" w:line="104" w:lineRule="exact"/>
        <w:rPr>
          <w:sz w:val="20"/>
          <w:szCs w:val="20"/>
          <w:color w:val="auto"/>
        </w:rPr>
      </w:pPr>
    </w:p>
    <w:p>
      <w:pPr>
        <w:jc w:val="both"/>
        <w:ind w:left="300" w:right="299" w:firstLine="360"/>
        <w:spacing w:after="0" w:line="238" w:lineRule="auto"/>
        <w:rPr>
          <w:sz w:val="20"/>
          <w:szCs w:val="20"/>
          <w:color w:val="auto"/>
        </w:rPr>
      </w:pPr>
      <w:r>
        <w:rPr>
          <w:rFonts w:ascii="Arial" w:cs="Arial" w:eastAsia="Arial" w:hAnsi="Arial"/>
          <w:sz w:val="18"/>
          <w:szCs w:val="18"/>
          <w:color w:val="auto"/>
        </w:rPr>
        <w:t>All of the Company’s employees, officers and directors, as well as consultants and advisors to the Company (as the terms consultants and advisors are defined and interpreted for purposes of Form S-8 under the Securities Act of 1933, as amended (the “</w:t>
      </w:r>
      <w:r>
        <w:rPr>
          <w:rFonts w:ascii="Arial" w:cs="Arial" w:eastAsia="Arial" w:hAnsi="Arial"/>
          <w:sz w:val="18"/>
          <w:szCs w:val="18"/>
          <w:b w:val="1"/>
          <w:bCs w:val="1"/>
          <w:i w:val="1"/>
          <w:iCs w:val="1"/>
          <w:color w:val="auto"/>
        </w:rPr>
        <w:t>Securities Act</w:t>
      </w:r>
      <w:r>
        <w:rPr>
          <w:rFonts w:ascii="Arial" w:cs="Arial" w:eastAsia="Arial" w:hAnsi="Arial"/>
          <w:sz w:val="18"/>
          <w:szCs w:val="18"/>
          <w:color w:val="auto"/>
        </w:rPr>
        <w:t>”), or any successor form) are eligible to be granted Awards (as defined below) under the Plan. Each person who is granted an Award under the Plan is deemed a “</w:t>
      </w:r>
      <w:r>
        <w:rPr>
          <w:rFonts w:ascii="Arial" w:cs="Arial" w:eastAsia="Arial" w:hAnsi="Arial"/>
          <w:sz w:val="18"/>
          <w:szCs w:val="18"/>
          <w:b w:val="1"/>
          <w:bCs w:val="1"/>
          <w:i w:val="1"/>
          <w:iCs w:val="1"/>
          <w:color w:val="auto"/>
        </w:rPr>
        <w:t>Participant</w:t>
      </w:r>
      <w:r>
        <w:rPr>
          <w:rFonts w:ascii="Arial" w:cs="Arial" w:eastAsia="Arial" w:hAnsi="Arial"/>
          <w:sz w:val="18"/>
          <w:szCs w:val="18"/>
          <w:color w:val="auto"/>
        </w:rPr>
        <w:t>.” The Plan provides for the following types of awards, each of which is referred to as an “</w:t>
      </w:r>
      <w:r>
        <w:rPr>
          <w:rFonts w:ascii="Arial" w:cs="Arial" w:eastAsia="Arial" w:hAnsi="Arial"/>
          <w:sz w:val="18"/>
          <w:szCs w:val="18"/>
          <w:b w:val="1"/>
          <w:bCs w:val="1"/>
          <w:i w:val="1"/>
          <w:iCs w:val="1"/>
          <w:color w:val="auto"/>
        </w:rPr>
        <w:t>Award</w:t>
      </w:r>
      <w:r>
        <w:rPr>
          <w:rFonts w:ascii="Arial" w:cs="Arial" w:eastAsia="Arial" w:hAnsi="Arial"/>
          <w:sz w:val="18"/>
          <w:szCs w:val="18"/>
          <w:color w:val="auto"/>
        </w:rPr>
        <w:t>”: Options (as defined in Section 5), SARs (as defined in Section 6), Restricted Stock (as defined in Section 7), RSUs (as defined in Section 7), Other Stock-Based Awards (as defined in Section 8) and Cash-Based Awards (as defined in Section 8). Any type of Award may be granted as a Performance Award under Section 9. Except as otherwise provided by the Plan, each Award may be made alone or in addition or in relation to any other Award. The terms of each Award need not be identical, and the Board need not treat Participants uniformly.</w:t>
      </w:r>
    </w:p>
    <w:p>
      <w:pPr>
        <w:spacing w:after="0" w:line="186" w:lineRule="exact"/>
        <w:rPr>
          <w:sz w:val="20"/>
          <w:szCs w:val="20"/>
          <w:color w:val="auto"/>
        </w:rPr>
      </w:pPr>
    </w:p>
    <w:p>
      <w:pPr>
        <w:ind w:left="500" w:hanging="208"/>
        <w:spacing w:after="0"/>
        <w:tabs>
          <w:tab w:leader="none" w:pos="500" w:val="left"/>
        </w:tabs>
        <w:numPr>
          <w:ilvl w:val="0"/>
          <w:numId w:val="24"/>
        </w:numPr>
        <w:rPr>
          <w:rFonts w:ascii="Arial" w:cs="Arial" w:eastAsia="Arial" w:hAnsi="Arial"/>
          <w:sz w:val="18"/>
          <w:szCs w:val="18"/>
          <w:color w:val="auto"/>
        </w:rPr>
      </w:pPr>
      <w:r>
        <w:rPr>
          <w:rFonts w:ascii="Arial" w:cs="Arial" w:eastAsia="Arial" w:hAnsi="Arial"/>
          <w:sz w:val="18"/>
          <w:szCs w:val="18"/>
          <w:u w:val="single" w:color="auto"/>
          <w:color w:val="auto"/>
        </w:rPr>
        <w:t>Administration and Delegation</w:t>
      </w:r>
    </w:p>
    <w:p>
      <w:pPr>
        <w:spacing w:after="0" w:line="103" w:lineRule="exact"/>
        <w:rPr>
          <w:rFonts w:ascii="Arial" w:cs="Arial" w:eastAsia="Arial" w:hAnsi="Arial"/>
          <w:sz w:val="18"/>
          <w:szCs w:val="18"/>
          <w:color w:val="auto"/>
        </w:rPr>
      </w:pPr>
    </w:p>
    <w:p>
      <w:pPr>
        <w:jc w:val="both"/>
        <w:ind w:left="300" w:right="299" w:firstLine="352"/>
        <w:spacing w:after="0"/>
        <w:tabs>
          <w:tab w:leader="none" w:pos="930" w:val="left"/>
        </w:tabs>
        <w:numPr>
          <w:ilvl w:val="1"/>
          <w:numId w:val="24"/>
        </w:numPr>
        <w:rPr>
          <w:rFonts w:ascii="Arial" w:cs="Arial" w:eastAsia="Arial" w:hAnsi="Arial"/>
          <w:sz w:val="18"/>
          <w:szCs w:val="18"/>
          <w:color w:val="auto"/>
        </w:rPr>
      </w:pPr>
      <w:r>
        <w:rPr>
          <w:rFonts w:ascii="Arial" w:cs="Arial" w:eastAsia="Arial" w:hAnsi="Arial"/>
          <w:sz w:val="18"/>
          <w:szCs w:val="18"/>
          <w:u w:val="single" w:color="auto"/>
          <w:color w:val="auto"/>
        </w:rPr>
        <w:t>Administration by Board of Directors</w:t>
      </w:r>
      <w:r>
        <w:rPr>
          <w:rFonts w:ascii="Arial" w:cs="Arial" w:eastAsia="Arial" w:hAnsi="Arial"/>
          <w:sz w:val="18"/>
          <w:szCs w:val="18"/>
          <w:color w:val="auto"/>
        </w:rPr>
        <w:t>. The Plan will be administered by the Board. The Board shall have authority to grant Awards and to adopt, amend and repeal such administrative rules, guidelines and practices relating to the Plan as it shall deem advisable. The Board may construe and interpret the terms of the Plan and any Award agreements entered into under the Plan. The Board may correct any defect, supply any omission or reconcile any inconsistency in the Plan or any Award. All actions and decisions by the Board with respect to the Plan and any Awards shall be made in the Board’s discretion and shall be final and binding on all persons having or claiming any interest in the Plan or in any Award.</w:t>
      </w:r>
    </w:p>
    <w:p>
      <w:pPr>
        <w:spacing w:after="0" w:line="76" w:lineRule="exact"/>
        <w:rPr>
          <w:rFonts w:ascii="Arial" w:cs="Arial" w:eastAsia="Arial" w:hAnsi="Arial"/>
          <w:sz w:val="18"/>
          <w:szCs w:val="18"/>
          <w:color w:val="auto"/>
        </w:rPr>
      </w:pPr>
    </w:p>
    <w:p>
      <w:pPr>
        <w:jc w:val="both"/>
        <w:ind w:left="300" w:right="299" w:firstLine="352"/>
        <w:spacing w:after="0" w:line="244" w:lineRule="auto"/>
        <w:tabs>
          <w:tab w:leader="none" w:pos="943" w:val="left"/>
        </w:tabs>
        <w:numPr>
          <w:ilvl w:val="1"/>
          <w:numId w:val="24"/>
        </w:numPr>
        <w:rPr>
          <w:rFonts w:ascii="Arial" w:cs="Arial" w:eastAsia="Arial" w:hAnsi="Arial"/>
          <w:sz w:val="18"/>
          <w:szCs w:val="18"/>
          <w:color w:val="auto"/>
        </w:rPr>
      </w:pPr>
      <w:r>
        <w:rPr>
          <w:rFonts w:ascii="Arial" w:cs="Arial" w:eastAsia="Arial" w:hAnsi="Arial"/>
          <w:sz w:val="18"/>
          <w:szCs w:val="18"/>
          <w:u w:val="single" w:color="auto"/>
          <w:color w:val="auto"/>
        </w:rPr>
        <w:t>Appointment of Committees</w:t>
      </w:r>
      <w:r>
        <w:rPr>
          <w:rFonts w:ascii="Arial" w:cs="Arial" w:eastAsia="Arial" w:hAnsi="Arial"/>
          <w:sz w:val="18"/>
          <w:szCs w:val="18"/>
          <w:color w:val="auto"/>
        </w:rPr>
        <w:t>. To the extent permitted by applicable law, the Board may delegate any or all of its powers under the Plan to one or more committees or subcommittees of the Board (a “</w:t>
      </w:r>
      <w:r>
        <w:rPr>
          <w:rFonts w:ascii="Arial" w:cs="Arial" w:eastAsia="Arial" w:hAnsi="Arial"/>
          <w:sz w:val="18"/>
          <w:szCs w:val="18"/>
          <w:b w:val="1"/>
          <w:bCs w:val="1"/>
          <w:i w:val="1"/>
          <w:iCs w:val="1"/>
          <w:color w:val="auto"/>
        </w:rPr>
        <w:t>Committee</w:t>
      </w:r>
      <w:r>
        <w:rPr>
          <w:rFonts w:ascii="Arial" w:cs="Arial" w:eastAsia="Arial" w:hAnsi="Arial"/>
          <w:sz w:val="18"/>
          <w:szCs w:val="18"/>
          <w:color w:val="auto"/>
        </w:rPr>
        <w:t>”). All references in the Plan to the “</w:t>
      </w:r>
      <w:r>
        <w:rPr>
          <w:rFonts w:ascii="Arial" w:cs="Arial" w:eastAsia="Arial" w:hAnsi="Arial"/>
          <w:sz w:val="18"/>
          <w:szCs w:val="18"/>
          <w:b w:val="1"/>
          <w:bCs w:val="1"/>
          <w:i w:val="1"/>
          <w:iCs w:val="1"/>
          <w:color w:val="auto"/>
        </w:rPr>
        <w:t>Board</w:t>
      </w:r>
      <w:r>
        <w:rPr>
          <w:rFonts w:ascii="Arial" w:cs="Arial" w:eastAsia="Arial" w:hAnsi="Arial"/>
          <w:sz w:val="18"/>
          <w:szCs w:val="18"/>
          <w:color w:val="auto"/>
        </w:rPr>
        <w:t>” shall mean the Board or a Committee of the Board or the Delegated Persons referred to in Section 3(c) to the extent that the Board’s powers or authority under the Plan have been delegated to such Committee or such Delegated Persons.</w:t>
      </w:r>
    </w:p>
    <w:p>
      <w:pPr>
        <w:spacing w:after="0" w:line="68" w:lineRule="exact"/>
        <w:rPr>
          <w:rFonts w:ascii="Arial" w:cs="Arial" w:eastAsia="Arial" w:hAnsi="Arial"/>
          <w:sz w:val="18"/>
          <w:szCs w:val="18"/>
          <w:color w:val="auto"/>
        </w:rPr>
      </w:pPr>
    </w:p>
    <w:p>
      <w:pPr>
        <w:jc w:val="both"/>
        <w:ind w:left="300" w:right="299" w:firstLine="352"/>
        <w:spacing w:after="0" w:line="237" w:lineRule="auto"/>
        <w:tabs>
          <w:tab w:leader="none" w:pos="947" w:val="left"/>
        </w:tabs>
        <w:numPr>
          <w:ilvl w:val="1"/>
          <w:numId w:val="24"/>
        </w:numPr>
        <w:rPr>
          <w:rFonts w:ascii="Arial" w:cs="Arial" w:eastAsia="Arial" w:hAnsi="Arial"/>
          <w:sz w:val="18"/>
          <w:szCs w:val="18"/>
          <w:color w:val="auto"/>
        </w:rPr>
      </w:pPr>
      <w:r>
        <w:rPr>
          <w:rFonts w:ascii="Arial" w:cs="Arial" w:eastAsia="Arial" w:hAnsi="Arial"/>
          <w:sz w:val="18"/>
          <w:szCs w:val="18"/>
          <w:u w:val="single" w:color="auto"/>
          <w:color w:val="auto"/>
        </w:rPr>
        <w:t>Delegation to Delegated Persons</w:t>
      </w:r>
      <w:r>
        <w:rPr>
          <w:rFonts w:ascii="Arial" w:cs="Arial" w:eastAsia="Arial" w:hAnsi="Arial"/>
          <w:sz w:val="18"/>
          <w:szCs w:val="18"/>
          <w:color w:val="auto"/>
        </w:rPr>
        <w:t>. Subject to any requirements of applicable law (including as applicable Sections 152(b) and 157(c) of the General Corporation Law of the State of Delaware), the Board may, by resolution, delegate to one or more persons (including officers of the Company) or bodies (such persons or bodies, the “</w:t>
      </w:r>
      <w:r>
        <w:rPr>
          <w:rFonts w:ascii="Arial" w:cs="Arial" w:eastAsia="Arial" w:hAnsi="Arial"/>
          <w:sz w:val="18"/>
          <w:szCs w:val="18"/>
          <w:b w:val="1"/>
          <w:bCs w:val="1"/>
          <w:i w:val="1"/>
          <w:iCs w:val="1"/>
          <w:color w:val="auto"/>
        </w:rPr>
        <w:t>Delegated Persons</w:t>
      </w:r>
      <w:r>
        <w:rPr>
          <w:rFonts w:ascii="Arial" w:cs="Arial" w:eastAsia="Arial" w:hAnsi="Arial"/>
          <w:sz w:val="18"/>
          <w:szCs w:val="18"/>
          <w:color w:val="auto"/>
        </w:rPr>
        <w:t>”) the power to grant Awards (subject to any limitations under the Plan) to persons eligible to be Participants and to exercise such other powers under the Plan as the Board may determine, provided that the Board shall fix: (i) the maximum number of Awards, and the maximum number of shares issuable upon exercise thereof, that may be granted by such Delegated Persons, (ii) the time period during which such Awards may be granted, (iii) the time period during which the shares issuable upon exercise or vesting of such Awards may be issued, and (iv) the minimum amount of consideration (if any) for which such Awards may be issued, and a minimum amount of consideration for the shares issuable upon exercise thereof; and provided further, that no Delegated Person shall be authorized to grant Awards to itself; and provided further, that no Delegated Person shall be authorized to grant Awards to any “executive officer” of the Company (as defined by Rule 3b-7 under the Securities Exchange Act of 1934, as amended (the “</w:t>
      </w:r>
      <w:r>
        <w:rPr>
          <w:rFonts w:ascii="Arial" w:cs="Arial" w:eastAsia="Arial" w:hAnsi="Arial"/>
          <w:sz w:val="18"/>
          <w:szCs w:val="18"/>
          <w:b w:val="1"/>
          <w:bCs w:val="1"/>
          <w:i w:val="1"/>
          <w:iCs w:val="1"/>
          <w:color w:val="auto"/>
        </w:rPr>
        <w:t>Exchange Act</w:t>
      </w:r>
      <w:r>
        <w:rPr>
          <w:rFonts w:ascii="Arial" w:cs="Arial" w:eastAsia="Arial" w:hAnsi="Arial"/>
          <w:sz w:val="18"/>
          <w:szCs w:val="18"/>
          <w:color w:val="auto"/>
        </w:rPr>
        <w:t>”)) or to any “officer” of the Company (as defined by Rule 16a-1(f) under the Exchange Act).</w:t>
      </w:r>
    </w:p>
    <w:p>
      <w:pPr>
        <w:spacing w:after="0" w:line="18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42" w:name="page43"/>
    <w:bookmarkEnd w:id="42"/>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300" w:right="299" w:firstLine="352"/>
        <w:spacing w:after="0" w:line="247" w:lineRule="auto"/>
        <w:tabs>
          <w:tab w:leader="none" w:pos="970" w:val="left"/>
        </w:tabs>
        <w:numPr>
          <w:ilvl w:val="1"/>
          <w:numId w:val="25"/>
        </w:numPr>
        <w:rPr>
          <w:rFonts w:ascii="Arial" w:cs="Arial" w:eastAsia="Arial" w:hAnsi="Arial"/>
          <w:sz w:val="18"/>
          <w:szCs w:val="18"/>
          <w:color w:val="auto"/>
        </w:rPr>
      </w:pPr>
      <w:r>
        <w:rPr>
          <w:rFonts w:ascii="Arial" w:cs="Arial" w:eastAsia="Arial" w:hAnsi="Arial"/>
          <w:sz w:val="18"/>
          <w:szCs w:val="18"/>
          <w:u w:val="single" w:color="auto"/>
          <w:color w:val="auto"/>
        </w:rPr>
        <w:t>Awards to Non-Employee Directors</w:t>
      </w:r>
      <w:r>
        <w:rPr>
          <w:rFonts w:ascii="Arial" w:cs="Arial" w:eastAsia="Arial" w:hAnsi="Arial"/>
          <w:sz w:val="18"/>
          <w:szCs w:val="18"/>
          <w:color w:val="auto"/>
        </w:rPr>
        <w:t>. Awards to non-employee directors will be granted and administered by a Committee, all of the members of which are independent directors as defined by Section 5605(a)(2) of the Nasdaq Marketplace Rules, or the rules and regulations of such other national securities exchange on which the Company then maintains its primary listing, as applicable.</w:t>
      </w:r>
    </w:p>
    <w:p>
      <w:pPr>
        <w:spacing w:after="0" w:line="335" w:lineRule="exact"/>
        <w:rPr>
          <w:rFonts w:ascii="Arial" w:cs="Arial" w:eastAsia="Arial" w:hAnsi="Arial"/>
          <w:sz w:val="18"/>
          <w:szCs w:val="18"/>
          <w:color w:val="auto"/>
        </w:rPr>
      </w:pPr>
    </w:p>
    <w:p>
      <w:pPr>
        <w:ind w:left="500" w:hanging="208"/>
        <w:spacing w:after="0"/>
        <w:tabs>
          <w:tab w:leader="none" w:pos="500" w:val="left"/>
        </w:tabs>
        <w:numPr>
          <w:ilvl w:val="0"/>
          <w:numId w:val="26"/>
        </w:numPr>
        <w:rPr>
          <w:rFonts w:ascii="Arial" w:cs="Arial" w:eastAsia="Arial" w:hAnsi="Arial"/>
          <w:sz w:val="18"/>
          <w:szCs w:val="18"/>
          <w:color w:val="auto"/>
        </w:rPr>
      </w:pPr>
      <w:r>
        <w:rPr>
          <w:rFonts w:ascii="Arial" w:cs="Arial" w:eastAsia="Arial" w:hAnsi="Arial"/>
          <w:sz w:val="18"/>
          <w:szCs w:val="18"/>
          <w:u w:val="single" w:color="auto"/>
          <w:color w:val="auto"/>
        </w:rPr>
        <w:t>Stock Available for Awards</w:t>
      </w:r>
    </w:p>
    <w:p>
      <w:pPr>
        <w:spacing w:after="0" w:line="130" w:lineRule="exact"/>
        <w:rPr>
          <w:rFonts w:ascii="Arial" w:cs="Arial" w:eastAsia="Arial" w:hAnsi="Arial"/>
          <w:sz w:val="18"/>
          <w:szCs w:val="18"/>
          <w:color w:val="auto"/>
        </w:rPr>
      </w:pPr>
    </w:p>
    <w:p>
      <w:pPr>
        <w:ind w:left="920" w:hanging="268"/>
        <w:spacing w:after="0"/>
        <w:tabs>
          <w:tab w:leader="none" w:pos="920" w:val="left"/>
        </w:tabs>
        <w:numPr>
          <w:ilvl w:val="1"/>
          <w:numId w:val="26"/>
        </w:numPr>
        <w:rPr>
          <w:rFonts w:ascii="Arial" w:cs="Arial" w:eastAsia="Arial" w:hAnsi="Arial"/>
          <w:sz w:val="18"/>
          <w:szCs w:val="18"/>
          <w:color w:val="auto"/>
        </w:rPr>
      </w:pPr>
      <w:r>
        <w:rPr>
          <w:rFonts w:ascii="Arial" w:cs="Arial" w:eastAsia="Arial" w:hAnsi="Arial"/>
          <w:sz w:val="18"/>
          <w:szCs w:val="18"/>
          <w:u w:val="single" w:color="auto"/>
          <w:color w:val="auto"/>
        </w:rPr>
        <w:t>Number of Shares; Share Counting</w:t>
      </w:r>
      <w:r>
        <w:rPr>
          <w:rFonts w:ascii="Arial" w:cs="Arial" w:eastAsia="Arial" w:hAnsi="Arial"/>
          <w:sz w:val="18"/>
          <w:szCs w:val="18"/>
          <w:color w:val="auto"/>
        </w:rPr>
        <w:t>.</w:t>
      </w:r>
    </w:p>
    <w:p>
      <w:pPr>
        <w:spacing w:after="0" w:line="103" w:lineRule="exact"/>
        <w:rPr>
          <w:rFonts w:ascii="Arial" w:cs="Arial" w:eastAsia="Arial" w:hAnsi="Arial"/>
          <w:sz w:val="18"/>
          <w:szCs w:val="18"/>
          <w:color w:val="auto"/>
        </w:rPr>
      </w:pPr>
    </w:p>
    <w:p>
      <w:pPr>
        <w:jc w:val="both"/>
        <w:ind w:left="660" w:right="299" w:firstLine="352"/>
        <w:spacing w:after="0" w:line="250" w:lineRule="auto"/>
        <w:tabs>
          <w:tab w:leader="none" w:pos="1230" w:val="left"/>
        </w:tabs>
        <w:numPr>
          <w:ilvl w:val="2"/>
          <w:numId w:val="26"/>
        </w:numPr>
        <w:rPr>
          <w:rFonts w:ascii="Arial" w:cs="Arial" w:eastAsia="Arial" w:hAnsi="Arial"/>
          <w:sz w:val="18"/>
          <w:szCs w:val="18"/>
          <w:color w:val="auto"/>
        </w:rPr>
      </w:pPr>
      <w:r>
        <w:rPr>
          <w:rFonts w:ascii="Arial" w:cs="Arial" w:eastAsia="Arial" w:hAnsi="Arial"/>
          <w:sz w:val="18"/>
          <w:szCs w:val="18"/>
          <w:u w:val="single" w:color="auto"/>
          <w:color w:val="auto"/>
        </w:rPr>
        <w:t>Authorized Number of Shares</w:t>
      </w:r>
      <w:r>
        <w:rPr>
          <w:rFonts w:ascii="Arial" w:cs="Arial" w:eastAsia="Arial" w:hAnsi="Arial"/>
          <w:sz w:val="18"/>
          <w:szCs w:val="18"/>
          <w:color w:val="auto"/>
        </w:rPr>
        <w:t>. Subject to adjustment under Section 10, Awards may be made under the Plan (any or all of which Awards may be in the form of Incentive Stock Options, as defined in Section 5(b)) for up to a number of shares of class A common stock, $0.001 par value per share, of the Company (the “</w:t>
      </w:r>
      <w:r>
        <w:rPr>
          <w:rFonts w:ascii="Arial" w:cs="Arial" w:eastAsia="Arial" w:hAnsi="Arial"/>
          <w:sz w:val="18"/>
          <w:szCs w:val="18"/>
          <w:b w:val="1"/>
          <w:bCs w:val="1"/>
          <w:i w:val="1"/>
          <w:iCs w:val="1"/>
          <w:color w:val="auto"/>
        </w:rPr>
        <w:t>Common Stock</w:t>
      </w:r>
      <w:r>
        <w:rPr>
          <w:rFonts w:ascii="Arial" w:cs="Arial" w:eastAsia="Arial" w:hAnsi="Arial"/>
          <w:sz w:val="18"/>
          <w:szCs w:val="18"/>
          <w:color w:val="auto"/>
        </w:rPr>
        <w:t>”), as is equal to the sum of:</w:t>
      </w:r>
    </w:p>
    <w:p>
      <w:pPr>
        <w:spacing w:after="0" w:line="96" w:lineRule="exact"/>
        <w:rPr>
          <w:rFonts w:ascii="Arial" w:cs="Arial" w:eastAsia="Arial" w:hAnsi="Arial"/>
          <w:sz w:val="18"/>
          <w:szCs w:val="18"/>
          <w:color w:val="auto"/>
        </w:rPr>
      </w:pPr>
    </w:p>
    <w:p>
      <w:pPr>
        <w:ind w:left="1660" w:hanging="288"/>
        <w:spacing w:after="0"/>
        <w:tabs>
          <w:tab w:leader="none" w:pos="1660" w:val="left"/>
        </w:tabs>
        <w:numPr>
          <w:ilvl w:val="4"/>
          <w:numId w:val="26"/>
        </w:numPr>
        <w:rPr>
          <w:rFonts w:ascii="Arial" w:cs="Arial" w:eastAsia="Arial" w:hAnsi="Arial"/>
          <w:sz w:val="18"/>
          <w:szCs w:val="18"/>
          <w:color w:val="auto"/>
        </w:rPr>
      </w:pPr>
      <w:r>
        <w:rPr>
          <w:rFonts w:ascii="Arial" w:cs="Arial" w:eastAsia="Arial" w:hAnsi="Arial"/>
          <w:sz w:val="18"/>
          <w:szCs w:val="18"/>
          <w:color w:val="auto"/>
        </w:rPr>
        <w:t>200,000 shares of Common Stock; and</w:t>
      </w:r>
    </w:p>
    <w:p>
      <w:pPr>
        <w:spacing w:after="0" w:line="103" w:lineRule="exact"/>
        <w:rPr>
          <w:rFonts w:ascii="Arial" w:cs="Arial" w:eastAsia="Arial" w:hAnsi="Arial"/>
          <w:sz w:val="18"/>
          <w:szCs w:val="18"/>
          <w:color w:val="auto"/>
        </w:rPr>
      </w:pPr>
    </w:p>
    <w:p>
      <w:pPr>
        <w:jc w:val="both"/>
        <w:ind w:left="1020" w:right="299" w:firstLine="352"/>
        <w:spacing w:after="0" w:line="250" w:lineRule="auto"/>
        <w:tabs>
          <w:tab w:leader="none" w:pos="1675" w:val="left"/>
        </w:tabs>
        <w:numPr>
          <w:ilvl w:val="4"/>
          <w:numId w:val="26"/>
        </w:numPr>
        <w:rPr>
          <w:rFonts w:ascii="Arial" w:cs="Arial" w:eastAsia="Arial" w:hAnsi="Arial"/>
          <w:sz w:val="17"/>
          <w:szCs w:val="17"/>
          <w:color w:val="auto"/>
        </w:rPr>
      </w:pPr>
      <w:r>
        <w:rPr>
          <w:rFonts w:ascii="Arial" w:cs="Arial" w:eastAsia="Arial" w:hAnsi="Arial"/>
          <w:sz w:val="17"/>
          <w:szCs w:val="17"/>
          <w:color w:val="auto"/>
        </w:rPr>
        <w:t>such additional number of shares of Common Stock (up to 1,732,703) as is equal to the sum of (x) the number of shares of Common Stock reserved for issuance under the Company’s 2013 Stock Incentive Plan (the “</w:t>
      </w:r>
      <w:r>
        <w:rPr>
          <w:rFonts w:ascii="Arial" w:cs="Arial" w:eastAsia="Arial" w:hAnsi="Arial"/>
          <w:sz w:val="17"/>
          <w:szCs w:val="17"/>
          <w:b w:val="1"/>
          <w:bCs w:val="1"/>
          <w:i w:val="1"/>
          <w:iCs w:val="1"/>
          <w:color w:val="auto"/>
        </w:rPr>
        <w:t>Existing Plan</w:t>
      </w:r>
      <w:r>
        <w:rPr>
          <w:rFonts w:ascii="Arial" w:cs="Arial" w:eastAsia="Arial" w:hAnsi="Arial"/>
          <w:sz w:val="17"/>
          <w:szCs w:val="17"/>
          <w:color w:val="auto"/>
        </w:rPr>
        <w:t>”) that remain available for grant under the Existing Plan immediately prior to the date that the Plan is approved by the Company’s stockholders (the “</w:t>
      </w:r>
      <w:r>
        <w:rPr>
          <w:rFonts w:ascii="Arial" w:cs="Arial" w:eastAsia="Arial" w:hAnsi="Arial"/>
          <w:sz w:val="17"/>
          <w:szCs w:val="17"/>
          <w:b w:val="1"/>
          <w:bCs w:val="1"/>
          <w:i w:val="1"/>
          <w:iCs w:val="1"/>
          <w:color w:val="auto"/>
        </w:rPr>
        <w:t>Effective Date</w:t>
      </w:r>
      <w:r>
        <w:rPr>
          <w:rFonts w:ascii="Arial" w:cs="Arial" w:eastAsia="Arial" w:hAnsi="Arial"/>
          <w:sz w:val="17"/>
          <w:szCs w:val="17"/>
          <w:color w:val="auto"/>
        </w:rPr>
        <w:t>”) and (y) the number of shares of Common Stock subject to awards granted under the Existing Plan that are outstanding as of the Effective Date and which awards expire, terminate or are otherwise surrendered, cancelled, forfeited or repurchased by the Company at their original issuance price pursuant to a contractual repurchase right (including shares subject to awards granted under the Existing Plan that are delivered (either by actual delivery, attestation or net exercise) to the Company by a Participant after the Effective Date to</w:t>
      </w:r>
    </w:p>
    <w:p>
      <w:pPr>
        <w:spacing w:after="0" w:line="6" w:lineRule="exact"/>
        <w:rPr>
          <w:rFonts w:ascii="Arial" w:cs="Arial" w:eastAsia="Arial" w:hAnsi="Arial"/>
          <w:sz w:val="17"/>
          <w:szCs w:val="17"/>
          <w:color w:val="auto"/>
        </w:rPr>
      </w:pPr>
    </w:p>
    <w:p>
      <w:pPr>
        <w:jc w:val="both"/>
        <w:ind w:left="1020" w:right="299" w:hanging="8"/>
        <w:spacing w:after="0"/>
        <w:tabs>
          <w:tab w:leader="none" w:pos="1278" w:val="left"/>
        </w:tabs>
        <w:numPr>
          <w:ilvl w:val="3"/>
          <w:numId w:val="26"/>
        </w:numPr>
        <w:rPr>
          <w:rFonts w:ascii="Arial" w:cs="Arial" w:eastAsia="Arial" w:hAnsi="Arial"/>
          <w:sz w:val="18"/>
          <w:szCs w:val="18"/>
          <w:color w:val="auto"/>
        </w:rPr>
      </w:pPr>
      <w:r>
        <w:rPr>
          <w:rFonts w:ascii="Arial" w:cs="Arial" w:eastAsia="Arial" w:hAnsi="Arial"/>
          <w:sz w:val="18"/>
          <w:szCs w:val="18"/>
          <w:color w:val="auto"/>
        </w:rPr>
        <w:t>purchase shares of Common Stock upon the exercise of such award or (ii) satisfy tax withholding obligations with respect to such awards (including shares retained from the award creating the tax obligation) (subject, however, in the case of Incentive Stock Options to any limitations under the Code)).</w:t>
      </w:r>
    </w:p>
    <w:p>
      <w:pPr>
        <w:spacing w:after="0" w:line="72" w:lineRule="exact"/>
        <w:rPr>
          <w:sz w:val="20"/>
          <w:szCs w:val="20"/>
          <w:color w:val="auto"/>
        </w:rPr>
      </w:pPr>
    </w:p>
    <w:p>
      <w:pPr>
        <w:ind w:left="1020" w:right="299"/>
        <w:spacing w:after="0" w:line="271" w:lineRule="auto"/>
        <w:rPr>
          <w:sz w:val="20"/>
          <w:szCs w:val="20"/>
          <w:color w:val="auto"/>
        </w:rPr>
      </w:pPr>
      <w:r>
        <w:rPr>
          <w:rFonts w:ascii="Arial" w:cs="Arial" w:eastAsia="Arial" w:hAnsi="Arial"/>
          <w:sz w:val="18"/>
          <w:szCs w:val="18"/>
          <w:color w:val="auto"/>
        </w:rPr>
        <w:t>Shares of Common Stock issued under the Plan may consist in whole or in part of authorized but unissued shares or treasury shares.</w:t>
      </w:r>
    </w:p>
    <w:p>
      <w:pPr>
        <w:spacing w:after="0" w:line="46" w:lineRule="exact"/>
        <w:rPr>
          <w:sz w:val="20"/>
          <w:szCs w:val="20"/>
          <w:color w:val="auto"/>
        </w:rPr>
      </w:pPr>
    </w:p>
    <w:p>
      <w:pPr>
        <w:ind w:left="660" w:right="299" w:firstLine="352"/>
        <w:spacing w:after="0" w:line="271" w:lineRule="auto"/>
        <w:tabs>
          <w:tab w:leader="none" w:pos="1283" w:val="left"/>
        </w:tabs>
        <w:numPr>
          <w:ilvl w:val="0"/>
          <w:numId w:val="27"/>
        </w:numPr>
        <w:rPr>
          <w:rFonts w:ascii="Arial" w:cs="Arial" w:eastAsia="Arial" w:hAnsi="Arial"/>
          <w:sz w:val="18"/>
          <w:szCs w:val="18"/>
          <w:color w:val="auto"/>
        </w:rPr>
      </w:pPr>
      <w:r>
        <w:rPr>
          <w:rFonts w:ascii="Arial" w:cs="Arial" w:eastAsia="Arial" w:hAnsi="Arial"/>
          <w:sz w:val="18"/>
          <w:szCs w:val="18"/>
          <w:u w:val="single" w:color="auto"/>
          <w:color w:val="auto"/>
        </w:rPr>
        <w:t>Share Counting</w:t>
      </w:r>
      <w:r>
        <w:rPr>
          <w:rFonts w:ascii="Arial" w:cs="Arial" w:eastAsia="Arial" w:hAnsi="Arial"/>
          <w:sz w:val="18"/>
          <w:szCs w:val="18"/>
          <w:color w:val="auto"/>
        </w:rPr>
        <w:t>. For purposes of counting the number of shares available for the grant of Awards under the Plan under this Section 4(a):</w:t>
      </w:r>
    </w:p>
    <w:p>
      <w:pPr>
        <w:spacing w:after="0" w:line="45" w:lineRule="exact"/>
        <w:rPr>
          <w:rFonts w:ascii="Arial" w:cs="Arial" w:eastAsia="Arial" w:hAnsi="Arial"/>
          <w:sz w:val="18"/>
          <w:szCs w:val="18"/>
          <w:color w:val="auto"/>
        </w:rPr>
      </w:pPr>
    </w:p>
    <w:p>
      <w:pPr>
        <w:jc w:val="both"/>
        <w:ind w:left="1020" w:right="299" w:firstLine="352"/>
        <w:spacing w:after="0"/>
        <w:tabs>
          <w:tab w:leader="none" w:pos="1703" w:val="left"/>
        </w:tabs>
        <w:numPr>
          <w:ilvl w:val="2"/>
          <w:numId w:val="27"/>
        </w:numPr>
        <w:rPr>
          <w:rFonts w:ascii="Arial" w:cs="Arial" w:eastAsia="Arial" w:hAnsi="Arial"/>
          <w:sz w:val="18"/>
          <w:szCs w:val="18"/>
          <w:color w:val="auto"/>
        </w:rPr>
      </w:pPr>
      <w:r>
        <w:rPr>
          <w:rFonts w:ascii="Arial" w:cs="Arial" w:eastAsia="Arial" w:hAnsi="Arial"/>
          <w:sz w:val="18"/>
          <w:szCs w:val="18"/>
          <w:color w:val="auto"/>
        </w:rPr>
        <w:t xml:space="preserve">all shares of Common Stock covered by SARs (as defined below) shall be counted against the number of shares available for the grant of Awards under the Plan;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(i) SARs that may be settled only in cash shall not be so counted and (ii) if the</w:t>
      </w:r>
      <w:r>
        <w:rPr>
          <w:rFonts w:ascii="Arial" w:cs="Arial" w:eastAsia="Arial" w:hAnsi="Arial"/>
          <w:sz w:val="18"/>
          <w:szCs w:val="18"/>
          <w:i w:val="1"/>
          <w:iCs w:val="1"/>
          <w:color w:val="auto"/>
        </w:rPr>
        <w:t xml:space="preserve"> </w:t>
      </w:r>
      <w:r>
        <w:rPr>
          <w:rFonts w:ascii="Arial" w:cs="Arial" w:eastAsia="Arial" w:hAnsi="Arial"/>
          <w:sz w:val="18"/>
          <w:szCs w:val="18"/>
          <w:color w:val="auto"/>
        </w:rPr>
        <w:t>Company grants an SAR in tandem with an Option for the same number of shares of Common Stock and provides that only one such Award may be exercised (a “</w:t>
      </w:r>
      <w:r>
        <w:rPr>
          <w:rFonts w:ascii="Arial" w:cs="Arial" w:eastAsia="Arial" w:hAnsi="Arial"/>
          <w:sz w:val="18"/>
          <w:szCs w:val="18"/>
          <w:b w:val="1"/>
          <w:bCs w:val="1"/>
          <w:i w:val="1"/>
          <w:iCs w:val="1"/>
          <w:color w:val="auto"/>
        </w:rPr>
        <w:t>Tandem SAR</w:t>
      </w:r>
      <w:r>
        <w:rPr>
          <w:rFonts w:ascii="Arial" w:cs="Arial" w:eastAsia="Arial" w:hAnsi="Arial"/>
          <w:sz w:val="18"/>
          <w:szCs w:val="18"/>
          <w:color w:val="auto"/>
        </w:rPr>
        <w:t>”), only the shares covered by the Option, and not the shares covered by the Tandem SAR, shall be so counted, and the expiration of one in connection with the other’s exercise will not restore shares to the Plan;</w:t>
      </w:r>
    </w:p>
    <w:p>
      <w:pPr>
        <w:spacing w:after="0" w:line="72" w:lineRule="exact"/>
        <w:rPr>
          <w:rFonts w:ascii="Arial" w:cs="Arial" w:eastAsia="Arial" w:hAnsi="Arial"/>
          <w:sz w:val="18"/>
          <w:szCs w:val="18"/>
          <w:color w:val="auto"/>
        </w:rPr>
      </w:pPr>
    </w:p>
    <w:p>
      <w:pPr>
        <w:ind w:left="1020" w:right="319" w:firstLine="352"/>
        <w:spacing w:after="0" w:line="271" w:lineRule="auto"/>
        <w:tabs>
          <w:tab w:leader="none" w:pos="1702" w:val="left"/>
        </w:tabs>
        <w:numPr>
          <w:ilvl w:val="2"/>
          <w:numId w:val="27"/>
        </w:numPr>
        <w:rPr>
          <w:rFonts w:ascii="Arial" w:cs="Arial" w:eastAsia="Arial" w:hAnsi="Arial"/>
          <w:sz w:val="18"/>
          <w:szCs w:val="18"/>
          <w:color w:val="auto"/>
        </w:rPr>
      </w:pPr>
      <w:r>
        <w:rPr>
          <w:rFonts w:ascii="Arial" w:cs="Arial" w:eastAsia="Arial" w:hAnsi="Arial"/>
          <w:sz w:val="18"/>
          <w:szCs w:val="18"/>
          <w:color w:val="auto"/>
        </w:rPr>
        <w:t>to the extent that an RSU may be settled only in cash, no shares shall be counted against the shares available for the grant of Awards under the Plan;</w:t>
      </w:r>
    </w:p>
    <w:p>
      <w:pPr>
        <w:spacing w:after="0" w:line="45" w:lineRule="exact"/>
        <w:rPr>
          <w:rFonts w:ascii="Arial" w:cs="Arial" w:eastAsia="Arial" w:hAnsi="Arial"/>
          <w:sz w:val="18"/>
          <w:szCs w:val="18"/>
          <w:color w:val="auto"/>
        </w:rPr>
      </w:pPr>
    </w:p>
    <w:p>
      <w:pPr>
        <w:jc w:val="both"/>
        <w:ind w:left="1020" w:right="299" w:firstLine="352"/>
        <w:spacing w:after="0" w:line="237" w:lineRule="auto"/>
        <w:tabs>
          <w:tab w:leader="none" w:pos="1719" w:val="left"/>
        </w:tabs>
        <w:numPr>
          <w:ilvl w:val="2"/>
          <w:numId w:val="27"/>
        </w:numPr>
        <w:rPr>
          <w:rFonts w:ascii="Arial" w:cs="Arial" w:eastAsia="Arial" w:hAnsi="Arial"/>
          <w:sz w:val="18"/>
          <w:szCs w:val="18"/>
          <w:color w:val="auto"/>
        </w:rPr>
      </w:pPr>
      <w:r>
        <w:rPr>
          <w:rFonts w:ascii="Arial" w:cs="Arial" w:eastAsia="Arial" w:hAnsi="Arial"/>
          <w:sz w:val="18"/>
          <w:szCs w:val="18"/>
          <w:color w:val="auto"/>
        </w:rPr>
        <w:t xml:space="preserve">if any Award (i) expires, lapses or is terminated, exchanged for or settled in cash, surrendered or cancelled without having been fully exercised or is forfeited in whole or in part (including as the result of shares of Common Stock subject to such Award being repurchased by the Company at the original issuance price (as adjusted upon the occurrence of the events described in 10(a) herein) pursuant to a contractual repurchase right) or (ii) results in any Common Stock not being issued (including as a result of an SAR or an RSU that was settleable either in cash or in stock actually being settled in cash), the unused Common Stock covered by such Award shall again be available for the grant of Awards; </w:t>
      </w:r>
      <w:r>
        <w:rPr>
          <w:rFonts w:ascii="Arial" w:cs="Arial" w:eastAsia="Arial" w:hAnsi="Arial"/>
          <w:sz w:val="18"/>
          <w:szCs w:val="18"/>
          <w:i w:val="1"/>
          <w:iCs w:val="1"/>
          <w:color w:val="auto"/>
        </w:rPr>
        <w:t>provided, however</w:t>
      </w:r>
      <w:r>
        <w:rPr>
          <w:rFonts w:ascii="Arial" w:cs="Arial" w:eastAsia="Arial" w:hAnsi="Arial"/>
          <w:sz w:val="18"/>
          <w:szCs w:val="18"/>
          <w:color w:val="auto"/>
        </w:rPr>
        <w:t>, that (1) in the case of Incentive Stock Options, the foregoing shall be subject to any limitations under the Code,</w:t>
      </w:r>
    </w:p>
    <w:p>
      <w:pPr>
        <w:jc w:val="both"/>
        <w:ind w:left="1020" w:right="299" w:hanging="8"/>
        <w:spacing w:after="0" w:line="239" w:lineRule="auto"/>
        <w:tabs>
          <w:tab w:leader="none" w:pos="1317" w:val="left"/>
        </w:tabs>
        <w:numPr>
          <w:ilvl w:val="1"/>
          <w:numId w:val="27"/>
        </w:numPr>
        <w:rPr>
          <w:rFonts w:ascii="Arial" w:cs="Arial" w:eastAsia="Arial" w:hAnsi="Arial"/>
          <w:sz w:val="18"/>
          <w:szCs w:val="18"/>
          <w:color w:val="auto"/>
        </w:rPr>
      </w:pPr>
      <w:r>
        <w:rPr>
          <w:rFonts w:ascii="Arial" w:cs="Arial" w:eastAsia="Arial" w:hAnsi="Arial"/>
          <w:sz w:val="18"/>
          <w:szCs w:val="18"/>
          <w:color w:val="auto"/>
        </w:rPr>
        <w:t>in the case of the exercise of an SAR, the number of shares counted against the shares available under the Plan shall be the full number of shares subject to the SAR multiplied by the percentage of the SAR actually exercised, regardless of the number of shares actually used to settle such SAR upon exercise and (3) the shares covered by a Tandem SAR shall not again become available for grant upon the expiration or termination of such Tandem SAR;</w:t>
      </w:r>
    </w:p>
    <w:p>
      <w:pPr>
        <w:spacing w:after="0" w:line="18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43" w:name="page44"/>
    <w:bookmarkEnd w:id="43"/>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1020" w:right="299" w:firstLine="352"/>
        <w:spacing w:after="0" w:line="244" w:lineRule="auto"/>
        <w:tabs>
          <w:tab w:leader="none" w:pos="1682" w:val="left"/>
        </w:tabs>
        <w:numPr>
          <w:ilvl w:val="1"/>
          <w:numId w:val="28"/>
        </w:numPr>
        <w:rPr>
          <w:rFonts w:ascii="Arial" w:cs="Arial" w:eastAsia="Arial" w:hAnsi="Arial"/>
          <w:sz w:val="18"/>
          <w:szCs w:val="18"/>
          <w:color w:val="auto"/>
        </w:rPr>
      </w:pPr>
      <w:r>
        <w:rPr>
          <w:rFonts w:ascii="Arial" w:cs="Arial" w:eastAsia="Arial" w:hAnsi="Arial"/>
          <w:sz w:val="18"/>
          <w:szCs w:val="18"/>
          <w:color w:val="auto"/>
        </w:rPr>
        <w:t>shares of Common Stock delivered (either by actual delivery, attestation or net exercise) to the Company by a Participant to (i) purchase shares of Common Stock upon the exercise of an Award or (ii) satisfy tax withholding obligations with respect to Awards (including shares retained from the Award creating the tax obligation) shall be added back to the number of shares available for the future grant of Awards; and</w:t>
      </w:r>
    </w:p>
    <w:p>
      <w:pPr>
        <w:spacing w:after="0" w:line="68" w:lineRule="exact"/>
        <w:rPr>
          <w:rFonts w:ascii="Arial" w:cs="Arial" w:eastAsia="Arial" w:hAnsi="Arial"/>
          <w:sz w:val="18"/>
          <w:szCs w:val="18"/>
          <w:color w:val="auto"/>
        </w:rPr>
      </w:pPr>
    </w:p>
    <w:p>
      <w:pPr>
        <w:jc w:val="both"/>
        <w:ind w:left="1020" w:right="299" w:firstLine="352"/>
        <w:spacing w:after="0" w:line="253" w:lineRule="auto"/>
        <w:tabs>
          <w:tab w:leader="none" w:pos="1687" w:val="left"/>
        </w:tabs>
        <w:numPr>
          <w:ilvl w:val="1"/>
          <w:numId w:val="28"/>
        </w:numPr>
        <w:rPr>
          <w:rFonts w:ascii="Arial" w:cs="Arial" w:eastAsia="Arial" w:hAnsi="Arial"/>
          <w:sz w:val="18"/>
          <w:szCs w:val="18"/>
          <w:color w:val="auto"/>
        </w:rPr>
      </w:pPr>
      <w:r>
        <w:rPr>
          <w:rFonts w:ascii="Arial" w:cs="Arial" w:eastAsia="Arial" w:hAnsi="Arial"/>
          <w:sz w:val="18"/>
          <w:szCs w:val="18"/>
          <w:color w:val="auto"/>
        </w:rPr>
        <w:t>shares of Common Stock repurchased by the Company on the open market using the proceeds from the exercise of an Award shall not increase the number of shares available for future grant of Awards.</w:t>
      </w:r>
    </w:p>
    <w:p>
      <w:pPr>
        <w:spacing w:after="0" w:line="60" w:lineRule="exact"/>
        <w:rPr>
          <w:rFonts w:ascii="Arial" w:cs="Arial" w:eastAsia="Arial" w:hAnsi="Arial"/>
          <w:sz w:val="18"/>
          <w:szCs w:val="18"/>
          <w:color w:val="auto"/>
        </w:rPr>
      </w:pPr>
    </w:p>
    <w:p>
      <w:pPr>
        <w:jc w:val="both"/>
        <w:ind w:left="660" w:right="299" w:firstLine="352"/>
        <w:spacing w:after="0" w:line="239" w:lineRule="auto"/>
        <w:tabs>
          <w:tab w:leader="none" w:pos="1344" w:val="left"/>
        </w:tabs>
        <w:numPr>
          <w:ilvl w:val="0"/>
          <w:numId w:val="29"/>
        </w:numPr>
        <w:rPr>
          <w:rFonts w:ascii="Arial" w:cs="Arial" w:eastAsia="Arial" w:hAnsi="Arial"/>
          <w:sz w:val="18"/>
          <w:szCs w:val="18"/>
          <w:color w:val="auto"/>
        </w:rPr>
      </w:pPr>
      <w:r>
        <w:rPr>
          <w:rFonts w:ascii="Arial" w:cs="Arial" w:eastAsia="Arial" w:hAnsi="Arial"/>
          <w:sz w:val="18"/>
          <w:szCs w:val="18"/>
          <w:u w:val="single" w:color="auto"/>
          <w:color w:val="auto"/>
        </w:rPr>
        <w:t>Substitute Awards</w:t>
      </w:r>
      <w:r>
        <w:rPr>
          <w:rFonts w:ascii="Arial" w:cs="Arial" w:eastAsia="Arial" w:hAnsi="Arial"/>
          <w:sz w:val="18"/>
          <w:szCs w:val="18"/>
          <w:color w:val="auto"/>
        </w:rPr>
        <w:t>. In connection with a merger or consolidation of an entity with the Company or the acquisition by the Company of property or stock of an entity, the Board may grant Awards in substitution for any options or other stock or stock-based awards granted by such entity or an affiliate thereof prior to such transaction. Substitute Awards may be granted on such terms as the Board deems appropriate in the circumstances, notwithstanding any limitations on Awards contained in the Plan. Substitute Awards shall not count against the overall share limit set forth in Section 4(a)(i) (nor shall shares of Common Stock subject to a Substitute Award be added to the shares available for Awards under the Plan as provided above), except as may be required by reason of Section 422 and related provisions of the Code.</w:t>
      </w:r>
    </w:p>
    <w:p>
      <w:pPr>
        <w:spacing w:after="0" w:line="115" w:lineRule="exact"/>
        <w:rPr>
          <w:rFonts w:ascii="Arial" w:cs="Arial" w:eastAsia="Arial" w:hAnsi="Arial"/>
          <w:sz w:val="18"/>
          <w:szCs w:val="18"/>
          <w:color w:val="auto"/>
        </w:rPr>
      </w:pPr>
    </w:p>
    <w:p>
      <w:pPr>
        <w:ind w:left="1280" w:hanging="268"/>
        <w:spacing w:after="0"/>
        <w:tabs>
          <w:tab w:leader="none" w:pos="1280" w:val="left"/>
        </w:tabs>
        <w:numPr>
          <w:ilvl w:val="0"/>
          <w:numId w:val="29"/>
        </w:numPr>
        <w:rPr>
          <w:rFonts w:ascii="Arial" w:cs="Arial" w:eastAsia="Arial" w:hAnsi="Arial"/>
          <w:sz w:val="18"/>
          <w:szCs w:val="18"/>
          <w:color w:val="auto"/>
        </w:rPr>
      </w:pPr>
      <w:r>
        <w:rPr>
          <w:rFonts w:ascii="Arial" w:cs="Arial" w:eastAsia="Arial" w:hAnsi="Arial"/>
          <w:sz w:val="18"/>
          <w:szCs w:val="18"/>
          <w:u w:val="single" w:color="auto"/>
          <w:color w:val="auto"/>
        </w:rPr>
        <w:t>Annual Awards to Outside Directors</w:t>
      </w:r>
      <w:r>
        <w:rPr>
          <w:rFonts w:ascii="Arial" w:cs="Arial" w:eastAsia="Arial" w:hAnsi="Arial"/>
          <w:sz w:val="18"/>
          <w:szCs w:val="18"/>
          <w:color w:val="auto"/>
        </w:rPr>
        <w:t>.</w:t>
      </w:r>
    </w:p>
    <w:p>
      <w:pPr>
        <w:spacing w:after="0" w:line="104" w:lineRule="exact"/>
        <w:rPr>
          <w:sz w:val="20"/>
          <w:szCs w:val="20"/>
          <w:color w:val="auto"/>
        </w:rPr>
      </w:pPr>
    </w:p>
    <w:p>
      <w:pPr>
        <w:jc w:val="both"/>
        <w:ind w:left="1020" w:right="299" w:firstLine="352"/>
        <w:spacing w:after="0"/>
        <w:tabs>
          <w:tab w:leader="none" w:pos="1589" w:val="left"/>
        </w:tabs>
        <w:numPr>
          <w:ilvl w:val="2"/>
          <w:numId w:val="30"/>
        </w:numPr>
        <w:rPr>
          <w:rFonts w:ascii="Arial" w:cs="Arial" w:eastAsia="Arial" w:hAnsi="Arial"/>
          <w:sz w:val="18"/>
          <w:szCs w:val="18"/>
          <w:color w:val="auto"/>
        </w:rPr>
      </w:pPr>
      <w:r>
        <w:rPr>
          <w:rFonts w:ascii="Arial" w:cs="Arial" w:eastAsia="Arial" w:hAnsi="Arial"/>
          <w:sz w:val="18"/>
          <w:szCs w:val="18"/>
          <w:u w:val="single" w:color="auto"/>
          <w:color w:val="auto"/>
        </w:rPr>
        <w:t>Annual Grant</w:t>
      </w:r>
      <w:r>
        <w:rPr>
          <w:rFonts w:ascii="Arial" w:cs="Arial" w:eastAsia="Arial" w:hAnsi="Arial"/>
          <w:sz w:val="18"/>
          <w:szCs w:val="18"/>
          <w:color w:val="auto"/>
        </w:rPr>
        <w:t>. Beginning in 2023, on May 31 of each year, each Outside Director who is then serving as an Outside Director (as defined in Section 4(c)(iv)) as of such date shall automatically be granted (without further action by the Board or any committee thereof) Awards having an aggregate fair value (calculated based on grant date fair value for financial reporting purposes) equal to $300,000, with half of such Awards ($150,000 in fair value) being granted in the form of Nonstatutory Stock Options and half of such Awards ($150,000 in fair value) being granted in the form of RSUs (such Awards, together, the “Annual Grant”).</w:t>
      </w:r>
    </w:p>
    <w:p>
      <w:pPr>
        <w:spacing w:after="0" w:line="76" w:lineRule="exact"/>
        <w:rPr>
          <w:rFonts w:ascii="Arial" w:cs="Arial" w:eastAsia="Arial" w:hAnsi="Arial"/>
          <w:sz w:val="18"/>
          <w:szCs w:val="18"/>
          <w:color w:val="auto"/>
        </w:rPr>
      </w:pPr>
    </w:p>
    <w:p>
      <w:pPr>
        <w:jc w:val="both"/>
        <w:ind w:left="1020" w:right="299" w:firstLine="352"/>
        <w:spacing w:after="0" w:line="239" w:lineRule="auto"/>
        <w:tabs>
          <w:tab w:leader="none" w:pos="1657" w:val="left"/>
        </w:tabs>
        <w:numPr>
          <w:ilvl w:val="2"/>
          <w:numId w:val="30"/>
        </w:numPr>
        <w:rPr>
          <w:rFonts w:ascii="Arial" w:cs="Arial" w:eastAsia="Arial" w:hAnsi="Arial"/>
          <w:sz w:val="18"/>
          <w:szCs w:val="18"/>
          <w:color w:val="auto"/>
        </w:rPr>
      </w:pPr>
      <w:r>
        <w:rPr>
          <w:rFonts w:ascii="Arial" w:cs="Arial" w:eastAsia="Arial" w:hAnsi="Arial"/>
          <w:sz w:val="18"/>
          <w:szCs w:val="18"/>
          <w:u w:val="single" w:color="auto"/>
          <w:color w:val="auto"/>
        </w:rPr>
        <w:t>Terms of Annual Grant</w:t>
      </w:r>
      <w:r>
        <w:rPr>
          <w:rFonts w:ascii="Arial" w:cs="Arial" w:eastAsia="Arial" w:hAnsi="Arial"/>
          <w:sz w:val="18"/>
          <w:szCs w:val="18"/>
          <w:color w:val="auto"/>
        </w:rPr>
        <w:t>. Options granted pursuant to Section 4(c)(i) shall (i) have an exercise price equal to the Grant Date Fair Market Value of the Common Stock (as defined below); (ii) become exercisable as to 100% of the shares subject to such Option on the first anniversary of the date of grant; (iii) unless earlier terminated, expire at 5:00 p.m., Eastern Time, on the tenth anniversary of the date of grant; and (iv) otherwise be on and subject to such other terms and conditions as are set forth in the Option agreement with respect to such grant and as the Board may determine. RSUs granted pursuant to Section 4(c)(i) shall vest and be settled as to 100% of the shares subject to such RSU on the first anniversary of the date of grant and otherwise be on and subject to such other terms and conditions as are set forth in the RSU agreement with respect to such grant and as the Board may determine.</w:t>
      </w:r>
    </w:p>
    <w:p>
      <w:pPr>
        <w:spacing w:after="0" w:line="71" w:lineRule="exact"/>
        <w:rPr>
          <w:rFonts w:ascii="Arial" w:cs="Arial" w:eastAsia="Arial" w:hAnsi="Arial"/>
          <w:sz w:val="18"/>
          <w:szCs w:val="18"/>
          <w:color w:val="auto"/>
        </w:rPr>
      </w:pPr>
    </w:p>
    <w:p>
      <w:pPr>
        <w:jc w:val="both"/>
        <w:ind w:left="1020" w:right="299" w:firstLine="352"/>
        <w:spacing w:after="0"/>
        <w:tabs>
          <w:tab w:leader="none" w:pos="1683" w:val="left"/>
        </w:tabs>
        <w:numPr>
          <w:ilvl w:val="2"/>
          <w:numId w:val="30"/>
        </w:numPr>
        <w:rPr>
          <w:rFonts w:ascii="Arial" w:cs="Arial" w:eastAsia="Arial" w:hAnsi="Arial"/>
          <w:sz w:val="18"/>
          <w:szCs w:val="18"/>
          <w:color w:val="auto"/>
        </w:rPr>
      </w:pPr>
      <w:r>
        <w:rPr>
          <w:rFonts w:ascii="Arial" w:cs="Arial" w:eastAsia="Arial" w:hAnsi="Arial"/>
          <w:sz w:val="18"/>
          <w:szCs w:val="18"/>
          <w:u w:val="single" w:color="auto"/>
          <w:color w:val="auto"/>
        </w:rPr>
        <w:t>Limitations</w:t>
      </w:r>
      <w:r>
        <w:rPr>
          <w:rFonts w:ascii="Arial" w:cs="Arial" w:eastAsia="Arial" w:hAnsi="Arial"/>
          <w:sz w:val="18"/>
          <w:szCs w:val="18"/>
          <w:color w:val="auto"/>
        </w:rPr>
        <w:t>. Notwithstanding Section 4(c)(i), in the event that the number of shares of Common Stock prescribed by Section 4(a)(i) is not sufficient to cover the Awards granted pursuant to Section 4(c)(i), the remaining shares of Common Stock available for issuance shall be prorated among the Outside Directors entitled to receive such Awards. Any further grants pursuant to Section 4(c)(i) shall then be deferred until such time, if any, as additional shares of Common Stock become available for grant under the Plan, whether pursuant to amendment of the Plan pursuant to Section 12(d) to increase the number of shares available for issuance under the Plan or pursuant to the mechanisms set forth in Section 4(a)(ii)(C) or otherwise.</w:t>
      </w:r>
    </w:p>
    <w:p>
      <w:pPr>
        <w:spacing w:after="0" w:line="72" w:lineRule="exact"/>
        <w:rPr>
          <w:rFonts w:ascii="Arial" w:cs="Arial" w:eastAsia="Arial" w:hAnsi="Arial"/>
          <w:sz w:val="18"/>
          <w:szCs w:val="18"/>
          <w:color w:val="auto"/>
        </w:rPr>
      </w:pPr>
    </w:p>
    <w:p>
      <w:pPr>
        <w:jc w:val="both"/>
        <w:ind w:left="1020" w:right="299" w:firstLine="352"/>
        <w:spacing w:after="0" w:line="247" w:lineRule="auto"/>
        <w:tabs>
          <w:tab w:leader="none" w:pos="1680" w:val="left"/>
        </w:tabs>
        <w:numPr>
          <w:ilvl w:val="2"/>
          <w:numId w:val="30"/>
        </w:numPr>
        <w:rPr>
          <w:rFonts w:ascii="Arial" w:cs="Arial" w:eastAsia="Arial" w:hAnsi="Arial"/>
          <w:sz w:val="18"/>
          <w:szCs w:val="18"/>
          <w:color w:val="auto"/>
        </w:rPr>
      </w:pPr>
      <w:r>
        <w:rPr>
          <w:rFonts w:ascii="Arial" w:cs="Arial" w:eastAsia="Arial" w:hAnsi="Arial"/>
          <w:sz w:val="18"/>
          <w:szCs w:val="18"/>
          <w:u w:val="single" w:color="auto"/>
          <w:color w:val="auto"/>
        </w:rPr>
        <w:t>Definition</w:t>
      </w:r>
      <w:r>
        <w:rPr>
          <w:rFonts w:ascii="Arial" w:cs="Arial" w:eastAsia="Arial" w:hAnsi="Arial"/>
          <w:sz w:val="18"/>
          <w:szCs w:val="18"/>
          <w:color w:val="auto"/>
        </w:rPr>
        <w:t>. An “Outside Director” shall mean a member of the Board who is not employed by the Company. Payments by the Company to a member of the Board solely in connection with providing services to the Company as a member of the Board shall not be sufficient to constitute “employment” by the Company.</w:t>
      </w:r>
    </w:p>
    <w:p>
      <w:pPr>
        <w:spacing w:after="0" w:line="322" w:lineRule="exact"/>
        <w:rPr>
          <w:rFonts w:ascii="Arial" w:cs="Arial" w:eastAsia="Arial" w:hAnsi="Arial"/>
          <w:sz w:val="18"/>
          <w:szCs w:val="18"/>
          <w:color w:val="auto"/>
        </w:rPr>
      </w:pPr>
    </w:p>
    <w:p>
      <w:pPr>
        <w:ind w:left="500" w:hanging="208"/>
        <w:spacing w:after="0"/>
        <w:tabs>
          <w:tab w:leader="none" w:pos="500" w:val="left"/>
        </w:tabs>
        <w:numPr>
          <w:ilvl w:val="0"/>
          <w:numId w:val="31"/>
        </w:numPr>
        <w:rPr>
          <w:rFonts w:ascii="Arial" w:cs="Arial" w:eastAsia="Arial" w:hAnsi="Arial"/>
          <w:sz w:val="18"/>
          <w:szCs w:val="18"/>
          <w:color w:val="auto"/>
        </w:rPr>
      </w:pPr>
      <w:r>
        <w:rPr>
          <w:rFonts w:ascii="Arial" w:cs="Arial" w:eastAsia="Arial" w:hAnsi="Arial"/>
          <w:sz w:val="18"/>
          <w:szCs w:val="18"/>
          <w:u w:val="single" w:color="auto"/>
          <w:color w:val="auto"/>
        </w:rPr>
        <w:t>Stock Options</w:t>
      </w:r>
    </w:p>
    <w:p>
      <w:pPr>
        <w:spacing w:after="0" w:line="103" w:lineRule="exact"/>
        <w:rPr>
          <w:rFonts w:ascii="Arial" w:cs="Arial" w:eastAsia="Arial" w:hAnsi="Arial"/>
          <w:sz w:val="18"/>
          <w:szCs w:val="18"/>
          <w:color w:val="auto"/>
        </w:rPr>
      </w:pPr>
    </w:p>
    <w:p>
      <w:pPr>
        <w:jc w:val="both"/>
        <w:ind w:left="660" w:right="299" w:firstLine="352"/>
        <w:spacing w:after="0" w:line="244" w:lineRule="auto"/>
        <w:tabs>
          <w:tab w:leader="none" w:pos="1290" w:val="left"/>
        </w:tabs>
        <w:numPr>
          <w:ilvl w:val="1"/>
          <w:numId w:val="31"/>
        </w:numPr>
        <w:rPr>
          <w:rFonts w:ascii="Arial" w:cs="Arial" w:eastAsia="Arial" w:hAnsi="Arial"/>
          <w:sz w:val="18"/>
          <w:szCs w:val="18"/>
          <w:color w:val="auto"/>
        </w:rPr>
      </w:pPr>
      <w:r>
        <w:rPr>
          <w:rFonts w:ascii="Arial" w:cs="Arial" w:eastAsia="Arial" w:hAnsi="Arial"/>
          <w:sz w:val="18"/>
          <w:szCs w:val="18"/>
          <w:u w:val="single" w:color="auto"/>
          <w:color w:val="auto"/>
        </w:rPr>
        <w:t>General</w:t>
      </w:r>
      <w:r>
        <w:rPr>
          <w:rFonts w:ascii="Arial" w:cs="Arial" w:eastAsia="Arial" w:hAnsi="Arial"/>
          <w:sz w:val="18"/>
          <w:szCs w:val="18"/>
          <w:color w:val="auto"/>
        </w:rPr>
        <w:t>. The Board may grant options to purchase Common Stock (each, an “</w:t>
      </w:r>
      <w:r>
        <w:rPr>
          <w:rFonts w:ascii="Arial" w:cs="Arial" w:eastAsia="Arial" w:hAnsi="Arial"/>
          <w:sz w:val="18"/>
          <w:szCs w:val="18"/>
          <w:b w:val="1"/>
          <w:bCs w:val="1"/>
          <w:i w:val="1"/>
          <w:iCs w:val="1"/>
          <w:color w:val="auto"/>
        </w:rPr>
        <w:t>Option</w:t>
      </w:r>
      <w:r>
        <w:rPr>
          <w:rFonts w:ascii="Arial" w:cs="Arial" w:eastAsia="Arial" w:hAnsi="Arial"/>
          <w:sz w:val="18"/>
          <w:szCs w:val="18"/>
          <w:color w:val="auto"/>
        </w:rPr>
        <w:t>”) and determine the number of shares of Common Stock to be covered by each Option, the exercise price of each Option and the conditions and limitations applicable to the exercise of each Option, including conditions relating to applicable federal or state securities laws, as the Board considers necessary or advisable.</w:t>
      </w:r>
    </w:p>
    <w:p>
      <w:pPr>
        <w:spacing w:after="0" w:line="68" w:lineRule="exact"/>
        <w:rPr>
          <w:rFonts w:ascii="Arial" w:cs="Arial" w:eastAsia="Arial" w:hAnsi="Arial"/>
          <w:sz w:val="18"/>
          <w:szCs w:val="18"/>
          <w:color w:val="auto"/>
        </w:rPr>
      </w:pPr>
    </w:p>
    <w:p>
      <w:pPr>
        <w:jc w:val="both"/>
        <w:ind w:left="660" w:right="299" w:firstLine="352"/>
        <w:spacing w:after="0" w:line="247" w:lineRule="auto"/>
        <w:tabs>
          <w:tab w:leader="none" w:pos="1290" w:val="left"/>
        </w:tabs>
        <w:numPr>
          <w:ilvl w:val="1"/>
          <w:numId w:val="31"/>
        </w:numPr>
        <w:rPr>
          <w:rFonts w:ascii="Arial" w:cs="Arial" w:eastAsia="Arial" w:hAnsi="Arial"/>
          <w:sz w:val="18"/>
          <w:szCs w:val="18"/>
          <w:color w:val="auto"/>
        </w:rPr>
      </w:pPr>
      <w:r>
        <w:rPr>
          <w:rFonts w:ascii="Arial" w:cs="Arial" w:eastAsia="Arial" w:hAnsi="Arial"/>
          <w:sz w:val="18"/>
          <w:szCs w:val="18"/>
          <w:u w:val="single" w:color="auto"/>
          <w:color w:val="auto"/>
        </w:rPr>
        <w:t>Incentive Stock Options</w:t>
      </w:r>
      <w:r>
        <w:rPr>
          <w:rFonts w:ascii="Arial" w:cs="Arial" w:eastAsia="Arial" w:hAnsi="Arial"/>
          <w:sz w:val="18"/>
          <w:szCs w:val="18"/>
          <w:color w:val="auto"/>
        </w:rPr>
        <w:t>. An Option that the Board intends to be an “incentive stock option” as defined in Section 422 of the Code (an “</w:t>
      </w:r>
      <w:r>
        <w:rPr>
          <w:rFonts w:ascii="Arial" w:cs="Arial" w:eastAsia="Arial" w:hAnsi="Arial"/>
          <w:sz w:val="18"/>
          <w:szCs w:val="18"/>
          <w:b w:val="1"/>
          <w:bCs w:val="1"/>
          <w:i w:val="1"/>
          <w:iCs w:val="1"/>
          <w:color w:val="auto"/>
        </w:rPr>
        <w:t>Incentive Stock Option</w:t>
      </w:r>
      <w:r>
        <w:rPr>
          <w:rFonts w:ascii="Arial" w:cs="Arial" w:eastAsia="Arial" w:hAnsi="Arial"/>
          <w:sz w:val="18"/>
          <w:szCs w:val="18"/>
          <w:color w:val="auto"/>
        </w:rPr>
        <w:t>”) shall only be granted to employees of MicroStrategy Incorporated, any of MicroStrategy Incorporated’s present or future parent or subsidiary corporations as</w:t>
      </w:r>
    </w:p>
    <w:p>
      <w:pPr>
        <w:spacing w:after="0" w:line="1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44" w:name="page45"/>
    <w:bookmarkEnd w:id="44"/>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660" w:right="299"/>
        <w:spacing w:after="0"/>
        <w:rPr>
          <w:sz w:val="20"/>
          <w:szCs w:val="20"/>
          <w:color w:val="auto"/>
        </w:rPr>
      </w:pPr>
      <w:r>
        <w:rPr>
          <w:rFonts w:ascii="Arial" w:cs="Arial" w:eastAsia="Arial" w:hAnsi="Arial"/>
          <w:sz w:val="18"/>
          <w:szCs w:val="18"/>
          <w:color w:val="auto"/>
        </w:rPr>
        <w:t>defined in Sections 424(e) or (f) of the Code, and any other entities the employees of which are eligible to receive Incentive Stock Options under the Code, and shall be subject to and shall be construed consistently with the requirements of Section 422 of the Code. An Option that is not intended to be an Incentive Stock Option shall be designated a “</w:t>
      </w:r>
      <w:r>
        <w:rPr>
          <w:rFonts w:ascii="Arial" w:cs="Arial" w:eastAsia="Arial" w:hAnsi="Arial"/>
          <w:sz w:val="18"/>
          <w:szCs w:val="18"/>
          <w:b w:val="1"/>
          <w:bCs w:val="1"/>
          <w:i w:val="1"/>
          <w:iCs w:val="1"/>
          <w:color w:val="auto"/>
        </w:rPr>
        <w:t>Nonstatutory Stock Option</w:t>
      </w:r>
      <w:r>
        <w:rPr>
          <w:rFonts w:ascii="Arial" w:cs="Arial" w:eastAsia="Arial" w:hAnsi="Arial"/>
          <w:sz w:val="18"/>
          <w:szCs w:val="18"/>
          <w:color w:val="auto"/>
        </w:rPr>
        <w:t>.” The Company shall have no liability to a Participant, or any other person, if an Option (or any part thereof) that is intended to be an Incentive Stock Option is not an Incentive Stock Option or if the Company converts an Incentive Stock Option to a Nonstatutory Stock Option.</w:t>
      </w:r>
    </w:p>
    <w:p>
      <w:pPr>
        <w:spacing w:after="0" w:line="77" w:lineRule="exact"/>
        <w:rPr>
          <w:sz w:val="20"/>
          <w:szCs w:val="20"/>
          <w:color w:val="auto"/>
        </w:rPr>
      </w:pPr>
    </w:p>
    <w:p>
      <w:pPr>
        <w:jc w:val="both"/>
        <w:ind w:left="660" w:right="299" w:firstLine="352"/>
        <w:spacing w:after="0"/>
        <w:tabs>
          <w:tab w:leader="none" w:pos="1280" w:val="left"/>
        </w:tabs>
        <w:numPr>
          <w:ilvl w:val="0"/>
          <w:numId w:val="32"/>
        </w:numPr>
        <w:rPr>
          <w:rFonts w:ascii="Arial" w:cs="Arial" w:eastAsia="Arial" w:hAnsi="Arial"/>
          <w:sz w:val="18"/>
          <w:szCs w:val="18"/>
          <w:color w:val="auto"/>
        </w:rPr>
      </w:pPr>
      <w:r>
        <w:rPr>
          <w:rFonts w:ascii="Arial" w:cs="Arial" w:eastAsia="Arial" w:hAnsi="Arial"/>
          <w:sz w:val="18"/>
          <w:szCs w:val="18"/>
          <w:u w:val="single" w:color="auto"/>
          <w:color w:val="auto"/>
        </w:rPr>
        <w:t>Exercise Price</w:t>
      </w:r>
      <w:r>
        <w:rPr>
          <w:rFonts w:ascii="Arial" w:cs="Arial" w:eastAsia="Arial" w:hAnsi="Arial"/>
          <w:sz w:val="18"/>
          <w:szCs w:val="18"/>
          <w:color w:val="auto"/>
        </w:rPr>
        <w:t xml:space="preserve">. The Board shall establish the exercise price of each Option or the formula by which such exercise price will be determined. The exercise price shall be specified in the applicable Option agreement. The exercise price shall be not less than 100% of the Grant Date Fair Market Value (as defined below) of the Common Stock on the date the Option is granted;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if the Board approves the grant of an Option with an exercise price to be determined on a future date, the exercise price shall be not less than 100% of the Grant Date Fair Market Value on such future date. “</w:t>
      </w:r>
      <w:r>
        <w:rPr>
          <w:rFonts w:ascii="Arial" w:cs="Arial" w:eastAsia="Arial" w:hAnsi="Arial"/>
          <w:sz w:val="18"/>
          <w:szCs w:val="18"/>
          <w:b w:val="1"/>
          <w:bCs w:val="1"/>
          <w:i w:val="1"/>
          <w:iCs w:val="1"/>
          <w:color w:val="auto"/>
        </w:rPr>
        <w:t>Grant Date Fair Market Value</w:t>
      </w:r>
      <w:r>
        <w:rPr>
          <w:rFonts w:ascii="Arial" w:cs="Arial" w:eastAsia="Arial" w:hAnsi="Arial"/>
          <w:sz w:val="18"/>
          <w:szCs w:val="18"/>
          <w:color w:val="auto"/>
        </w:rPr>
        <w:t>” of a share of Common Stock for purposes of the Plan will be determined as follows:</w:t>
      </w:r>
    </w:p>
    <w:p>
      <w:pPr>
        <w:spacing w:after="0" w:line="72" w:lineRule="exact"/>
        <w:rPr>
          <w:rFonts w:ascii="Arial" w:cs="Arial" w:eastAsia="Arial" w:hAnsi="Arial"/>
          <w:sz w:val="18"/>
          <w:szCs w:val="18"/>
          <w:color w:val="auto"/>
        </w:rPr>
      </w:pPr>
    </w:p>
    <w:p>
      <w:pPr>
        <w:ind w:left="1020" w:right="319" w:firstLine="352"/>
        <w:spacing w:after="0" w:line="271" w:lineRule="auto"/>
        <w:tabs>
          <w:tab w:leader="none" w:pos="1595" w:val="left"/>
        </w:tabs>
        <w:numPr>
          <w:ilvl w:val="1"/>
          <w:numId w:val="32"/>
        </w:numPr>
        <w:rPr>
          <w:rFonts w:ascii="Arial" w:cs="Arial" w:eastAsia="Arial" w:hAnsi="Arial"/>
          <w:sz w:val="18"/>
          <w:szCs w:val="18"/>
          <w:color w:val="auto"/>
        </w:rPr>
      </w:pPr>
      <w:r>
        <w:rPr>
          <w:rFonts w:ascii="Arial" w:cs="Arial" w:eastAsia="Arial" w:hAnsi="Arial"/>
          <w:sz w:val="18"/>
          <w:szCs w:val="18"/>
          <w:color w:val="auto"/>
        </w:rPr>
        <w:t>if the Common Stock trades on a national securities exchange, the closing sale price (for the primary trading session) on the date of grant; or</w:t>
      </w:r>
    </w:p>
    <w:p>
      <w:pPr>
        <w:spacing w:after="0" w:line="45" w:lineRule="exact"/>
        <w:rPr>
          <w:rFonts w:ascii="Arial" w:cs="Arial" w:eastAsia="Arial" w:hAnsi="Arial"/>
          <w:sz w:val="18"/>
          <w:szCs w:val="18"/>
          <w:color w:val="auto"/>
        </w:rPr>
      </w:pPr>
    </w:p>
    <w:p>
      <w:pPr>
        <w:jc w:val="both"/>
        <w:ind w:left="1020" w:right="319" w:firstLine="352"/>
        <w:spacing w:after="0" w:line="253" w:lineRule="auto"/>
        <w:tabs>
          <w:tab w:leader="none" w:pos="1642" w:val="left"/>
        </w:tabs>
        <w:numPr>
          <w:ilvl w:val="1"/>
          <w:numId w:val="32"/>
        </w:numPr>
        <w:rPr>
          <w:rFonts w:ascii="Arial" w:cs="Arial" w:eastAsia="Arial" w:hAnsi="Arial"/>
          <w:sz w:val="18"/>
          <w:szCs w:val="18"/>
          <w:color w:val="auto"/>
        </w:rPr>
      </w:pPr>
      <w:r>
        <w:rPr>
          <w:rFonts w:ascii="Arial" w:cs="Arial" w:eastAsia="Arial" w:hAnsi="Arial"/>
          <w:sz w:val="18"/>
          <w:szCs w:val="18"/>
          <w:color w:val="auto"/>
        </w:rPr>
        <w:t>if the Common Stock does not trade on any such exchange, the average of the closing bid and asked prices on the date of grant as reported by an over-the-counter marketplace designated by the Board; or</w:t>
      </w:r>
    </w:p>
    <w:p>
      <w:pPr>
        <w:spacing w:after="0" w:line="60" w:lineRule="exact"/>
        <w:rPr>
          <w:rFonts w:ascii="Arial" w:cs="Arial" w:eastAsia="Arial" w:hAnsi="Arial"/>
          <w:sz w:val="18"/>
          <w:szCs w:val="18"/>
          <w:color w:val="auto"/>
        </w:rPr>
      </w:pPr>
    </w:p>
    <w:p>
      <w:pPr>
        <w:jc w:val="both"/>
        <w:ind w:left="1020" w:right="299" w:firstLine="352"/>
        <w:spacing w:after="0" w:line="242" w:lineRule="auto"/>
        <w:tabs>
          <w:tab w:leader="none" w:pos="1674" w:val="left"/>
        </w:tabs>
        <w:numPr>
          <w:ilvl w:val="1"/>
          <w:numId w:val="32"/>
        </w:numPr>
        <w:rPr>
          <w:rFonts w:ascii="Arial" w:cs="Arial" w:eastAsia="Arial" w:hAnsi="Arial"/>
          <w:sz w:val="18"/>
          <w:szCs w:val="18"/>
          <w:color w:val="auto"/>
        </w:rPr>
      </w:pPr>
      <w:r>
        <w:rPr>
          <w:rFonts w:ascii="Arial" w:cs="Arial" w:eastAsia="Arial" w:hAnsi="Arial"/>
          <w:sz w:val="18"/>
          <w:szCs w:val="18"/>
          <w:color w:val="auto"/>
        </w:rPr>
        <w:t>if the Common Stock is not publicly traded, the Board will determine the Grant Date Fair Market Value for purposes of the Plan using any measure of value it determines to be appropriate (including, as it considers appropriate, relying on appraisals) in a manner consistent with the valuation principles under Code Section 409A of the Code or any successor provision thereto, and the regulations thereunder (“</w:t>
      </w:r>
      <w:r>
        <w:rPr>
          <w:rFonts w:ascii="Arial" w:cs="Arial" w:eastAsia="Arial" w:hAnsi="Arial"/>
          <w:sz w:val="18"/>
          <w:szCs w:val="18"/>
          <w:b w:val="1"/>
          <w:bCs w:val="1"/>
          <w:i w:val="1"/>
          <w:iCs w:val="1"/>
          <w:color w:val="auto"/>
        </w:rPr>
        <w:t>Section 409A</w:t>
      </w:r>
      <w:r>
        <w:rPr>
          <w:rFonts w:ascii="Arial" w:cs="Arial" w:eastAsia="Arial" w:hAnsi="Arial"/>
          <w:sz w:val="18"/>
          <w:szCs w:val="18"/>
          <w:color w:val="auto"/>
        </w:rPr>
        <w:t>”), except as the Board may expressly determine otherwise.</w:t>
      </w:r>
    </w:p>
    <w:p>
      <w:pPr>
        <w:spacing w:after="0" w:line="71" w:lineRule="exact"/>
        <w:rPr>
          <w:sz w:val="20"/>
          <w:szCs w:val="20"/>
          <w:color w:val="auto"/>
        </w:rPr>
      </w:pPr>
    </w:p>
    <w:p>
      <w:pPr>
        <w:jc w:val="both"/>
        <w:ind w:left="1020" w:right="299"/>
        <w:spacing w:after="0"/>
        <w:rPr>
          <w:sz w:val="20"/>
          <w:szCs w:val="20"/>
          <w:color w:val="auto"/>
        </w:rPr>
      </w:pPr>
      <w:r>
        <w:rPr>
          <w:rFonts w:ascii="Arial" w:cs="Arial" w:eastAsia="Arial" w:hAnsi="Arial"/>
          <w:sz w:val="18"/>
          <w:szCs w:val="18"/>
          <w:color w:val="auto"/>
        </w:rPr>
        <w:t>For any date that is not a trading day, the Grant Date Fair Market Value of a share of Common Stock for such date shall be determined by using the closing sale price or average of the bid and asked prices, as appropriate, for the immediately preceding trading day and with the timing in the formulas above adjusted accordingly. The Board can substitute a particular time of day or other measure of “closing sale price” or “bid and asked prices” if appropriate because of exchange or market procedures or can, use weighted averages either on a daily basis or such longer period, in each case to the extent permitted by Section 409A.</w:t>
      </w:r>
    </w:p>
    <w:p>
      <w:pPr>
        <w:spacing w:after="0" w:line="77" w:lineRule="exact"/>
        <w:rPr>
          <w:sz w:val="20"/>
          <w:szCs w:val="20"/>
          <w:color w:val="auto"/>
        </w:rPr>
      </w:pPr>
    </w:p>
    <w:p>
      <w:pPr>
        <w:jc w:val="both"/>
        <w:ind w:left="1020" w:right="299"/>
        <w:spacing w:after="0" w:line="253" w:lineRule="auto"/>
        <w:rPr>
          <w:sz w:val="20"/>
          <w:szCs w:val="20"/>
          <w:color w:val="auto"/>
        </w:rPr>
      </w:pPr>
      <w:r>
        <w:rPr>
          <w:rFonts w:ascii="Arial" w:cs="Arial" w:eastAsia="Arial" w:hAnsi="Arial"/>
          <w:sz w:val="18"/>
          <w:szCs w:val="18"/>
          <w:color w:val="auto"/>
        </w:rPr>
        <w:t>The Board shall determine the Grant Date Fair Market Value for purposes of the Plan, and all Awards are conditioned on the Participant’s agreement that the Board’s determination is conclusive and binding even though others might make a different determination.</w:t>
      </w:r>
    </w:p>
    <w:p>
      <w:pPr>
        <w:spacing w:after="0" w:line="61" w:lineRule="exact"/>
        <w:rPr>
          <w:sz w:val="20"/>
          <w:szCs w:val="20"/>
          <w:color w:val="auto"/>
        </w:rPr>
      </w:pPr>
    </w:p>
    <w:p>
      <w:pPr>
        <w:jc w:val="both"/>
        <w:ind w:left="660" w:right="299" w:firstLine="352"/>
        <w:spacing w:after="0" w:line="253" w:lineRule="auto"/>
        <w:tabs>
          <w:tab w:leader="none" w:pos="1317" w:val="left"/>
        </w:tabs>
        <w:numPr>
          <w:ilvl w:val="0"/>
          <w:numId w:val="33"/>
        </w:numPr>
        <w:rPr>
          <w:rFonts w:ascii="Arial" w:cs="Arial" w:eastAsia="Arial" w:hAnsi="Arial"/>
          <w:sz w:val="18"/>
          <w:szCs w:val="18"/>
          <w:color w:val="auto"/>
        </w:rPr>
      </w:pPr>
      <w:r>
        <w:rPr>
          <w:rFonts w:ascii="Arial" w:cs="Arial" w:eastAsia="Arial" w:hAnsi="Arial"/>
          <w:sz w:val="18"/>
          <w:szCs w:val="18"/>
          <w:u w:val="single" w:color="auto"/>
          <w:color w:val="auto"/>
        </w:rPr>
        <w:t>Duration of Options</w:t>
      </w:r>
      <w:r>
        <w:rPr>
          <w:rFonts w:ascii="Arial" w:cs="Arial" w:eastAsia="Arial" w:hAnsi="Arial"/>
          <w:sz w:val="18"/>
          <w:szCs w:val="18"/>
          <w:color w:val="auto"/>
        </w:rPr>
        <w:t xml:space="preserve">. Each Option shall be exercisable at such times and subject to such terms and conditions as the Board may specify in the applicable Option agreement;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no Option will be granted with a term in excess of 10 years.</w:t>
      </w:r>
    </w:p>
    <w:p>
      <w:pPr>
        <w:spacing w:after="0" w:line="60" w:lineRule="exact"/>
        <w:rPr>
          <w:rFonts w:ascii="Arial" w:cs="Arial" w:eastAsia="Arial" w:hAnsi="Arial"/>
          <w:sz w:val="18"/>
          <w:szCs w:val="18"/>
          <w:color w:val="auto"/>
        </w:rPr>
      </w:pPr>
    </w:p>
    <w:p>
      <w:pPr>
        <w:jc w:val="both"/>
        <w:ind w:left="660" w:right="299" w:firstLine="352"/>
        <w:spacing w:after="0" w:line="244" w:lineRule="auto"/>
        <w:tabs>
          <w:tab w:leader="none" w:pos="1303" w:val="left"/>
        </w:tabs>
        <w:numPr>
          <w:ilvl w:val="0"/>
          <w:numId w:val="33"/>
        </w:numPr>
        <w:rPr>
          <w:rFonts w:ascii="Arial" w:cs="Arial" w:eastAsia="Arial" w:hAnsi="Arial"/>
          <w:sz w:val="18"/>
          <w:szCs w:val="18"/>
          <w:color w:val="auto"/>
        </w:rPr>
      </w:pPr>
      <w:r>
        <w:rPr>
          <w:rFonts w:ascii="Arial" w:cs="Arial" w:eastAsia="Arial" w:hAnsi="Arial"/>
          <w:sz w:val="18"/>
          <w:szCs w:val="18"/>
          <w:u w:val="single" w:color="auto"/>
          <w:color w:val="auto"/>
        </w:rPr>
        <w:t>Exercise of Options</w:t>
      </w:r>
      <w:r>
        <w:rPr>
          <w:rFonts w:ascii="Arial" w:cs="Arial" w:eastAsia="Arial" w:hAnsi="Arial"/>
          <w:sz w:val="18"/>
          <w:szCs w:val="18"/>
          <w:color w:val="auto"/>
        </w:rPr>
        <w:t>. Options may be exercised by delivery to the Company of a notice of exercise in a form (which may be electronic) approved by the Company, together with, as applicable, payment in full (in the manner specified in Section 5(f)) of the exercise price for the number of shares for which the Option is exercised. Shares of Common Stock subject to the Option will be delivered by the Company as soon as practicable following exercise.</w:t>
      </w:r>
    </w:p>
    <w:p>
      <w:pPr>
        <w:spacing w:after="0" w:line="68" w:lineRule="exact"/>
        <w:rPr>
          <w:rFonts w:ascii="Arial" w:cs="Arial" w:eastAsia="Arial" w:hAnsi="Arial"/>
          <w:sz w:val="18"/>
          <w:szCs w:val="18"/>
          <w:color w:val="auto"/>
        </w:rPr>
      </w:pPr>
    </w:p>
    <w:p>
      <w:pPr>
        <w:ind w:left="660" w:right="319" w:firstLine="352"/>
        <w:spacing w:after="0" w:line="271" w:lineRule="auto"/>
        <w:tabs>
          <w:tab w:leader="none" w:pos="1240" w:val="left"/>
        </w:tabs>
        <w:numPr>
          <w:ilvl w:val="0"/>
          <w:numId w:val="33"/>
        </w:numPr>
        <w:rPr>
          <w:rFonts w:ascii="Arial" w:cs="Arial" w:eastAsia="Arial" w:hAnsi="Arial"/>
          <w:sz w:val="18"/>
          <w:szCs w:val="18"/>
          <w:color w:val="auto"/>
        </w:rPr>
      </w:pPr>
      <w:r>
        <w:rPr>
          <w:rFonts w:ascii="Arial" w:cs="Arial" w:eastAsia="Arial" w:hAnsi="Arial"/>
          <w:sz w:val="18"/>
          <w:szCs w:val="18"/>
          <w:u w:val="single" w:color="auto"/>
          <w:color w:val="auto"/>
        </w:rPr>
        <w:t>Payment Upon Exercise</w:t>
      </w:r>
      <w:r>
        <w:rPr>
          <w:rFonts w:ascii="Arial" w:cs="Arial" w:eastAsia="Arial" w:hAnsi="Arial"/>
          <w:sz w:val="18"/>
          <w:szCs w:val="18"/>
          <w:color w:val="auto"/>
        </w:rPr>
        <w:t>. Common Stock purchased upon the exercise of an Option granted under the Plan shall be paid for as follows:</w:t>
      </w:r>
    </w:p>
    <w:p>
      <w:pPr>
        <w:spacing w:after="0" w:line="45" w:lineRule="exact"/>
        <w:rPr>
          <w:rFonts w:ascii="Arial" w:cs="Arial" w:eastAsia="Arial" w:hAnsi="Arial"/>
          <w:sz w:val="18"/>
          <w:szCs w:val="18"/>
          <w:color w:val="auto"/>
        </w:rPr>
      </w:pPr>
    </w:p>
    <w:p>
      <w:pPr>
        <w:jc w:val="both"/>
        <w:ind w:left="1020" w:right="299" w:firstLine="352"/>
        <w:spacing w:after="0" w:line="253" w:lineRule="auto"/>
        <w:tabs>
          <w:tab w:leader="none" w:pos="1598" w:val="left"/>
        </w:tabs>
        <w:numPr>
          <w:ilvl w:val="1"/>
          <w:numId w:val="33"/>
        </w:numPr>
        <w:rPr>
          <w:rFonts w:ascii="Arial" w:cs="Arial" w:eastAsia="Arial" w:hAnsi="Arial"/>
          <w:sz w:val="18"/>
          <w:szCs w:val="18"/>
          <w:color w:val="auto"/>
        </w:rPr>
      </w:pPr>
      <w:r>
        <w:rPr>
          <w:rFonts w:ascii="Arial" w:cs="Arial" w:eastAsia="Arial" w:hAnsi="Arial"/>
          <w:sz w:val="18"/>
          <w:szCs w:val="18"/>
          <w:color w:val="auto"/>
        </w:rPr>
        <w:t>in cash, wire transfer of immediately available funds or by check, payable to the order of the Company, provided that the Company may limit the use of one of the foregoing payment forms if one or more of the payment forms below is permitted;</w:t>
      </w:r>
    </w:p>
    <w:p>
      <w:pPr>
        <w:spacing w:after="0" w:line="60" w:lineRule="exact"/>
        <w:rPr>
          <w:rFonts w:ascii="Arial" w:cs="Arial" w:eastAsia="Arial" w:hAnsi="Arial"/>
          <w:sz w:val="18"/>
          <w:szCs w:val="18"/>
          <w:color w:val="auto"/>
        </w:rPr>
      </w:pPr>
    </w:p>
    <w:p>
      <w:pPr>
        <w:jc w:val="both"/>
        <w:ind w:left="1020" w:right="299" w:firstLine="352"/>
        <w:spacing w:after="0" w:line="242" w:lineRule="auto"/>
        <w:tabs>
          <w:tab w:leader="none" w:pos="1631" w:val="left"/>
        </w:tabs>
        <w:numPr>
          <w:ilvl w:val="1"/>
          <w:numId w:val="33"/>
        </w:numPr>
        <w:rPr>
          <w:rFonts w:ascii="Arial" w:cs="Arial" w:eastAsia="Arial" w:hAnsi="Arial"/>
          <w:sz w:val="18"/>
          <w:szCs w:val="18"/>
          <w:color w:val="auto"/>
        </w:rPr>
      </w:pPr>
      <w:r>
        <w:rPr>
          <w:rFonts w:ascii="Arial" w:cs="Arial" w:eastAsia="Arial" w:hAnsi="Arial"/>
          <w:sz w:val="18"/>
          <w:szCs w:val="18"/>
          <w:color w:val="auto"/>
        </w:rPr>
        <w:t>except as may otherwise be provided in the applicable Option agreement or approved by the Board, by (i) delivery of an irrevocable and unconditional undertaking by a creditworthy broker to deliver promptly to the Company sufficient funds to pay the exercise price and any required tax withholding or (ii) delivery by the Participant to the Company of a copy of irrevocable and unconditional instructions to a creditworthy broker to deliver promptly to the Company funds sufficient to pay the exercise price and any required tax withholding;</w:t>
      </w:r>
    </w:p>
    <w:p>
      <w:pPr>
        <w:spacing w:after="0" w:line="1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45" w:name="page46"/>
    <w:bookmarkEnd w:id="45"/>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1020" w:right="299" w:firstLine="352"/>
        <w:spacing w:after="0" w:line="257" w:lineRule="auto"/>
        <w:tabs>
          <w:tab w:leader="none" w:pos="1675" w:val="left"/>
        </w:tabs>
        <w:numPr>
          <w:ilvl w:val="2"/>
          <w:numId w:val="34"/>
        </w:numPr>
        <w:rPr>
          <w:rFonts w:ascii="Arial" w:cs="Arial" w:eastAsia="Arial" w:hAnsi="Arial"/>
          <w:sz w:val="17"/>
          <w:szCs w:val="17"/>
          <w:color w:val="auto"/>
        </w:rPr>
      </w:pPr>
      <w:r>
        <w:rPr>
          <w:rFonts w:ascii="Arial" w:cs="Arial" w:eastAsia="Arial" w:hAnsi="Arial"/>
          <w:sz w:val="17"/>
          <w:szCs w:val="17"/>
          <w:color w:val="auto"/>
        </w:rPr>
        <w:t>to the extent provided for in the applicable Option agreement or approved by the Board, by delivery (either by actual delivery or attestation) of shares of Common Stock owned by the Participant valued at their fair market value (valued in the manner determined or approved by the Board), provided (i) such method of payment is then permitted under applicable law, (ii) such Common Stock, if acquired directly from the Company, was owned by the Participant for such minimum period of time, if any, as may be established by the Board and (iii) such Common Stock is not subject to any repurchase, forfeiture, unfulfilled vesting or other similar requirements;</w:t>
      </w:r>
    </w:p>
    <w:p>
      <w:pPr>
        <w:spacing w:after="0" w:line="60" w:lineRule="exact"/>
        <w:rPr>
          <w:rFonts w:ascii="Arial" w:cs="Arial" w:eastAsia="Arial" w:hAnsi="Arial"/>
          <w:sz w:val="17"/>
          <w:szCs w:val="17"/>
          <w:color w:val="auto"/>
        </w:rPr>
      </w:pPr>
    </w:p>
    <w:p>
      <w:pPr>
        <w:jc w:val="both"/>
        <w:ind w:left="1020" w:right="299" w:firstLine="352"/>
        <w:spacing w:after="0" w:line="242" w:lineRule="auto"/>
        <w:tabs>
          <w:tab w:leader="none" w:pos="1713" w:val="left"/>
        </w:tabs>
        <w:numPr>
          <w:ilvl w:val="2"/>
          <w:numId w:val="34"/>
        </w:numPr>
        <w:rPr>
          <w:rFonts w:ascii="Arial" w:cs="Arial" w:eastAsia="Arial" w:hAnsi="Arial"/>
          <w:sz w:val="18"/>
          <w:szCs w:val="18"/>
          <w:color w:val="auto"/>
        </w:rPr>
      </w:pPr>
      <w:r>
        <w:rPr>
          <w:rFonts w:ascii="Arial" w:cs="Arial" w:eastAsia="Arial" w:hAnsi="Arial"/>
          <w:sz w:val="18"/>
          <w:szCs w:val="18"/>
          <w:color w:val="auto"/>
        </w:rPr>
        <w:t>to the extent provided for in the applicable Nonstatutory Stock Option agreement or approved by the Board, by delivery of a notice of “net exercise” to the Company, as a result of which the Participant would receive (i) the number of shares underlying the portion of the Option being exercised, less (ii) such number of shares as is equal to (A) the aggregate exercise price for the portion of the Option being exercised divided by (B) the fair market value of the Common Stock (valued in the manner determined or approved by the Board) on the date of exercise;</w:t>
      </w:r>
    </w:p>
    <w:p>
      <w:pPr>
        <w:spacing w:after="0" w:line="70" w:lineRule="exact"/>
        <w:rPr>
          <w:rFonts w:ascii="Arial" w:cs="Arial" w:eastAsia="Arial" w:hAnsi="Arial"/>
          <w:sz w:val="18"/>
          <w:szCs w:val="18"/>
          <w:color w:val="auto"/>
        </w:rPr>
      </w:pPr>
    </w:p>
    <w:p>
      <w:pPr>
        <w:jc w:val="both"/>
        <w:ind w:left="1020" w:right="299" w:firstLine="352"/>
        <w:spacing w:after="0" w:line="253" w:lineRule="auto"/>
        <w:tabs>
          <w:tab w:leader="none" w:pos="1681" w:val="left"/>
        </w:tabs>
        <w:numPr>
          <w:ilvl w:val="2"/>
          <w:numId w:val="34"/>
        </w:numPr>
        <w:rPr>
          <w:rFonts w:ascii="Arial" w:cs="Arial" w:eastAsia="Arial" w:hAnsi="Arial"/>
          <w:sz w:val="18"/>
          <w:szCs w:val="18"/>
          <w:color w:val="auto"/>
        </w:rPr>
      </w:pPr>
      <w:r>
        <w:rPr>
          <w:rFonts w:ascii="Arial" w:cs="Arial" w:eastAsia="Arial" w:hAnsi="Arial"/>
          <w:sz w:val="18"/>
          <w:szCs w:val="18"/>
          <w:color w:val="auto"/>
        </w:rPr>
        <w:t>to the extent permitted by applicable law and provided for in the applicable Option agreement or approved by the Board, by payment of such other lawful consideration as the Board may determine; or</w:t>
      </w:r>
    </w:p>
    <w:p>
      <w:pPr>
        <w:spacing w:after="0" w:line="101" w:lineRule="exact"/>
        <w:rPr>
          <w:rFonts w:ascii="Arial" w:cs="Arial" w:eastAsia="Arial" w:hAnsi="Arial"/>
          <w:sz w:val="18"/>
          <w:szCs w:val="18"/>
          <w:color w:val="auto"/>
        </w:rPr>
      </w:pPr>
    </w:p>
    <w:p>
      <w:pPr>
        <w:ind w:left="1680" w:hanging="308"/>
        <w:spacing w:after="0"/>
        <w:tabs>
          <w:tab w:leader="none" w:pos="1680" w:val="left"/>
        </w:tabs>
        <w:numPr>
          <w:ilvl w:val="2"/>
          <w:numId w:val="34"/>
        </w:numPr>
        <w:rPr>
          <w:rFonts w:ascii="Arial" w:cs="Arial" w:eastAsia="Arial" w:hAnsi="Arial"/>
          <w:sz w:val="18"/>
          <w:szCs w:val="18"/>
          <w:color w:val="auto"/>
        </w:rPr>
      </w:pPr>
      <w:r>
        <w:rPr>
          <w:rFonts w:ascii="Arial" w:cs="Arial" w:eastAsia="Arial" w:hAnsi="Arial"/>
          <w:sz w:val="18"/>
          <w:szCs w:val="18"/>
          <w:color w:val="auto"/>
        </w:rPr>
        <w:t>by any combination of the above permitted forms of payment.</w:t>
      </w:r>
    </w:p>
    <w:p>
      <w:pPr>
        <w:spacing w:after="0" w:line="103" w:lineRule="exact"/>
        <w:rPr>
          <w:rFonts w:ascii="Arial" w:cs="Arial" w:eastAsia="Arial" w:hAnsi="Arial"/>
          <w:sz w:val="18"/>
          <w:szCs w:val="18"/>
          <w:color w:val="auto"/>
        </w:rPr>
      </w:pPr>
    </w:p>
    <w:p>
      <w:pPr>
        <w:jc w:val="both"/>
        <w:ind w:left="660" w:right="299" w:firstLine="352"/>
        <w:spacing w:after="0" w:line="238" w:lineRule="auto"/>
        <w:tabs>
          <w:tab w:leader="none" w:pos="1290" w:val="left"/>
        </w:tabs>
        <w:numPr>
          <w:ilvl w:val="1"/>
          <w:numId w:val="35"/>
        </w:numPr>
        <w:rPr>
          <w:rFonts w:ascii="Arial" w:cs="Arial" w:eastAsia="Arial" w:hAnsi="Arial"/>
          <w:sz w:val="18"/>
          <w:szCs w:val="18"/>
          <w:color w:val="auto"/>
        </w:rPr>
      </w:pPr>
      <w:r>
        <w:rPr>
          <w:rFonts w:ascii="Arial" w:cs="Arial" w:eastAsia="Arial" w:hAnsi="Arial"/>
          <w:sz w:val="18"/>
          <w:szCs w:val="18"/>
          <w:u w:val="single" w:color="auto"/>
          <w:color w:val="auto"/>
        </w:rPr>
        <w:t>Limitation on Repricing</w:t>
      </w:r>
      <w:r>
        <w:rPr>
          <w:rFonts w:ascii="Arial" w:cs="Arial" w:eastAsia="Arial" w:hAnsi="Arial"/>
          <w:sz w:val="18"/>
          <w:szCs w:val="18"/>
          <w:color w:val="auto"/>
        </w:rPr>
        <w:t>. Unless such action is approved by the Company’s stockholders, the Company may not (except as provided for under Section 10): (1) amend any outstanding Option granted under the Plan to provide an exercise price per share that is lower than the then-current exercise price per share of such outstanding Option; (2) cancel any outstanding option (whether or not granted under the Plan) and grant in substitution therefor new Awards under the Plan (other than Awards granted pursuant to Section 4(b)) covering the same or a different number of shares of Common Stock and having an exercise or measurement price per share lower than the then-current exercise price per share of the cancelled option; (3) cancel in exchange for a cash payment any outstanding Option with an exercise price per share above the then-current fair market value of the Common Stock (valued in the manner determined or approved by the Board); or (4) take any other action under the Plan that constitutes a “repricing” within the meaning of the rules of the Nasdaq Stock Market or any other exchange or marketplace on which the Company’s stock is listed or traded (the “</w:t>
      </w:r>
      <w:r>
        <w:rPr>
          <w:rFonts w:ascii="Arial" w:cs="Arial" w:eastAsia="Arial" w:hAnsi="Arial"/>
          <w:sz w:val="18"/>
          <w:szCs w:val="18"/>
          <w:b w:val="1"/>
          <w:bCs w:val="1"/>
          <w:i w:val="1"/>
          <w:iCs w:val="1"/>
          <w:color w:val="auto"/>
        </w:rPr>
        <w:t>Exchange</w:t>
      </w:r>
      <w:r>
        <w:rPr>
          <w:rFonts w:ascii="Arial" w:cs="Arial" w:eastAsia="Arial" w:hAnsi="Arial"/>
          <w:sz w:val="18"/>
          <w:szCs w:val="18"/>
          <w:color w:val="auto"/>
        </w:rPr>
        <w:t>”).</w:t>
      </w:r>
    </w:p>
    <w:p>
      <w:pPr>
        <w:spacing w:after="0" w:line="72" w:lineRule="exact"/>
        <w:rPr>
          <w:rFonts w:ascii="Arial" w:cs="Arial" w:eastAsia="Arial" w:hAnsi="Arial"/>
          <w:sz w:val="18"/>
          <w:szCs w:val="18"/>
          <w:color w:val="auto"/>
        </w:rPr>
      </w:pPr>
    </w:p>
    <w:p>
      <w:pPr>
        <w:jc w:val="both"/>
        <w:ind w:left="660" w:right="299" w:firstLine="352"/>
        <w:spacing w:after="0" w:line="253" w:lineRule="auto"/>
        <w:tabs>
          <w:tab w:leader="none" w:pos="1303" w:val="left"/>
        </w:tabs>
        <w:numPr>
          <w:ilvl w:val="1"/>
          <w:numId w:val="35"/>
        </w:numPr>
        <w:rPr>
          <w:rFonts w:ascii="Arial" w:cs="Arial" w:eastAsia="Arial" w:hAnsi="Arial"/>
          <w:sz w:val="18"/>
          <w:szCs w:val="18"/>
          <w:color w:val="auto"/>
        </w:rPr>
      </w:pPr>
      <w:r>
        <w:rPr>
          <w:rFonts w:ascii="Arial" w:cs="Arial" w:eastAsia="Arial" w:hAnsi="Arial"/>
          <w:sz w:val="18"/>
          <w:szCs w:val="18"/>
          <w:u w:val="single" w:color="auto"/>
          <w:color w:val="auto"/>
        </w:rPr>
        <w:t>No Reload Options</w:t>
      </w:r>
      <w:r>
        <w:rPr>
          <w:rFonts w:ascii="Arial" w:cs="Arial" w:eastAsia="Arial" w:hAnsi="Arial"/>
          <w:sz w:val="18"/>
          <w:szCs w:val="18"/>
          <w:color w:val="auto"/>
        </w:rPr>
        <w:t>. No Option granted under the Plan shall contain any provision entitling the Participant to the automatic grant of additional Options in connection with any exercise of the original Option.</w:t>
      </w:r>
    </w:p>
    <w:p>
      <w:pPr>
        <w:spacing w:after="0" w:line="101" w:lineRule="exact"/>
        <w:rPr>
          <w:rFonts w:ascii="Arial" w:cs="Arial" w:eastAsia="Arial" w:hAnsi="Arial"/>
          <w:sz w:val="18"/>
          <w:szCs w:val="18"/>
          <w:color w:val="auto"/>
        </w:rPr>
      </w:pPr>
    </w:p>
    <w:p>
      <w:pPr>
        <w:ind w:left="660" w:right="799" w:firstLine="352"/>
        <w:spacing w:after="0" w:line="271" w:lineRule="auto"/>
        <w:tabs>
          <w:tab w:leader="none" w:pos="1230" w:val="left"/>
        </w:tabs>
        <w:numPr>
          <w:ilvl w:val="1"/>
          <w:numId w:val="35"/>
        </w:numPr>
        <w:rPr>
          <w:rFonts w:ascii="Arial" w:cs="Arial" w:eastAsia="Arial" w:hAnsi="Arial"/>
          <w:sz w:val="18"/>
          <w:szCs w:val="18"/>
          <w:color w:val="auto"/>
        </w:rPr>
      </w:pPr>
      <w:r>
        <w:rPr>
          <w:rFonts w:ascii="Arial" w:cs="Arial" w:eastAsia="Arial" w:hAnsi="Arial"/>
          <w:sz w:val="18"/>
          <w:szCs w:val="18"/>
          <w:u w:val="single" w:color="auto"/>
          <w:color w:val="auto"/>
        </w:rPr>
        <w:t>No Dividend Equivalents</w:t>
      </w:r>
      <w:r>
        <w:rPr>
          <w:rFonts w:ascii="Arial" w:cs="Arial" w:eastAsia="Arial" w:hAnsi="Arial"/>
          <w:sz w:val="18"/>
          <w:szCs w:val="18"/>
          <w:color w:val="auto"/>
        </w:rPr>
        <w:t>. No Option shall provide for the payment or accrual of dividend equivalents.</w:t>
      </w:r>
    </w:p>
    <w:p>
      <w:pPr>
        <w:spacing w:after="0" w:line="288" w:lineRule="exact"/>
        <w:rPr>
          <w:rFonts w:ascii="Arial" w:cs="Arial" w:eastAsia="Arial" w:hAnsi="Arial"/>
          <w:sz w:val="18"/>
          <w:szCs w:val="18"/>
          <w:color w:val="auto"/>
        </w:rPr>
      </w:pPr>
    </w:p>
    <w:p>
      <w:pPr>
        <w:ind w:left="500" w:hanging="208"/>
        <w:spacing w:after="0"/>
        <w:tabs>
          <w:tab w:leader="none" w:pos="500" w:val="left"/>
        </w:tabs>
        <w:numPr>
          <w:ilvl w:val="0"/>
          <w:numId w:val="36"/>
        </w:numPr>
        <w:rPr>
          <w:rFonts w:ascii="Arial" w:cs="Arial" w:eastAsia="Arial" w:hAnsi="Arial"/>
          <w:sz w:val="18"/>
          <w:szCs w:val="18"/>
          <w:color w:val="auto"/>
        </w:rPr>
      </w:pPr>
      <w:r>
        <w:rPr>
          <w:rFonts w:ascii="Arial" w:cs="Arial" w:eastAsia="Arial" w:hAnsi="Arial"/>
          <w:sz w:val="18"/>
          <w:szCs w:val="18"/>
          <w:u w:val="single" w:color="auto"/>
          <w:color w:val="auto"/>
        </w:rPr>
        <w:t>Stock Appreciation Rights</w:t>
      </w:r>
    </w:p>
    <w:p>
      <w:pPr>
        <w:spacing w:after="0" w:line="103" w:lineRule="exact"/>
        <w:rPr>
          <w:rFonts w:ascii="Arial" w:cs="Arial" w:eastAsia="Arial" w:hAnsi="Arial"/>
          <w:sz w:val="18"/>
          <w:szCs w:val="18"/>
          <w:color w:val="auto"/>
        </w:rPr>
      </w:pPr>
    </w:p>
    <w:p>
      <w:pPr>
        <w:jc w:val="both"/>
        <w:ind w:left="660" w:right="299" w:firstLine="352"/>
        <w:spacing w:after="0" w:line="242" w:lineRule="auto"/>
        <w:tabs>
          <w:tab w:leader="none" w:pos="1330" w:val="left"/>
        </w:tabs>
        <w:numPr>
          <w:ilvl w:val="1"/>
          <w:numId w:val="36"/>
        </w:numPr>
        <w:rPr>
          <w:rFonts w:ascii="Arial" w:cs="Arial" w:eastAsia="Arial" w:hAnsi="Arial"/>
          <w:sz w:val="18"/>
          <w:szCs w:val="18"/>
          <w:color w:val="auto"/>
        </w:rPr>
      </w:pPr>
      <w:r>
        <w:rPr>
          <w:rFonts w:ascii="Arial" w:cs="Arial" w:eastAsia="Arial" w:hAnsi="Arial"/>
          <w:sz w:val="18"/>
          <w:szCs w:val="18"/>
          <w:u w:val="single" w:color="auto"/>
          <w:color w:val="auto"/>
        </w:rPr>
        <w:t>General</w:t>
      </w:r>
      <w:r>
        <w:rPr>
          <w:rFonts w:ascii="Arial" w:cs="Arial" w:eastAsia="Arial" w:hAnsi="Arial"/>
          <w:sz w:val="18"/>
          <w:szCs w:val="18"/>
          <w:color w:val="auto"/>
        </w:rPr>
        <w:t>. The Board may grant Awards consisting of stock appreciation rights (“</w:t>
      </w:r>
      <w:r>
        <w:rPr>
          <w:rFonts w:ascii="Arial" w:cs="Arial" w:eastAsia="Arial" w:hAnsi="Arial"/>
          <w:sz w:val="18"/>
          <w:szCs w:val="18"/>
          <w:b w:val="1"/>
          <w:bCs w:val="1"/>
          <w:i w:val="1"/>
          <w:iCs w:val="1"/>
          <w:color w:val="auto"/>
        </w:rPr>
        <w:t>SARs</w:t>
      </w:r>
      <w:r>
        <w:rPr>
          <w:rFonts w:ascii="Arial" w:cs="Arial" w:eastAsia="Arial" w:hAnsi="Arial"/>
          <w:sz w:val="18"/>
          <w:szCs w:val="18"/>
          <w:color w:val="auto"/>
        </w:rPr>
        <w:t>”) entitling the holder, upon exercise, to receive an amount of Common Stock or cash or a combination thereof (such form to be determined by the Board) determined by reference to appreciation, from and after the date of grant, in the fair market value of a share of Common Stock (valued in the manner determined or approved by the Board) over the measurement price established pursuant to Section 6(b). The date as of which such appreciation is determined shall be the exercise date.</w:t>
      </w:r>
    </w:p>
    <w:p>
      <w:pPr>
        <w:spacing w:after="0" w:line="70" w:lineRule="exact"/>
        <w:rPr>
          <w:rFonts w:ascii="Arial" w:cs="Arial" w:eastAsia="Arial" w:hAnsi="Arial"/>
          <w:sz w:val="18"/>
          <w:szCs w:val="18"/>
          <w:color w:val="auto"/>
        </w:rPr>
      </w:pPr>
    </w:p>
    <w:p>
      <w:pPr>
        <w:jc w:val="both"/>
        <w:ind w:left="660" w:right="299" w:firstLine="352"/>
        <w:spacing w:after="0" w:line="244" w:lineRule="auto"/>
        <w:tabs>
          <w:tab w:leader="none" w:pos="1317" w:val="left"/>
        </w:tabs>
        <w:numPr>
          <w:ilvl w:val="1"/>
          <w:numId w:val="36"/>
        </w:numPr>
        <w:rPr>
          <w:rFonts w:ascii="Arial" w:cs="Arial" w:eastAsia="Arial" w:hAnsi="Arial"/>
          <w:sz w:val="18"/>
          <w:szCs w:val="18"/>
          <w:color w:val="auto"/>
        </w:rPr>
      </w:pPr>
      <w:r>
        <w:rPr>
          <w:rFonts w:ascii="Arial" w:cs="Arial" w:eastAsia="Arial" w:hAnsi="Arial"/>
          <w:sz w:val="18"/>
          <w:szCs w:val="18"/>
          <w:u w:val="single" w:color="auto"/>
          <w:color w:val="auto"/>
        </w:rPr>
        <w:t>Measurement Price</w:t>
      </w:r>
      <w:r>
        <w:rPr>
          <w:rFonts w:ascii="Arial" w:cs="Arial" w:eastAsia="Arial" w:hAnsi="Arial"/>
          <w:sz w:val="18"/>
          <w:szCs w:val="18"/>
          <w:color w:val="auto"/>
        </w:rPr>
        <w:t xml:space="preserve">. The Board shall establish the measurement price of each SAR and specify it in the applicable SAR agreement. The measurement price shall not be less than 100% of the Grant Date Fair Market Value of the Common Stock on the date the SAR is granted;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if the Board approves the grant of an SAR effective as of a future date, the measurement price shall be not less than 100% of the Grant Date Fair Market Value on such future date.</w:t>
      </w:r>
    </w:p>
    <w:p>
      <w:pPr>
        <w:spacing w:after="0" w:line="68" w:lineRule="exact"/>
        <w:rPr>
          <w:rFonts w:ascii="Arial" w:cs="Arial" w:eastAsia="Arial" w:hAnsi="Arial"/>
          <w:sz w:val="18"/>
          <w:szCs w:val="18"/>
          <w:color w:val="auto"/>
        </w:rPr>
      </w:pPr>
    </w:p>
    <w:p>
      <w:pPr>
        <w:jc w:val="both"/>
        <w:ind w:left="660" w:right="299" w:firstLine="352"/>
        <w:spacing w:after="0" w:line="253" w:lineRule="auto"/>
        <w:tabs>
          <w:tab w:leader="none" w:pos="1293" w:val="left"/>
        </w:tabs>
        <w:numPr>
          <w:ilvl w:val="1"/>
          <w:numId w:val="36"/>
        </w:numPr>
        <w:rPr>
          <w:rFonts w:ascii="Arial" w:cs="Arial" w:eastAsia="Arial" w:hAnsi="Arial"/>
          <w:sz w:val="18"/>
          <w:szCs w:val="18"/>
          <w:color w:val="auto"/>
        </w:rPr>
      </w:pPr>
      <w:r>
        <w:rPr>
          <w:rFonts w:ascii="Arial" w:cs="Arial" w:eastAsia="Arial" w:hAnsi="Arial"/>
          <w:sz w:val="18"/>
          <w:szCs w:val="18"/>
          <w:u w:val="single" w:color="auto"/>
          <w:color w:val="auto"/>
        </w:rPr>
        <w:t>Duration of SARs</w:t>
      </w:r>
      <w:r>
        <w:rPr>
          <w:rFonts w:ascii="Arial" w:cs="Arial" w:eastAsia="Arial" w:hAnsi="Arial"/>
          <w:sz w:val="18"/>
          <w:szCs w:val="18"/>
          <w:color w:val="auto"/>
        </w:rPr>
        <w:t xml:space="preserve">. Each SAR shall be exercisable at such times and subject to such terms and conditions as the Board may specify in the applicable SAR agreement; </w:t>
      </w:r>
      <w:r>
        <w:rPr>
          <w:rFonts w:ascii="Arial" w:cs="Arial" w:eastAsia="Arial" w:hAnsi="Arial"/>
          <w:sz w:val="18"/>
          <w:szCs w:val="18"/>
          <w:i w:val="1"/>
          <w:iCs w:val="1"/>
          <w:color w:val="auto"/>
        </w:rPr>
        <w:t>provided, however</w:t>
      </w:r>
      <w:r>
        <w:rPr>
          <w:rFonts w:ascii="Arial" w:cs="Arial" w:eastAsia="Arial" w:hAnsi="Arial"/>
          <w:sz w:val="18"/>
          <w:szCs w:val="18"/>
          <w:color w:val="auto"/>
        </w:rPr>
        <w:t>, that no SAR will be granted with a term in excess of 10 years.</w:t>
      </w:r>
    </w:p>
    <w:p>
      <w:pPr>
        <w:spacing w:after="0" w:line="60" w:lineRule="exact"/>
        <w:rPr>
          <w:rFonts w:ascii="Arial" w:cs="Arial" w:eastAsia="Arial" w:hAnsi="Arial"/>
          <w:sz w:val="18"/>
          <w:szCs w:val="18"/>
          <w:color w:val="auto"/>
        </w:rPr>
      </w:pPr>
    </w:p>
    <w:p>
      <w:pPr>
        <w:jc w:val="both"/>
        <w:ind w:left="660" w:right="299" w:firstLine="352"/>
        <w:spacing w:after="0" w:line="253" w:lineRule="auto"/>
        <w:tabs>
          <w:tab w:leader="none" w:pos="1330" w:val="left"/>
        </w:tabs>
        <w:numPr>
          <w:ilvl w:val="1"/>
          <w:numId w:val="36"/>
        </w:numPr>
        <w:rPr>
          <w:rFonts w:ascii="Arial" w:cs="Arial" w:eastAsia="Arial" w:hAnsi="Arial"/>
          <w:sz w:val="18"/>
          <w:szCs w:val="18"/>
          <w:color w:val="auto"/>
        </w:rPr>
      </w:pPr>
      <w:r>
        <w:rPr>
          <w:rFonts w:ascii="Arial" w:cs="Arial" w:eastAsia="Arial" w:hAnsi="Arial"/>
          <w:sz w:val="18"/>
          <w:szCs w:val="18"/>
          <w:u w:val="single" w:color="auto"/>
          <w:color w:val="auto"/>
        </w:rPr>
        <w:t>Exercise of SARs</w:t>
      </w:r>
      <w:r>
        <w:rPr>
          <w:rFonts w:ascii="Arial" w:cs="Arial" w:eastAsia="Arial" w:hAnsi="Arial"/>
          <w:sz w:val="18"/>
          <w:szCs w:val="18"/>
          <w:color w:val="auto"/>
        </w:rPr>
        <w:t>. SARs may be exercised by delivery to the Company of a notice of exercise in a form (which may be electronic) approved by the Company, together with any other documents required by the Board.</w:t>
      </w:r>
    </w:p>
    <w:p>
      <w:pPr>
        <w:spacing w:after="0" w:line="60" w:lineRule="exact"/>
        <w:rPr>
          <w:rFonts w:ascii="Arial" w:cs="Arial" w:eastAsia="Arial" w:hAnsi="Arial"/>
          <w:sz w:val="18"/>
          <w:szCs w:val="18"/>
          <w:color w:val="auto"/>
        </w:rPr>
      </w:pPr>
    </w:p>
    <w:p>
      <w:pPr>
        <w:jc w:val="both"/>
        <w:ind w:left="660" w:right="319" w:firstLine="352"/>
        <w:spacing w:after="0" w:line="253" w:lineRule="auto"/>
        <w:tabs>
          <w:tab w:leader="none" w:pos="1290" w:val="left"/>
        </w:tabs>
        <w:numPr>
          <w:ilvl w:val="1"/>
          <w:numId w:val="36"/>
        </w:numPr>
        <w:rPr>
          <w:rFonts w:ascii="Arial" w:cs="Arial" w:eastAsia="Arial" w:hAnsi="Arial"/>
          <w:sz w:val="18"/>
          <w:szCs w:val="18"/>
          <w:color w:val="auto"/>
        </w:rPr>
      </w:pPr>
      <w:r>
        <w:rPr>
          <w:rFonts w:ascii="Arial" w:cs="Arial" w:eastAsia="Arial" w:hAnsi="Arial"/>
          <w:sz w:val="18"/>
          <w:szCs w:val="18"/>
          <w:u w:val="single" w:color="auto"/>
          <w:color w:val="auto"/>
        </w:rPr>
        <w:t>Limitation on Repricing</w:t>
      </w:r>
      <w:r>
        <w:rPr>
          <w:rFonts w:ascii="Arial" w:cs="Arial" w:eastAsia="Arial" w:hAnsi="Arial"/>
          <w:sz w:val="18"/>
          <w:szCs w:val="18"/>
          <w:color w:val="auto"/>
        </w:rPr>
        <w:t>. Unless such action is approved by the Company’s stockholders, the Company may not (except as provided for under Section 10): (1) amend any outstanding SAR granted under the Plan to</w:t>
      </w:r>
    </w:p>
    <w:p>
      <w:pPr>
        <w:spacing w:after="0" w:line="16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46" w:name="page47"/>
    <w:bookmarkEnd w:id="46"/>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660" w:right="299"/>
        <w:spacing w:after="0" w:line="239" w:lineRule="auto"/>
        <w:rPr>
          <w:sz w:val="20"/>
          <w:szCs w:val="20"/>
          <w:color w:val="auto"/>
        </w:rPr>
      </w:pPr>
      <w:r>
        <w:rPr>
          <w:rFonts w:ascii="Arial" w:cs="Arial" w:eastAsia="Arial" w:hAnsi="Arial"/>
          <w:sz w:val="18"/>
          <w:szCs w:val="18"/>
          <w:color w:val="auto"/>
        </w:rPr>
        <w:t>provide a measurement price per share that is lower than the then-current measurement price per share of such outstanding SAR; (2) cancel any outstanding SAR (whether or not granted under the Plan) and grant in substitution therefor new Awards under the Plan (other than Awards granted pursuant to Section 4(b)) covering the same or a different number of shares of Common Stock and having an exercise or measurement price per share lower than the then-current measurement price per share of the cancelled SAR; (3) cancel in exchange for a cash payment any outstanding SAR with a measurement price per share above the then-current fair market value of the Common Stock (valued in the manner determined or approved by the Board); or (4) take any other action under the Plan that constitutes a “repricing” within the meaning of the rules of the Exchange.</w:t>
      </w:r>
    </w:p>
    <w:p>
      <w:pPr>
        <w:spacing w:after="0" w:line="75" w:lineRule="exact"/>
        <w:rPr>
          <w:sz w:val="20"/>
          <w:szCs w:val="20"/>
          <w:color w:val="auto"/>
        </w:rPr>
      </w:pPr>
    </w:p>
    <w:p>
      <w:pPr>
        <w:jc w:val="both"/>
        <w:ind w:left="660" w:right="319" w:firstLine="352"/>
        <w:spacing w:after="0" w:line="253" w:lineRule="auto"/>
        <w:tabs>
          <w:tab w:leader="none" w:pos="1253" w:val="left"/>
        </w:tabs>
        <w:numPr>
          <w:ilvl w:val="1"/>
          <w:numId w:val="37"/>
        </w:numPr>
        <w:rPr>
          <w:rFonts w:ascii="Arial" w:cs="Arial" w:eastAsia="Arial" w:hAnsi="Arial"/>
          <w:sz w:val="18"/>
          <w:szCs w:val="18"/>
          <w:color w:val="auto"/>
        </w:rPr>
      </w:pPr>
      <w:r>
        <w:rPr>
          <w:rFonts w:ascii="Arial" w:cs="Arial" w:eastAsia="Arial" w:hAnsi="Arial"/>
          <w:sz w:val="18"/>
          <w:szCs w:val="18"/>
          <w:u w:val="single" w:color="auto"/>
          <w:color w:val="auto"/>
        </w:rPr>
        <w:t>No Reload SARs</w:t>
      </w:r>
      <w:r>
        <w:rPr>
          <w:rFonts w:ascii="Arial" w:cs="Arial" w:eastAsia="Arial" w:hAnsi="Arial"/>
          <w:sz w:val="18"/>
          <w:szCs w:val="18"/>
          <w:color w:val="auto"/>
        </w:rPr>
        <w:t>. No SAR granted under the Plan shall contain any provision entitling the Participant to the automatic grant of additional SARs in connection with any exercise of the original SAR.</w:t>
      </w:r>
    </w:p>
    <w:p>
      <w:pPr>
        <w:spacing w:after="0" w:line="101" w:lineRule="exact"/>
        <w:rPr>
          <w:rFonts w:ascii="Arial" w:cs="Arial" w:eastAsia="Arial" w:hAnsi="Arial"/>
          <w:sz w:val="18"/>
          <w:szCs w:val="18"/>
          <w:color w:val="auto"/>
        </w:rPr>
      </w:pPr>
    </w:p>
    <w:p>
      <w:pPr>
        <w:ind w:left="660" w:right="899" w:firstLine="352"/>
        <w:spacing w:after="0" w:line="271" w:lineRule="auto"/>
        <w:tabs>
          <w:tab w:leader="none" w:pos="1290" w:val="left"/>
        </w:tabs>
        <w:numPr>
          <w:ilvl w:val="1"/>
          <w:numId w:val="37"/>
        </w:numPr>
        <w:rPr>
          <w:rFonts w:ascii="Arial" w:cs="Arial" w:eastAsia="Arial" w:hAnsi="Arial"/>
          <w:sz w:val="18"/>
          <w:szCs w:val="18"/>
          <w:color w:val="auto"/>
        </w:rPr>
      </w:pPr>
      <w:r>
        <w:rPr>
          <w:rFonts w:ascii="Arial" w:cs="Arial" w:eastAsia="Arial" w:hAnsi="Arial"/>
          <w:sz w:val="18"/>
          <w:szCs w:val="18"/>
          <w:u w:val="single" w:color="auto"/>
          <w:color w:val="auto"/>
        </w:rPr>
        <w:t>No Dividend Equivalents</w:t>
      </w:r>
      <w:r>
        <w:rPr>
          <w:rFonts w:ascii="Arial" w:cs="Arial" w:eastAsia="Arial" w:hAnsi="Arial"/>
          <w:sz w:val="18"/>
          <w:szCs w:val="18"/>
          <w:color w:val="auto"/>
        </w:rPr>
        <w:t>. No SAR shall provide for the payment or accrual of dividend equivalents.</w:t>
      </w:r>
    </w:p>
    <w:p>
      <w:pPr>
        <w:spacing w:after="0" w:line="302" w:lineRule="exact"/>
        <w:rPr>
          <w:rFonts w:ascii="Arial" w:cs="Arial" w:eastAsia="Arial" w:hAnsi="Arial"/>
          <w:sz w:val="18"/>
          <w:szCs w:val="18"/>
          <w:color w:val="auto"/>
        </w:rPr>
      </w:pPr>
    </w:p>
    <w:p>
      <w:pPr>
        <w:ind w:left="500" w:hanging="208"/>
        <w:spacing w:after="0"/>
        <w:tabs>
          <w:tab w:leader="none" w:pos="500" w:val="left"/>
        </w:tabs>
        <w:numPr>
          <w:ilvl w:val="0"/>
          <w:numId w:val="38"/>
        </w:numPr>
        <w:rPr>
          <w:rFonts w:ascii="Arial" w:cs="Arial" w:eastAsia="Arial" w:hAnsi="Arial"/>
          <w:sz w:val="18"/>
          <w:szCs w:val="18"/>
          <w:color w:val="auto"/>
        </w:rPr>
      </w:pPr>
      <w:r>
        <w:rPr>
          <w:rFonts w:ascii="Arial" w:cs="Arial" w:eastAsia="Arial" w:hAnsi="Arial"/>
          <w:sz w:val="18"/>
          <w:szCs w:val="18"/>
          <w:u w:val="single" w:color="auto"/>
          <w:color w:val="auto"/>
        </w:rPr>
        <w:t>Restricted Stock; RSUs</w:t>
      </w:r>
    </w:p>
    <w:p>
      <w:pPr>
        <w:spacing w:after="0" w:line="103" w:lineRule="exact"/>
        <w:rPr>
          <w:rFonts w:ascii="Arial" w:cs="Arial" w:eastAsia="Arial" w:hAnsi="Arial"/>
          <w:sz w:val="18"/>
          <w:szCs w:val="18"/>
          <w:color w:val="auto"/>
        </w:rPr>
      </w:pPr>
    </w:p>
    <w:p>
      <w:pPr>
        <w:jc w:val="both"/>
        <w:ind w:left="660" w:right="299" w:firstLine="352"/>
        <w:spacing w:after="0" w:line="241" w:lineRule="auto"/>
        <w:tabs>
          <w:tab w:leader="none" w:pos="1317" w:val="left"/>
        </w:tabs>
        <w:numPr>
          <w:ilvl w:val="1"/>
          <w:numId w:val="38"/>
        </w:numPr>
        <w:rPr>
          <w:rFonts w:ascii="Arial" w:cs="Arial" w:eastAsia="Arial" w:hAnsi="Arial"/>
          <w:sz w:val="18"/>
          <w:szCs w:val="18"/>
          <w:color w:val="auto"/>
        </w:rPr>
      </w:pPr>
      <w:r>
        <w:rPr>
          <w:rFonts w:ascii="Arial" w:cs="Arial" w:eastAsia="Arial" w:hAnsi="Arial"/>
          <w:sz w:val="18"/>
          <w:szCs w:val="18"/>
          <w:u w:val="single" w:color="auto"/>
          <w:color w:val="auto"/>
        </w:rPr>
        <w:t>General</w:t>
      </w:r>
      <w:r>
        <w:rPr>
          <w:rFonts w:ascii="Arial" w:cs="Arial" w:eastAsia="Arial" w:hAnsi="Arial"/>
          <w:sz w:val="18"/>
          <w:szCs w:val="18"/>
          <w:color w:val="auto"/>
        </w:rPr>
        <w:t>. The Board may grant Awards entitling recipients to acquire shares of Common Stock (“</w:t>
      </w:r>
      <w:r>
        <w:rPr>
          <w:rFonts w:ascii="Arial" w:cs="Arial" w:eastAsia="Arial" w:hAnsi="Arial"/>
          <w:sz w:val="18"/>
          <w:szCs w:val="18"/>
          <w:b w:val="1"/>
          <w:bCs w:val="1"/>
          <w:i w:val="1"/>
          <w:iCs w:val="1"/>
          <w:color w:val="auto"/>
        </w:rPr>
        <w:t>Restricted Stock</w:t>
      </w:r>
      <w:r>
        <w:rPr>
          <w:rFonts w:ascii="Arial" w:cs="Arial" w:eastAsia="Arial" w:hAnsi="Arial"/>
          <w:sz w:val="18"/>
          <w:szCs w:val="18"/>
          <w:color w:val="auto"/>
        </w:rPr>
        <w:t>”), subject to the right of the Company to repurchase all or part of such shares at their issue price or other stated or formula price (or to require forfeiture of such shares if issued at no cost) from the recipient in the event that conditions specified by the Board in the applicable Award are not satisfied prior to the end of the applicable restriction period or periods established by the Board for such Award. The Board may also grant Awards entitling the recipient to receive shares of Common Stock or cash to be delivered at the time such Award vests or on a deferred basis (“</w:t>
      </w:r>
      <w:r>
        <w:rPr>
          <w:rFonts w:ascii="Arial" w:cs="Arial" w:eastAsia="Arial" w:hAnsi="Arial"/>
          <w:sz w:val="18"/>
          <w:szCs w:val="18"/>
          <w:b w:val="1"/>
          <w:bCs w:val="1"/>
          <w:i w:val="1"/>
          <w:iCs w:val="1"/>
          <w:color w:val="auto"/>
        </w:rPr>
        <w:t>RSUs</w:t>
      </w:r>
      <w:r>
        <w:rPr>
          <w:rFonts w:ascii="Arial" w:cs="Arial" w:eastAsia="Arial" w:hAnsi="Arial"/>
          <w:sz w:val="18"/>
          <w:szCs w:val="18"/>
          <w:color w:val="auto"/>
        </w:rPr>
        <w:t>”).</w:t>
      </w:r>
    </w:p>
    <w:p>
      <w:pPr>
        <w:spacing w:after="0" w:line="65" w:lineRule="exact"/>
        <w:rPr>
          <w:rFonts w:ascii="Arial" w:cs="Arial" w:eastAsia="Arial" w:hAnsi="Arial"/>
          <w:sz w:val="18"/>
          <w:szCs w:val="18"/>
          <w:color w:val="auto"/>
        </w:rPr>
      </w:pPr>
    </w:p>
    <w:p>
      <w:pPr>
        <w:jc w:val="both"/>
        <w:ind w:left="660" w:right="299" w:firstLine="352"/>
        <w:spacing w:after="0" w:line="253" w:lineRule="auto"/>
        <w:tabs>
          <w:tab w:leader="none" w:pos="1303" w:val="left"/>
        </w:tabs>
        <w:numPr>
          <w:ilvl w:val="1"/>
          <w:numId w:val="38"/>
        </w:numPr>
        <w:rPr>
          <w:rFonts w:ascii="Arial" w:cs="Arial" w:eastAsia="Arial" w:hAnsi="Arial"/>
          <w:sz w:val="18"/>
          <w:szCs w:val="18"/>
          <w:color w:val="auto"/>
        </w:rPr>
      </w:pPr>
      <w:r>
        <w:rPr>
          <w:rFonts w:ascii="Arial" w:cs="Arial" w:eastAsia="Arial" w:hAnsi="Arial"/>
          <w:sz w:val="18"/>
          <w:szCs w:val="18"/>
          <w:u w:val="single" w:color="auto"/>
          <w:color w:val="auto"/>
        </w:rPr>
        <w:t>Terms and Conditions for Restricted Stock and RSUs</w:t>
      </w:r>
      <w:r>
        <w:rPr>
          <w:rFonts w:ascii="Arial" w:cs="Arial" w:eastAsia="Arial" w:hAnsi="Arial"/>
          <w:sz w:val="18"/>
          <w:szCs w:val="18"/>
          <w:color w:val="auto"/>
        </w:rPr>
        <w:t>. The Board shall determine the terms and conditions of Restricted Stock and RSUs, including the conditions for vesting and repurchase (or forfeiture) and the issue price, if any.</w:t>
      </w:r>
    </w:p>
    <w:p>
      <w:pPr>
        <w:spacing w:after="0" w:line="87" w:lineRule="exact"/>
        <w:rPr>
          <w:rFonts w:ascii="Arial" w:cs="Arial" w:eastAsia="Arial" w:hAnsi="Arial"/>
          <w:sz w:val="18"/>
          <w:szCs w:val="18"/>
          <w:color w:val="auto"/>
        </w:rPr>
      </w:pPr>
    </w:p>
    <w:p>
      <w:pPr>
        <w:ind w:left="1280" w:hanging="268"/>
        <w:spacing w:after="0"/>
        <w:tabs>
          <w:tab w:leader="none" w:pos="1280" w:val="left"/>
        </w:tabs>
        <w:numPr>
          <w:ilvl w:val="1"/>
          <w:numId w:val="38"/>
        </w:numPr>
        <w:rPr>
          <w:rFonts w:ascii="Arial" w:cs="Arial" w:eastAsia="Arial" w:hAnsi="Arial"/>
          <w:sz w:val="18"/>
          <w:szCs w:val="18"/>
          <w:color w:val="auto"/>
        </w:rPr>
      </w:pPr>
      <w:r>
        <w:rPr>
          <w:rFonts w:ascii="Arial" w:cs="Arial" w:eastAsia="Arial" w:hAnsi="Arial"/>
          <w:sz w:val="18"/>
          <w:szCs w:val="18"/>
          <w:u w:val="single" w:color="auto"/>
          <w:color w:val="auto"/>
        </w:rPr>
        <w:t>Additional Provisions Relating to Restricted Stock</w:t>
      </w:r>
      <w:r>
        <w:rPr>
          <w:rFonts w:ascii="Arial" w:cs="Arial" w:eastAsia="Arial" w:hAnsi="Arial"/>
          <w:sz w:val="18"/>
          <w:szCs w:val="18"/>
          <w:color w:val="auto"/>
        </w:rPr>
        <w:t>.</w:t>
      </w:r>
    </w:p>
    <w:p>
      <w:pPr>
        <w:spacing w:after="0" w:line="103" w:lineRule="exact"/>
        <w:rPr>
          <w:rFonts w:ascii="Arial" w:cs="Arial" w:eastAsia="Arial" w:hAnsi="Arial"/>
          <w:sz w:val="18"/>
          <w:szCs w:val="18"/>
          <w:color w:val="auto"/>
        </w:rPr>
      </w:pPr>
    </w:p>
    <w:p>
      <w:pPr>
        <w:jc w:val="both"/>
        <w:ind w:left="1020" w:right="299" w:firstLine="352"/>
        <w:spacing w:after="0"/>
        <w:tabs>
          <w:tab w:leader="none" w:pos="1589" w:val="left"/>
        </w:tabs>
        <w:numPr>
          <w:ilvl w:val="2"/>
          <w:numId w:val="38"/>
        </w:numPr>
        <w:rPr>
          <w:rFonts w:ascii="Arial" w:cs="Arial" w:eastAsia="Arial" w:hAnsi="Arial"/>
          <w:sz w:val="18"/>
          <w:szCs w:val="18"/>
          <w:color w:val="auto"/>
        </w:rPr>
      </w:pPr>
      <w:r>
        <w:rPr>
          <w:rFonts w:ascii="Arial" w:cs="Arial" w:eastAsia="Arial" w:hAnsi="Arial"/>
          <w:sz w:val="18"/>
          <w:szCs w:val="18"/>
          <w:u w:val="single" w:color="auto"/>
          <w:color w:val="auto"/>
        </w:rPr>
        <w:t>Dividends</w:t>
      </w:r>
      <w:r>
        <w:rPr>
          <w:rFonts w:ascii="Arial" w:cs="Arial" w:eastAsia="Arial" w:hAnsi="Arial"/>
          <w:sz w:val="18"/>
          <w:szCs w:val="18"/>
          <w:color w:val="auto"/>
        </w:rPr>
        <w:t>. Any dividends (whether paid in cash, stock or property) declared and paid by the Company with respect to shares of Restricted Stock (“</w:t>
      </w:r>
      <w:r>
        <w:rPr>
          <w:rFonts w:ascii="Arial" w:cs="Arial" w:eastAsia="Arial" w:hAnsi="Arial"/>
          <w:sz w:val="18"/>
          <w:szCs w:val="18"/>
          <w:b w:val="1"/>
          <w:bCs w:val="1"/>
          <w:i w:val="1"/>
          <w:iCs w:val="1"/>
          <w:color w:val="auto"/>
        </w:rPr>
        <w:t>Unvested Dividends</w:t>
      </w:r>
      <w:r>
        <w:rPr>
          <w:rFonts w:ascii="Arial" w:cs="Arial" w:eastAsia="Arial" w:hAnsi="Arial"/>
          <w:sz w:val="18"/>
          <w:szCs w:val="18"/>
          <w:color w:val="auto"/>
        </w:rPr>
        <w:t>”) shall be paid to the Participant only if and when such shares become free from the restrictions on transferability and forfeitability that apply to such shares. Each payment of Unvested Dividends will be made no later than the end of the calendar year in which the dividends are paid to stockholders of that class of stock or, if later, the 15th day of the third month following the lapsing of the restrictions on transferability and the forfeitability provisions applicable to the underlying shares of Restricted Stock. No interest will be paid on Unvested Dividends.</w:t>
      </w:r>
    </w:p>
    <w:p>
      <w:pPr>
        <w:spacing w:after="0" w:line="72" w:lineRule="exact"/>
        <w:rPr>
          <w:rFonts w:ascii="Arial" w:cs="Arial" w:eastAsia="Arial" w:hAnsi="Arial"/>
          <w:sz w:val="18"/>
          <w:szCs w:val="18"/>
          <w:color w:val="auto"/>
        </w:rPr>
      </w:pPr>
    </w:p>
    <w:p>
      <w:pPr>
        <w:jc w:val="both"/>
        <w:ind w:left="1020" w:right="299" w:firstLine="352"/>
        <w:spacing w:after="0" w:line="239" w:lineRule="auto"/>
        <w:tabs>
          <w:tab w:leader="none" w:pos="1630" w:val="left"/>
        </w:tabs>
        <w:numPr>
          <w:ilvl w:val="2"/>
          <w:numId w:val="38"/>
        </w:numPr>
        <w:rPr>
          <w:rFonts w:ascii="Arial" w:cs="Arial" w:eastAsia="Arial" w:hAnsi="Arial"/>
          <w:sz w:val="18"/>
          <w:szCs w:val="18"/>
          <w:color w:val="auto"/>
        </w:rPr>
      </w:pPr>
      <w:r>
        <w:rPr>
          <w:rFonts w:ascii="Arial" w:cs="Arial" w:eastAsia="Arial" w:hAnsi="Arial"/>
          <w:sz w:val="18"/>
          <w:szCs w:val="18"/>
          <w:u w:val="single" w:color="auto"/>
          <w:color w:val="auto"/>
        </w:rPr>
        <w:t>Stock Certificates/Issuance</w:t>
      </w:r>
      <w:r>
        <w:rPr>
          <w:rFonts w:ascii="Arial" w:cs="Arial" w:eastAsia="Arial" w:hAnsi="Arial"/>
          <w:sz w:val="18"/>
          <w:szCs w:val="18"/>
          <w:color w:val="auto"/>
        </w:rPr>
        <w:t>. The Company may require that any stock certificates issued in respect of shares of Restricted Stock, as well as dividends or distributions paid on such Restricted Stock, shall be deposited in escrow by the Participant, together with a stock power endorsed in blank, with the Company (or its designee) or, alternatively, that such shares be issued in book entry only, in the name of the Participant with appropriate transfer and forfeiture restrictions. At the expiration of the applicable restriction periods, the Company (or such designee) shall deliver the certificates no longer subject to such restrictions (or, to the extent the Restricted Stock was issued in book entry, remove the restrictions) to the Participant or if the Participant has died, to his or her Designated Beneficiary (as defined below).</w:t>
      </w:r>
    </w:p>
    <w:p>
      <w:pPr>
        <w:spacing w:after="0" w:line="115" w:lineRule="exact"/>
        <w:rPr>
          <w:rFonts w:ascii="Arial" w:cs="Arial" w:eastAsia="Arial" w:hAnsi="Arial"/>
          <w:sz w:val="18"/>
          <w:szCs w:val="18"/>
          <w:color w:val="auto"/>
        </w:rPr>
      </w:pPr>
    </w:p>
    <w:p>
      <w:pPr>
        <w:ind w:left="1280" w:hanging="268"/>
        <w:spacing w:after="0"/>
        <w:tabs>
          <w:tab w:leader="none" w:pos="1280" w:val="left"/>
        </w:tabs>
        <w:numPr>
          <w:ilvl w:val="1"/>
          <w:numId w:val="38"/>
        </w:numPr>
        <w:rPr>
          <w:rFonts w:ascii="Arial" w:cs="Arial" w:eastAsia="Arial" w:hAnsi="Arial"/>
          <w:sz w:val="18"/>
          <w:szCs w:val="18"/>
          <w:color w:val="auto"/>
        </w:rPr>
      </w:pPr>
      <w:r>
        <w:rPr>
          <w:rFonts w:ascii="Arial" w:cs="Arial" w:eastAsia="Arial" w:hAnsi="Arial"/>
          <w:sz w:val="18"/>
          <w:szCs w:val="18"/>
          <w:u w:val="single" w:color="auto"/>
          <w:color w:val="auto"/>
        </w:rPr>
        <w:t>Additional Provisions Relating to RSUs</w:t>
      </w:r>
      <w:r>
        <w:rPr>
          <w:rFonts w:ascii="Arial" w:cs="Arial" w:eastAsia="Arial" w:hAnsi="Arial"/>
          <w:sz w:val="18"/>
          <w:szCs w:val="18"/>
          <w:color w:val="auto"/>
        </w:rPr>
        <w:t>.</w:t>
      </w:r>
    </w:p>
    <w:p>
      <w:pPr>
        <w:spacing w:after="0" w:line="103" w:lineRule="exact"/>
        <w:rPr>
          <w:rFonts w:ascii="Arial" w:cs="Arial" w:eastAsia="Arial" w:hAnsi="Arial"/>
          <w:sz w:val="18"/>
          <w:szCs w:val="18"/>
          <w:color w:val="auto"/>
        </w:rPr>
      </w:pPr>
    </w:p>
    <w:p>
      <w:pPr>
        <w:jc w:val="both"/>
        <w:ind w:left="1020" w:right="299" w:firstLine="352"/>
        <w:spacing w:after="0"/>
        <w:tabs>
          <w:tab w:leader="none" w:pos="1603" w:val="left"/>
        </w:tabs>
        <w:numPr>
          <w:ilvl w:val="2"/>
          <w:numId w:val="38"/>
        </w:numPr>
        <w:rPr>
          <w:rFonts w:ascii="Arial" w:cs="Arial" w:eastAsia="Arial" w:hAnsi="Arial"/>
          <w:sz w:val="18"/>
          <w:szCs w:val="18"/>
          <w:color w:val="auto"/>
        </w:rPr>
      </w:pPr>
      <w:r>
        <w:rPr>
          <w:rFonts w:ascii="Arial" w:cs="Arial" w:eastAsia="Arial" w:hAnsi="Arial"/>
          <w:sz w:val="18"/>
          <w:szCs w:val="18"/>
          <w:u w:val="single" w:color="auto"/>
          <w:color w:val="auto"/>
        </w:rPr>
        <w:t>Settlement</w:t>
      </w:r>
      <w:r>
        <w:rPr>
          <w:rFonts w:ascii="Arial" w:cs="Arial" w:eastAsia="Arial" w:hAnsi="Arial"/>
          <w:sz w:val="18"/>
          <w:szCs w:val="18"/>
          <w:color w:val="auto"/>
        </w:rPr>
        <w:t>. Upon the vesting of and/or lapsing of any other restrictions with respect to each RSU, the Participant shall be entitled to receive from the Company (i.e., settlement) the number of shares of Common Stock specified in the Award agreement or (if so provided in the applicable Award agreement or otherwise determined by the Board) an amount of cash equal to the fair market value (valued in the manner determined or approved by the Board) of such number of shares or a combination thereof. The Board may provide that settlement of RSUs shall be deferred, on a mandatory basis or at the election of the Participant, in a manner that complies with Section 409A.</w:t>
      </w:r>
    </w:p>
    <w:p>
      <w:pPr>
        <w:spacing w:after="0" w:line="112" w:lineRule="exact"/>
        <w:rPr>
          <w:rFonts w:ascii="Arial" w:cs="Arial" w:eastAsia="Arial" w:hAnsi="Arial"/>
          <w:sz w:val="18"/>
          <w:szCs w:val="18"/>
          <w:color w:val="auto"/>
        </w:rPr>
      </w:pPr>
    </w:p>
    <w:p>
      <w:pPr>
        <w:ind w:left="1620" w:hanging="248"/>
        <w:spacing w:after="0"/>
        <w:tabs>
          <w:tab w:leader="none" w:pos="1620" w:val="left"/>
        </w:tabs>
        <w:numPr>
          <w:ilvl w:val="2"/>
          <w:numId w:val="38"/>
        </w:numPr>
        <w:rPr>
          <w:rFonts w:ascii="Arial" w:cs="Arial" w:eastAsia="Arial" w:hAnsi="Arial"/>
          <w:sz w:val="18"/>
          <w:szCs w:val="18"/>
          <w:color w:val="auto"/>
        </w:rPr>
      </w:pPr>
      <w:r>
        <w:rPr>
          <w:rFonts w:ascii="Arial" w:cs="Arial" w:eastAsia="Arial" w:hAnsi="Arial"/>
          <w:sz w:val="18"/>
          <w:szCs w:val="18"/>
          <w:u w:val="single" w:color="auto"/>
          <w:color w:val="auto"/>
        </w:rPr>
        <w:t>Voting Rights</w:t>
      </w:r>
      <w:r>
        <w:rPr>
          <w:rFonts w:ascii="Arial" w:cs="Arial" w:eastAsia="Arial" w:hAnsi="Arial"/>
          <w:sz w:val="18"/>
          <w:szCs w:val="18"/>
          <w:color w:val="auto"/>
        </w:rPr>
        <w:t>. A Participant shall have no voting rights with respect to any RSUs.</w:t>
      </w:r>
    </w:p>
    <w:p>
      <w:pPr>
        <w:spacing w:after="0" w:line="103" w:lineRule="exact"/>
        <w:rPr>
          <w:rFonts w:ascii="Arial" w:cs="Arial" w:eastAsia="Arial" w:hAnsi="Arial"/>
          <w:sz w:val="18"/>
          <w:szCs w:val="18"/>
          <w:color w:val="auto"/>
        </w:rPr>
      </w:pPr>
    </w:p>
    <w:p>
      <w:pPr>
        <w:jc w:val="both"/>
        <w:ind w:left="1020" w:right="299" w:firstLine="352"/>
        <w:spacing w:after="0" w:line="253" w:lineRule="auto"/>
        <w:tabs>
          <w:tab w:leader="none" w:pos="1669" w:val="left"/>
        </w:tabs>
        <w:numPr>
          <w:ilvl w:val="2"/>
          <w:numId w:val="38"/>
        </w:numPr>
        <w:rPr>
          <w:rFonts w:ascii="Arial" w:cs="Arial" w:eastAsia="Arial" w:hAnsi="Arial"/>
          <w:sz w:val="18"/>
          <w:szCs w:val="18"/>
          <w:color w:val="auto"/>
        </w:rPr>
      </w:pPr>
      <w:r>
        <w:rPr>
          <w:rFonts w:ascii="Arial" w:cs="Arial" w:eastAsia="Arial" w:hAnsi="Arial"/>
          <w:sz w:val="18"/>
          <w:szCs w:val="18"/>
          <w:u w:val="single" w:color="auto"/>
          <w:color w:val="auto"/>
        </w:rPr>
        <w:t>Dividend Equivalents</w:t>
      </w:r>
      <w:r>
        <w:rPr>
          <w:rFonts w:ascii="Arial" w:cs="Arial" w:eastAsia="Arial" w:hAnsi="Arial"/>
          <w:sz w:val="18"/>
          <w:szCs w:val="18"/>
          <w:color w:val="auto"/>
        </w:rPr>
        <w:t>. The Award agreement for RSUs may provide Participants with the right to receive an amount equal to any dividends or other distributions declared and paid on an equal number of</w:t>
      </w:r>
    </w:p>
    <w:p>
      <w:pPr>
        <w:spacing w:after="0" w:line="16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47" w:name="page48"/>
    <w:bookmarkEnd w:id="47"/>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1020" w:right="299"/>
        <w:spacing w:after="0" w:line="242" w:lineRule="auto"/>
        <w:rPr>
          <w:sz w:val="20"/>
          <w:szCs w:val="20"/>
          <w:color w:val="auto"/>
        </w:rPr>
      </w:pPr>
      <w:r>
        <w:rPr>
          <w:rFonts w:ascii="Arial" w:cs="Arial" w:eastAsia="Arial" w:hAnsi="Arial"/>
          <w:sz w:val="18"/>
          <w:szCs w:val="18"/>
          <w:color w:val="auto"/>
        </w:rPr>
        <w:t>outstanding shares of Common Stock (“</w:t>
      </w:r>
      <w:r>
        <w:rPr>
          <w:rFonts w:ascii="Arial" w:cs="Arial" w:eastAsia="Arial" w:hAnsi="Arial"/>
          <w:sz w:val="18"/>
          <w:szCs w:val="18"/>
          <w:b w:val="1"/>
          <w:bCs w:val="1"/>
          <w:i w:val="1"/>
          <w:iCs w:val="1"/>
          <w:color w:val="auto"/>
        </w:rPr>
        <w:t>Dividend Equivalents</w:t>
      </w:r>
      <w:r>
        <w:rPr>
          <w:rFonts w:ascii="Arial" w:cs="Arial" w:eastAsia="Arial" w:hAnsi="Arial"/>
          <w:sz w:val="18"/>
          <w:szCs w:val="18"/>
          <w:color w:val="auto"/>
        </w:rPr>
        <w:t>”). Dividend Equivalents may be credited to an account for the Participant and may be settled in cash and/or shares of Common Stock, in each case to the extent provided in the applicable Award agreement. Dividend Equivalents with respect to RSUs will be subject to the same restrictions on transfer and forfeitability as the RSUs with respect to which paid. No interest will be paid on Dividend Equivalents.</w:t>
      </w:r>
    </w:p>
    <w:p>
      <w:pPr>
        <w:spacing w:after="0" w:line="179" w:lineRule="exact"/>
        <w:rPr>
          <w:sz w:val="20"/>
          <w:szCs w:val="20"/>
          <w:color w:val="auto"/>
        </w:rPr>
      </w:pPr>
    </w:p>
    <w:p>
      <w:pPr>
        <w:ind w:left="500" w:hanging="208"/>
        <w:spacing w:after="0"/>
        <w:tabs>
          <w:tab w:leader="none" w:pos="500" w:val="left"/>
        </w:tabs>
        <w:numPr>
          <w:ilvl w:val="0"/>
          <w:numId w:val="39"/>
        </w:numPr>
        <w:rPr>
          <w:rFonts w:ascii="Arial" w:cs="Arial" w:eastAsia="Arial" w:hAnsi="Arial"/>
          <w:sz w:val="18"/>
          <w:szCs w:val="18"/>
          <w:color w:val="auto"/>
        </w:rPr>
      </w:pPr>
      <w:r>
        <w:rPr>
          <w:rFonts w:ascii="Arial" w:cs="Arial" w:eastAsia="Arial" w:hAnsi="Arial"/>
          <w:sz w:val="18"/>
          <w:szCs w:val="18"/>
          <w:u w:val="single" w:color="auto"/>
          <w:color w:val="auto"/>
        </w:rPr>
        <w:t>Other Stock-Based and Cash-Based Awards</w:t>
      </w:r>
    </w:p>
    <w:p>
      <w:pPr>
        <w:spacing w:after="0" w:line="103" w:lineRule="exact"/>
        <w:rPr>
          <w:rFonts w:ascii="Arial" w:cs="Arial" w:eastAsia="Arial" w:hAnsi="Arial"/>
          <w:sz w:val="18"/>
          <w:szCs w:val="18"/>
          <w:color w:val="auto"/>
        </w:rPr>
      </w:pPr>
    </w:p>
    <w:p>
      <w:pPr>
        <w:jc w:val="both"/>
        <w:ind w:left="660" w:right="299" w:firstLine="352"/>
        <w:spacing w:after="0" w:line="241" w:lineRule="auto"/>
        <w:tabs>
          <w:tab w:leader="none" w:pos="1290" w:val="left"/>
        </w:tabs>
        <w:numPr>
          <w:ilvl w:val="1"/>
          <w:numId w:val="39"/>
        </w:numPr>
        <w:rPr>
          <w:rFonts w:ascii="Arial" w:cs="Arial" w:eastAsia="Arial" w:hAnsi="Arial"/>
          <w:sz w:val="18"/>
          <w:szCs w:val="18"/>
          <w:color w:val="auto"/>
        </w:rPr>
      </w:pPr>
      <w:r>
        <w:rPr>
          <w:rFonts w:ascii="Arial" w:cs="Arial" w:eastAsia="Arial" w:hAnsi="Arial"/>
          <w:sz w:val="18"/>
          <w:szCs w:val="18"/>
          <w:u w:val="single" w:color="auto"/>
          <w:color w:val="auto"/>
        </w:rPr>
        <w:t>General</w:t>
      </w:r>
      <w:r>
        <w:rPr>
          <w:rFonts w:ascii="Arial" w:cs="Arial" w:eastAsia="Arial" w:hAnsi="Arial"/>
          <w:sz w:val="18"/>
          <w:szCs w:val="18"/>
          <w:color w:val="auto"/>
        </w:rPr>
        <w:t>. The Board may grant other Awards of shares of Common Stock, and other Awards that are valued in whole or in part by reference to, or are otherwise based on, shares of Common Stock or other property (“</w:t>
      </w:r>
      <w:r>
        <w:rPr>
          <w:rFonts w:ascii="Arial" w:cs="Arial" w:eastAsia="Arial" w:hAnsi="Arial"/>
          <w:sz w:val="18"/>
          <w:szCs w:val="18"/>
          <w:b w:val="1"/>
          <w:bCs w:val="1"/>
          <w:i w:val="1"/>
          <w:iCs w:val="1"/>
          <w:color w:val="auto"/>
        </w:rPr>
        <w:t>Other Stock-Based Awards</w:t>
      </w:r>
      <w:r>
        <w:rPr>
          <w:rFonts w:ascii="Arial" w:cs="Arial" w:eastAsia="Arial" w:hAnsi="Arial"/>
          <w:sz w:val="18"/>
          <w:szCs w:val="18"/>
          <w:color w:val="auto"/>
        </w:rPr>
        <w:t>”). Such Other Stock-Based Awards shall also be available as a form of payment in the settlement of other Awards granted under the Plan or as payment in lieu of compensation to which a Participant is otherwise entitled. Other Stock-Based Awards may be paid in shares of Common Stock or cash, as the Board shall determine. The Company may also grant Awards denominated in cash rather than shares of Common Stock (“</w:t>
      </w:r>
      <w:r>
        <w:rPr>
          <w:rFonts w:ascii="Arial" w:cs="Arial" w:eastAsia="Arial" w:hAnsi="Arial"/>
          <w:sz w:val="18"/>
          <w:szCs w:val="18"/>
          <w:b w:val="1"/>
          <w:bCs w:val="1"/>
          <w:i w:val="1"/>
          <w:iCs w:val="1"/>
          <w:color w:val="auto"/>
        </w:rPr>
        <w:t>Cash-Based Awards</w:t>
      </w:r>
      <w:r>
        <w:rPr>
          <w:rFonts w:ascii="Arial" w:cs="Arial" w:eastAsia="Arial" w:hAnsi="Arial"/>
          <w:sz w:val="18"/>
          <w:szCs w:val="18"/>
          <w:color w:val="auto"/>
        </w:rPr>
        <w:t>”).</w:t>
      </w:r>
    </w:p>
    <w:p>
      <w:pPr>
        <w:spacing w:after="0" w:line="65" w:lineRule="exact"/>
        <w:rPr>
          <w:rFonts w:ascii="Arial" w:cs="Arial" w:eastAsia="Arial" w:hAnsi="Arial"/>
          <w:sz w:val="18"/>
          <w:szCs w:val="18"/>
          <w:color w:val="auto"/>
        </w:rPr>
      </w:pPr>
    </w:p>
    <w:p>
      <w:pPr>
        <w:jc w:val="both"/>
        <w:ind w:left="660" w:right="299" w:firstLine="352"/>
        <w:spacing w:after="0" w:line="253" w:lineRule="auto"/>
        <w:tabs>
          <w:tab w:leader="none" w:pos="1303" w:val="left"/>
        </w:tabs>
        <w:numPr>
          <w:ilvl w:val="1"/>
          <w:numId w:val="39"/>
        </w:numPr>
        <w:rPr>
          <w:rFonts w:ascii="Arial" w:cs="Arial" w:eastAsia="Arial" w:hAnsi="Arial"/>
          <w:sz w:val="18"/>
          <w:szCs w:val="18"/>
          <w:color w:val="auto"/>
        </w:rPr>
      </w:pPr>
      <w:r>
        <w:rPr>
          <w:rFonts w:ascii="Arial" w:cs="Arial" w:eastAsia="Arial" w:hAnsi="Arial"/>
          <w:sz w:val="18"/>
          <w:szCs w:val="18"/>
          <w:u w:val="single" w:color="auto"/>
          <w:color w:val="auto"/>
        </w:rPr>
        <w:t>Terms and Conditions</w:t>
      </w:r>
      <w:r>
        <w:rPr>
          <w:rFonts w:ascii="Arial" w:cs="Arial" w:eastAsia="Arial" w:hAnsi="Arial"/>
          <w:sz w:val="18"/>
          <w:szCs w:val="18"/>
          <w:color w:val="auto"/>
        </w:rPr>
        <w:t>. Subject to the provisions of the Plan, the Board shall determine the terms and conditions of each Other Stock-Based Award or Cash-Based Award, including any purchase price applicable thereto.</w:t>
      </w:r>
    </w:p>
    <w:p>
      <w:pPr>
        <w:spacing w:after="0" w:line="60" w:lineRule="exact"/>
        <w:rPr>
          <w:rFonts w:ascii="Arial" w:cs="Arial" w:eastAsia="Arial" w:hAnsi="Arial"/>
          <w:sz w:val="18"/>
          <w:szCs w:val="18"/>
          <w:color w:val="auto"/>
        </w:rPr>
      </w:pPr>
    </w:p>
    <w:p>
      <w:pPr>
        <w:jc w:val="both"/>
        <w:ind w:left="660" w:right="299" w:firstLine="352"/>
        <w:spacing w:after="0"/>
        <w:tabs>
          <w:tab w:leader="none" w:pos="1293" w:val="left"/>
        </w:tabs>
        <w:numPr>
          <w:ilvl w:val="1"/>
          <w:numId w:val="39"/>
        </w:numPr>
        <w:rPr>
          <w:rFonts w:ascii="Arial" w:cs="Arial" w:eastAsia="Arial" w:hAnsi="Arial"/>
          <w:sz w:val="18"/>
          <w:szCs w:val="18"/>
          <w:color w:val="auto"/>
        </w:rPr>
      </w:pPr>
      <w:r>
        <w:rPr>
          <w:rFonts w:ascii="Arial" w:cs="Arial" w:eastAsia="Arial" w:hAnsi="Arial"/>
          <w:sz w:val="18"/>
          <w:szCs w:val="18"/>
          <w:u w:val="single" w:color="auto"/>
          <w:color w:val="auto"/>
        </w:rPr>
        <w:t>Dividend Equivalents</w:t>
      </w:r>
      <w:r>
        <w:rPr>
          <w:rFonts w:ascii="Arial" w:cs="Arial" w:eastAsia="Arial" w:hAnsi="Arial"/>
          <w:sz w:val="18"/>
          <w:szCs w:val="18"/>
          <w:color w:val="auto"/>
        </w:rPr>
        <w:t>. The Award agreement for an Other Stock-Based Award may provide Participants with the right to receive Dividend Equivalents. Dividend Equivalents may be credited to an account for the Participant and may be settled in cash and/or shares of Common Stock, in each case to the extent provided in the applicable Award agreement. Dividend Equivalents with respect to Other-Stock Based Awards will be subject to the same restrictions on transfer and forfeitability as the Other Stock-Based Award with respect to which paid. No interest will be paid on Dividend Equivalents.</w:t>
      </w:r>
    </w:p>
    <w:p>
      <w:pPr>
        <w:spacing w:after="0" w:line="117" w:lineRule="exact"/>
        <w:rPr>
          <w:rFonts w:ascii="Arial" w:cs="Arial" w:eastAsia="Arial" w:hAnsi="Arial"/>
          <w:sz w:val="18"/>
          <w:szCs w:val="18"/>
          <w:color w:val="auto"/>
        </w:rPr>
      </w:pPr>
    </w:p>
    <w:p>
      <w:pPr>
        <w:ind w:left="500" w:hanging="208"/>
        <w:spacing w:after="0"/>
        <w:tabs>
          <w:tab w:leader="none" w:pos="500" w:val="left"/>
        </w:tabs>
        <w:numPr>
          <w:ilvl w:val="0"/>
          <w:numId w:val="39"/>
        </w:numPr>
        <w:rPr>
          <w:rFonts w:ascii="Arial" w:cs="Arial" w:eastAsia="Arial" w:hAnsi="Arial"/>
          <w:sz w:val="18"/>
          <w:szCs w:val="18"/>
          <w:color w:val="auto"/>
        </w:rPr>
      </w:pPr>
      <w:r>
        <w:rPr>
          <w:rFonts w:ascii="Arial" w:cs="Arial" w:eastAsia="Arial" w:hAnsi="Arial"/>
          <w:sz w:val="18"/>
          <w:szCs w:val="18"/>
          <w:u w:val="single" w:color="auto"/>
          <w:color w:val="auto"/>
        </w:rPr>
        <w:t>Performance Awards.</w:t>
      </w:r>
    </w:p>
    <w:p>
      <w:pPr>
        <w:spacing w:after="0" w:line="103" w:lineRule="exact"/>
        <w:rPr>
          <w:rFonts w:ascii="Arial" w:cs="Arial" w:eastAsia="Arial" w:hAnsi="Arial"/>
          <w:sz w:val="18"/>
          <w:szCs w:val="18"/>
          <w:color w:val="auto"/>
        </w:rPr>
      </w:pPr>
    </w:p>
    <w:p>
      <w:pPr>
        <w:ind w:left="660" w:right="319" w:firstLine="352"/>
        <w:spacing w:after="0" w:line="281" w:lineRule="auto"/>
        <w:tabs>
          <w:tab w:leader="none" w:pos="1317" w:val="left"/>
        </w:tabs>
        <w:numPr>
          <w:ilvl w:val="1"/>
          <w:numId w:val="39"/>
        </w:numPr>
        <w:rPr>
          <w:rFonts w:ascii="Arial" w:cs="Arial" w:eastAsia="Arial" w:hAnsi="Arial"/>
          <w:sz w:val="18"/>
          <w:szCs w:val="18"/>
          <w:color w:val="auto"/>
        </w:rPr>
      </w:pPr>
      <w:r>
        <w:rPr>
          <w:rFonts w:ascii="Arial" w:cs="Arial" w:eastAsia="Arial" w:hAnsi="Arial"/>
          <w:sz w:val="18"/>
          <w:szCs w:val="18"/>
          <w:u w:val="single" w:color="auto"/>
          <w:color w:val="auto"/>
        </w:rPr>
        <w:t>Grants</w:t>
      </w:r>
      <w:r>
        <w:rPr>
          <w:rFonts w:ascii="Arial" w:cs="Arial" w:eastAsia="Arial" w:hAnsi="Arial"/>
          <w:sz w:val="18"/>
          <w:szCs w:val="18"/>
          <w:color w:val="auto"/>
        </w:rPr>
        <w:t>. Awards under the Plan may be made subject to the achievement of performance goals pursuant to this Section 9 (“</w:t>
      </w:r>
      <w:r>
        <w:rPr>
          <w:rFonts w:ascii="Arial" w:cs="Arial" w:eastAsia="Arial" w:hAnsi="Arial"/>
          <w:sz w:val="18"/>
          <w:szCs w:val="18"/>
          <w:b w:val="1"/>
          <w:bCs w:val="1"/>
          <w:i w:val="1"/>
          <w:iCs w:val="1"/>
          <w:color w:val="auto"/>
        </w:rPr>
        <w:t>Performance Awards</w:t>
      </w:r>
      <w:r>
        <w:rPr>
          <w:rFonts w:ascii="Arial" w:cs="Arial" w:eastAsia="Arial" w:hAnsi="Arial"/>
          <w:sz w:val="18"/>
          <w:szCs w:val="18"/>
          <w:color w:val="auto"/>
        </w:rPr>
        <w:t>”).</w:t>
      </w:r>
    </w:p>
    <w:p>
      <w:pPr>
        <w:spacing w:after="0" w:line="28" w:lineRule="exact"/>
        <w:rPr>
          <w:rFonts w:ascii="Arial" w:cs="Arial" w:eastAsia="Arial" w:hAnsi="Arial"/>
          <w:sz w:val="18"/>
          <w:szCs w:val="18"/>
          <w:color w:val="auto"/>
        </w:rPr>
      </w:pPr>
    </w:p>
    <w:p>
      <w:pPr>
        <w:jc w:val="both"/>
        <w:ind w:left="660" w:right="299" w:firstLine="352"/>
        <w:spacing w:after="0" w:line="242" w:lineRule="auto"/>
        <w:tabs>
          <w:tab w:leader="none" w:pos="1303" w:val="left"/>
        </w:tabs>
        <w:numPr>
          <w:ilvl w:val="1"/>
          <w:numId w:val="39"/>
        </w:numPr>
        <w:rPr>
          <w:rFonts w:ascii="Arial" w:cs="Arial" w:eastAsia="Arial" w:hAnsi="Arial"/>
          <w:sz w:val="18"/>
          <w:szCs w:val="18"/>
          <w:color w:val="auto"/>
        </w:rPr>
      </w:pPr>
      <w:r>
        <w:rPr>
          <w:rFonts w:ascii="Arial" w:cs="Arial" w:eastAsia="Arial" w:hAnsi="Arial"/>
          <w:sz w:val="18"/>
          <w:szCs w:val="18"/>
          <w:u w:val="single" w:color="auto"/>
          <w:color w:val="auto"/>
        </w:rPr>
        <w:t>Performance Measures</w:t>
      </w:r>
      <w:r>
        <w:rPr>
          <w:rFonts w:ascii="Arial" w:cs="Arial" w:eastAsia="Arial" w:hAnsi="Arial"/>
          <w:sz w:val="18"/>
          <w:szCs w:val="18"/>
          <w:color w:val="auto"/>
        </w:rPr>
        <w:t>. The Board may specify that the degree of granting, vesting and/or payout of any Performance Award shall be subject to the achievement of one or more performance measures established by the Board, which may be based on the relative or absolute attainment of specified levels of one or any combination of the following, and which may be determined pursuant to generally accepted accounting principles (“</w:t>
      </w:r>
      <w:r>
        <w:rPr>
          <w:rFonts w:ascii="Arial" w:cs="Arial" w:eastAsia="Arial" w:hAnsi="Arial"/>
          <w:sz w:val="18"/>
          <w:szCs w:val="18"/>
          <w:b w:val="1"/>
          <w:bCs w:val="1"/>
          <w:i w:val="1"/>
          <w:iCs w:val="1"/>
          <w:color w:val="auto"/>
        </w:rPr>
        <w:t>GAAP</w:t>
      </w:r>
      <w:r>
        <w:rPr>
          <w:rFonts w:ascii="Arial" w:cs="Arial" w:eastAsia="Arial" w:hAnsi="Arial"/>
          <w:sz w:val="18"/>
          <w:szCs w:val="18"/>
          <w:color w:val="auto"/>
        </w:rPr>
        <w:t>”) or on a non-GAAP basis, as determined by the Board:</w:t>
      </w:r>
    </w:p>
    <w:p>
      <w:pPr>
        <w:spacing w:after="0" w:line="111" w:lineRule="exact"/>
        <w:rPr>
          <w:rFonts w:ascii="Arial" w:cs="Arial" w:eastAsia="Arial" w:hAnsi="Arial"/>
          <w:sz w:val="18"/>
          <w:szCs w:val="18"/>
          <w:color w:val="auto"/>
        </w:rPr>
      </w:pPr>
    </w:p>
    <w:p>
      <w:pPr>
        <w:ind w:left="1280" w:hanging="268"/>
        <w:spacing w:after="0"/>
        <w:tabs>
          <w:tab w:leader="none" w:pos="1280" w:val="left"/>
        </w:tabs>
        <w:numPr>
          <w:ilvl w:val="2"/>
          <w:numId w:val="39"/>
        </w:numPr>
        <w:rPr>
          <w:rFonts w:ascii="Arial" w:cs="Arial" w:eastAsia="Arial" w:hAnsi="Arial"/>
          <w:sz w:val="18"/>
          <w:szCs w:val="18"/>
          <w:color w:val="auto"/>
        </w:rPr>
      </w:pPr>
      <w:r>
        <w:rPr>
          <w:rFonts w:ascii="Arial" w:cs="Arial" w:eastAsia="Arial" w:hAnsi="Arial"/>
          <w:sz w:val="18"/>
          <w:szCs w:val="18"/>
          <w:color w:val="auto"/>
        </w:rPr>
        <w:t>net income;</w:t>
      </w:r>
    </w:p>
    <w:p>
      <w:pPr>
        <w:spacing w:after="0" w:line="130" w:lineRule="exact"/>
        <w:rPr>
          <w:rFonts w:ascii="Arial" w:cs="Arial" w:eastAsia="Arial" w:hAnsi="Arial"/>
          <w:sz w:val="18"/>
          <w:szCs w:val="18"/>
          <w:color w:val="auto"/>
        </w:rPr>
      </w:pPr>
    </w:p>
    <w:p>
      <w:pPr>
        <w:ind w:left="1020" w:right="1059" w:hanging="8"/>
        <w:spacing w:after="0" w:line="271" w:lineRule="auto"/>
        <w:tabs>
          <w:tab w:leader="none" w:pos="1290" w:val="left"/>
        </w:tabs>
        <w:numPr>
          <w:ilvl w:val="2"/>
          <w:numId w:val="39"/>
        </w:numPr>
        <w:rPr>
          <w:rFonts w:ascii="Arial" w:cs="Arial" w:eastAsia="Arial" w:hAnsi="Arial"/>
          <w:sz w:val="18"/>
          <w:szCs w:val="18"/>
          <w:color w:val="auto"/>
        </w:rPr>
      </w:pPr>
      <w:r>
        <w:rPr>
          <w:rFonts w:ascii="Arial" w:cs="Arial" w:eastAsia="Arial" w:hAnsi="Arial"/>
          <w:sz w:val="18"/>
          <w:szCs w:val="18"/>
          <w:color w:val="auto"/>
        </w:rPr>
        <w:t>earnings before or after discontinued operations, interest, taxes, depreciation and/or amortization;</w:t>
      </w:r>
    </w:p>
    <w:p>
      <w:pPr>
        <w:spacing w:after="0" w:line="86" w:lineRule="exact"/>
        <w:rPr>
          <w:rFonts w:ascii="Arial" w:cs="Arial" w:eastAsia="Arial" w:hAnsi="Arial"/>
          <w:sz w:val="18"/>
          <w:szCs w:val="18"/>
          <w:color w:val="auto"/>
        </w:rPr>
      </w:pPr>
    </w:p>
    <w:p>
      <w:pPr>
        <w:ind w:left="1280" w:hanging="268"/>
        <w:spacing w:after="0"/>
        <w:tabs>
          <w:tab w:leader="none" w:pos="1280" w:val="left"/>
        </w:tabs>
        <w:numPr>
          <w:ilvl w:val="2"/>
          <w:numId w:val="39"/>
        </w:numPr>
        <w:rPr>
          <w:rFonts w:ascii="Arial" w:cs="Arial" w:eastAsia="Arial" w:hAnsi="Arial"/>
          <w:sz w:val="18"/>
          <w:szCs w:val="18"/>
          <w:color w:val="auto"/>
        </w:rPr>
      </w:pPr>
      <w:r>
        <w:rPr>
          <w:rFonts w:ascii="Arial" w:cs="Arial" w:eastAsia="Arial" w:hAnsi="Arial"/>
          <w:sz w:val="18"/>
          <w:szCs w:val="18"/>
          <w:color w:val="auto"/>
        </w:rPr>
        <w:t>operating profit before or after discontinued operations and/or taxes,</w:t>
      </w:r>
    </w:p>
    <w:p>
      <w:pPr>
        <w:spacing w:after="0" w:line="144" w:lineRule="exact"/>
        <w:rPr>
          <w:rFonts w:ascii="Arial" w:cs="Arial" w:eastAsia="Arial" w:hAnsi="Arial"/>
          <w:sz w:val="18"/>
          <w:szCs w:val="18"/>
          <w:color w:val="auto"/>
        </w:rPr>
      </w:pPr>
    </w:p>
    <w:p>
      <w:pPr>
        <w:ind w:left="1280" w:hanging="268"/>
        <w:spacing w:after="0"/>
        <w:tabs>
          <w:tab w:leader="none" w:pos="1280" w:val="left"/>
        </w:tabs>
        <w:numPr>
          <w:ilvl w:val="2"/>
          <w:numId w:val="39"/>
        </w:numPr>
        <w:rPr>
          <w:rFonts w:ascii="Arial" w:cs="Arial" w:eastAsia="Arial" w:hAnsi="Arial"/>
          <w:sz w:val="18"/>
          <w:szCs w:val="18"/>
          <w:color w:val="auto"/>
        </w:rPr>
      </w:pPr>
      <w:r>
        <w:rPr>
          <w:rFonts w:ascii="Arial" w:cs="Arial" w:eastAsia="Arial" w:hAnsi="Arial"/>
          <w:sz w:val="18"/>
          <w:szCs w:val="18"/>
          <w:color w:val="auto"/>
        </w:rPr>
        <w:t>sales;</w:t>
      </w:r>
    </w:p>
    <w:p>
      <w:pPr>
        <w:spacing w:after="0" w:line="130" w:lineRule="exact"/>
        <w:rPr>
          <w:rFonts w:ascii="Arial" w:cs="Arial" w:eastAsia="Arial" w:hAnsi="Arial"/>
          <w:sz w:val="18"/>
          <w:szCs w:val="18"/>
          <w:color w:val="auto"/>
        </w:rPr>
      </w:pPr>
    </w:p>
    <w:p>
      <w:pPr>
        <w:ind w:left="1280" w:hanging="268"/>
        <w:spacing w:after="0"/>
        <w:tabs>
          <w:tab w:leader="none" w:pos="1280" w:val="left"/>
        </w:tabs>
        <w:numPr>
          <w:ilvl w:val="2"/>
          <w:numId w:val="39"/>
        </w:numPr>
        <w:rPr>
          <w:rFonts w:ascii="Arial" w:cs="Arial" w:eastAsia="Arial" w:hAnsi="Arial"/>
          <w:sz w:val="18"/>
          <w:szCs w:val="18"/>
          <w:color w:val="auto"/>
        </w:rPr>
      </w:pPr>
      <w:r>
        <w:rPr>
          <w:rFonts w:ascii="Arial" w:cs="Arial" w:eastAsia="Arial" w:hAnsi="Arial"/>
          <w:sz w:val="18"/>
          <w:szCs w:val="18"/>
          <w:color w:val="auto"/>
        </w:rPr>
        <w:t>sales growth;</w:t>
      </w:r>
    </w:p>
    <w:p>
      <w:pPr>
        <w:spacing w:after="0" w:line="144" w:lineRule="exact"/>
        <w:rPr>
          <w:rFonts w:ascii="Arial" w:cs="Arial" w:eastAsia="Arial" w:hAnsi="Arial"/>
          <w:sz w:val="18"/>
          <w:szCs w:val="18"/>
          <w:color w:val="auto"/>
        </w:rPr>
      </w:pPr>
    </w:p>
    <w:p>
      <w:pPr>
        <w:ind w:left="1280" w:hanging="268"/>
        <w:spacing w:after="0"/>
        <w:tabs>
          <w:tab w:leader="none" w:pos="1280" w:val="left"/>
        </w:tabs>
        <w:numPr>
          <w:ilvl w:val="2"/>
          <w:numId w:val="39"/>
        </w:numPr>
        <w:rPr>
          <w:rFonts w:ascii="Arial" w:cs="Arial" w:eastAsia="Arial" w:hAnsi="Arial"/>
          <w:sz w:val="18"/>
          <w:szCs w:val="18"/>
          <w:color w:val="auto"/>
        </w:rPr>
      </w:pPr>
      <w:r>
        <w:rPr>
          <w:rFonts w:ascii="Arial" w:cs="Arial" w:eastAsia="Arial" w:hAnsi="Arial"/>
          <w:sz w:val="18"/>
          <w:szCs w:val="18"/>
          <w:color w:val="auto"/>
        </w:rPr>
        <w:t>earnings growth;</w:t>
      </w:r>
    </w:p>
    <w:p>
      <w:pPr>
        <w:spacing w:after="0" w:line="144" w:lineRule="exact"/>
        <w:rPr>
          <w:rFonts w:ascii="Arial" w:cs="Arial" w:eastAsia="Arial" w:hAnsi="Arial"/>
          <w:sz w:val="18"/>
          <w:szCs w:val="18"/>
          <w:color w:val="auto"/>
        </w:rPr>
      </w:pPr>
    </w:p>
    <w:p>
      <w:pPr>
        <w:ind w:left="1280" w:hanging="268"/>
        <w:spacing w:after="0"/>
        <w:tabs>
          <w:tab w:leader="none" w:pos="1280" w:val="left"/>
        </w:tabs>
        <w:numPr>
          <w:ilvl w:val="2"/>
          <w:numId w:val="39"/>
        </w:numPr>
        <w:rPr>
          <w:rFonts w:ascii="Arial" w:cs="Arial" w:eastAsia="Arial" w:hAnsi="Arial"/>
          <w:sz w:val="18"/>
          <w:szCs w:val="18"/>
          <w:color w:val="auto"/>
        </w:rPr>
      </w:pPr>
      <w:r>
        <w:rPr>
          <w:rFonts w:ascii="Arial" w:cs="Arial" w:eastAsia="Arial" w:hAnsi="Arial"/>
          <w:sz w:val="18"/>
          <w:szCs w:val="18"/>
          <w:color w:val="auto"/>
        </w:rPr>
        <w:t>cash flow or cash position;</w:t>
      </w:r>
    </w:p>
    <w:p>
      <w:pPr>
        <w:spacing w:after="0" w:line="130" w:lineRule="exact"/>
        <w:rPr>
          <w:rFonts w:ascii="Arial" w:cs="Arial" w:eastAsia="Arial" w:hAnsi="Arial"/>
          <w:sz w:val="18"/>
          <w:szCs w:val="18"/>
          <w:color w:val="auto"/>
        </w:rPr>
      </w:pPr>
    </w:p>
    <w:p>
      <w:pPr>
        <w:ind w:left="1280" w:hanging="268"/>
        <w:spacing w:after="0"/>
        <w:tabs>
          <w:tab w:leader="none" w:pos="1280" w:val="left"/>
        </w:tabs>
        <w:numPr>
          <w:ilvl w:val="2"/>
          <w:numId w:val="39"/>
        </w:numPr>
        <w:rPr>
          <w:rFonts w:ascii="Arial" w:cs="Arial" w:eastAsia="Arial" w:hAnsi="Arial"/>
          <w:sz w:val="18"/>
          <w:szCs w:val="18"/>
          <w:color w:val="auto"/>
        </w:rPr>
      </w:pPr>
      <w:r>
        <w:rPr>
          <w:rFonts w:ascii="Arial" w:cs="Arial" w:eastAsia="Arial" w:hAnsi="Arial"/>
          <w:sz w:val="18"/>
          <w:szCs w:val="18"/>
          <w:color w:val="auto"/>
        </w:rPr>
        <w:t>gross margins;</w:t>
      </w:r>
    </w:p>
    <w:p>
      <w:pPr>
        <w:spacing w:after="0" w:line="144" w:lineRule="exact"/>
        <w:rPr>
          <w:rFonts w:ascii="Arial" w:cs="Arial" w:eastAsia="Arial" w:hAnsi="Arial"/>
          <w:sz w:val="18"/>
          <w:szCs w:val="18"/>
          <w:color w:val="auto"/>
        </w:rPr>
      </w:pPr>
    </w:p>
    <w:p>
      <w:pPr>
        <w:ind w:left="1280" w:hanging="268"/>
        <w:spacing w:after="0"/>
        <w:tabs>
          <w:tab w:leader="none" w:pos="1280" w:val="left"/>
        </w:tabs>
        <w:numPr>
          <w:ilvl w:val="2"/>
          <w:numId w:val="39"/>
        </w:numPr>
        <w:rPr>
          <w:rFonts w:ascii="Arial" w:cs="Arial" w:eastAsia="Arial" w:hAnsi="Arial"/>
          <w:sz w:val="18"/>
          <w:szCs w:val="18"/>
          <w:color w:val="auto"/>
        </w:rPr>
      </w:pPr>
      <w:r>
        <w:rPr>
          <w:rFonts w:ascii="Arial" w:cs="Arial" w:eastAsia="Arial" w:hAnsi="Arial"/>
          <w:sz w:val="18"/>
          <w:szCs w:val="18"/>
          <w:color w:val="auto"/>
        </w:rPr>
        <w:t>stock price;</w:t>
      </w:r>
    </w:p>
    <w:p>
      <w:pPr>
        <w:spacing w:after="0" w:line="144" w:lineRule="exact"/>
        <w:rPr>
          <w:rFonts w:ascii="Arial" w:cs="Arial" w:eastAsia="Arial" w:hAnsi="Arial"/>
          <w:sz w:val="18"/>
          <w:szCs w:val="18"/>
          <w:color w:val="auto"/>
        </w:rPr>
      </w:pPr>
    </w:p>
    <w:p>
      <w:pPr>
        <w:ind w:left="1380" w:hanging="368"/>
        <w:spacing w:after="0"/>
        <w:tabs>
          <w:tab w:leader="none" w:pos="1380" w:val="left"/>
        </w:tabs>
        <w:numPr>
          <w:ilvl w:val="2"/>
          <w:numId w:val="39"/>
        </w:numPr>
        <w:rPr>
          <w:rFonts w:ascii="Arial" w:cs="Arial" w:eastAsia="Arial" w:hAnsi="Arial"/>
          <w:sz w:val="18"/>
          <w:szCs w:val="18"/>
          <w:color w:val="auto"/>
        </w:rPr>
      </w:pPr>
      <w:r>
        <w:rPr>
          <w:rFonts w:ascii="Arial" w:cs="Arial" w:eastAsia="Arial" w:hAnsi="Arial"/>
          <w:sz w:val="18"/>
          <w:szCs w:val="18"/>
          <w:color w:val="auto"/>
        </w:rPr>
        <w:t>market share;</w:t>
      </w:r>
    </w:p>
    <w:p>
      <w:pPr>
        <w:spacing w:after="0" w:line="130" w:lineRule="exact"/>
        <w:rPr>
          <w:rFonts w:ascii="Arial" w:cs="Arial" w:eastAsia="Arial" w:hAnsi="Arial"/>
          <w:sz w:val="18"/>
          <w:szCs w:val="18"/>
          <w:color w:val="auto"/>
        </w:rPr>
      </w:pPr>
    </w:p>
    <w:p>
      <w:pPr>
        <w:ind w:left="1360" w:hanging="348"/>
        <w:spacing w:after="0"/>
        <w:tabs>
          <w:tab w:leader="none" w:pos="1360" w:val="left"/>
        </w:tabs>
        <w:numPr>
          <w:ilvl w:val="2"/>
          <w:numId w:val="39"/>
        </w:numPr>
        <w:rPr>
          <w:rFonts w:ascii="Arial" w:cs="Arial" w:eastAsia="Arial" w:hAnsi="Arial"/>
          <w:sz w:val="18"/>
          <w:szCs w:val="18"/>
          <w:color w:val="auto"/>
        </w:rPr>
      </w:pPr>
      <w:r>
        <w:rPr>
          <w:rFonts w:ascii="Arial" w:cs="Arial" w:eastAsia="Arial" w:hAnsi="Arial"/>
          <w:sz w:val="18"/>
          <w:szCs w:val="18"/>
          <w:color w:val="auto"/>
        </w:rPr>
        <w:t>return on sales, assets, equity or investment;</w:t>
      </w:r>
    </w:p>
    <w:p>
      <w:pPr>
        <w:spacing w:after="0" w:line="144" w:lineRule="exact"/>
        <w:rPr>
          <w:rFonts w:ascii="Arial" w:cs="Arial" w:eastAsia="Arial" w:hAnsi="Arial"/>
          <w:sz w:val="18"/>
          <w:szCs w:val="18"/>
          <w:color w:val="auto"/>
        </w:rPr>
      </w:pPr>
    </w:p>
    <w:p>
      <w:pPr>
        <w:ind w:left="1380" w:hanging="368"/>
        <w:spacing w:after="0"/>
        <w:tabs>
          <w:tab w:leader="none" w:pos="1380" w:val="left"/>
        </w:tabs>
        <w:numPr>
          <w:ilvl w:val="2"/>
          <w:numId w:val="39"/>
        </w:numPr>
        <w:rPr>
          <w:rFonts w:ascii="Arial" w:cs="Arial" w:eastAsia="Arial" w:hAnsi="Arial"/>
          <w:sz w:val="18"/>
          <w:szCs w:val="18"/>
          <w:color w:val="auto"/>
        </w:rPr>
      </w:pPr>
      <w:r>
        <w:rPr>
          <w:rFonts w:ascii="Arial" w:cs="Arial" w:eastAsia="Arial" w:hAnsi="Arial"/>
          <w:sz w:val="18"/>
          <w:szCs w:val="18"/>
          <w:color w:val="auto"/>
        </w:rPr>
        <w:t>improvement of financial ratings;</w:t>
      </w:r>
    </w:p>
    <w:p>
      <w:pPr>
        <w:spacing w:after="0" w:line="144" w:lineRule="exact"/>
        <w:rPr>
          <w:rFonts w:ascii="Arial" w:cs="Arial" w:eastAsia="Arial" w:hAnsi="Arial"/>
          <w:sz w:val="18"/>
          <w:szCs w:val="18"/>
          <w:color w:val="auto"/>
        </w:rPr>
      </w:pPr>
    </w:p>
    <w:p>
      <w:pPr>
        <w:ind w:left="1380" w:hanging="368"/>
        <w:spacing w:after="0"/>
        <w:tabs>
          <w:tab w:leader="none" w:pos="1380" w:val="left"/>
        </w:tabs>
        <w:numPr>
          <w:ilvl w:val="2"/>
          <w:numId w:val="39"/>
        </w:numPr>
        <w:rPr>
          <w:rFonts w:ascii="Arial" w:cs="Arial" w:eastAsia="Arial" w:hAnsi="Arial"/>
          <w:sz w:val="18"/>
          <w:szCs w:val="18"/>
          <w:color w:val="auto"/>
        </w:rPr>
      </w:pPr>
      <w:r>
        <w:rPr>
          <w:rFonts w:ascii="Arial" w:cs="Arial" w:eastAsia="Arial" w:hAnsi="Arial"/>
          <w:sz w:val="18"/>
          <w:szCs w:val="18"/>
          <w:color w:val="auto"/>
        </w:rPr>
        <w:t>achievement of balance sheet or income statement objectives;</w:t>
      </w:r>
    </w:p>
    <w:p>
      <w:pPr>
        <w:spacing w:after="0" w:line="130" w:lineRule="exact"/>
        <w:rPr>
          <w:rFonts w:ascii="Arial" w:cs="Arial" w:eastAsia="Arial" w:hAnsi="Arial"/>
          <w:sz w:val="18"/>
          <w:szCs w:val="18"/>
          <w:color w:val="auto"/>
        </w:rPr>
      </w:pPr>
    </w:p>
    <w:p>
      <w:pPr>
        <w:ind w:left="1380" w:hanging="368"/>
        <w:spacing w:after="0"/>
        <w:tabs>
          <w:tab w:leader="none" w:pos="1380" w:val="left"/>
        </w:tabs>
        <w:numPr>
          <w:ilvl w:val="2"/>
          <w:numId w:val="39"/>
        </w:numPr>
        <w:rPr>
          <w:rFonts w:ascii="Arial" w:cs="Arial" w:eastAsia="Arial" w:hAnsi="Arial"/>
          <w:sz w:val="18"/>
          <w:szCs w:val="18"/>
          <w:color w:val="auto"/>
        </w:rPr>
      </w:pPr>
      <w:r>
        <w:rPr>
          <w:rFonts w:ascii="Arial" w:cs="Arial" w:eastAsia="Arial" w:hAnsi="Arial"/>
          <w:sz w:val="18"/>
          <w:szCs w:val="18"/>
          <w:color w:val="auto"/>
        </w:rPr>
        <w:t>total stockholder return; or</w:t>
      </w:r>
    </w:p>
    <w:p>
      <w:pPr>
        <w:spacing w:after="0" w:line="144" w:lineRule="exact"/>
        <w:rPr>
          <w:rFonts w:ascii="Arial" w:cs="Arial" w:eastAsia="Arial" w:hAnsi="Arial"/>
          <w:sz w:val="18"/>
          <w:szCs w:val="18"/>
          <w:color w:val="auto"/>
        </w:rPr>
      </w:pPr>
    </w:p>
    <w:p>
      <w:pPr>
        <w:ind w:left="1380" w:hanging="368"/>
        <w:spacing w:after="0"/>
        <w:tabs>
          <w:tab w:leader="none" w:pos="1380" w:val="left"/>
        </w:tabs>
        <w:numPr>
          <w:ilvl w:val="2"/>
          <w:numId w:val="39"/>
        </w:numPr>
        <w:rPr>
          <w:rFonts w:ascii="Arial" w:cs="Arial" w:eastAsia="Arial" w:hAnsi="Arial"/>
          <w:sz w:val="18"/>
          <w:szCs w:val="18"/>
          <w:color w:val="auto"/>
        </w:rPr>
      </w:pPr>
      <w:r>
        <w:rPr>
          <w:rFonts w:ascii="Arial" w:cs="Arial" w:eastAsia="Arial" w:hAnsi="Arial"/>
          <w:sz w:val="18"/>
          <w:szCs w:val="18"/>
          <w:color w:val="auto"/>
        </w:rPr>
        <w:t>any other metric determined by the Board.</w:t>
      </w:r>
    </w:p>
    <w:p>
      <w:pPr>
        <w:spacing w:after="0" w:line="21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48" w:name="page49"/>
    <w:bookmarkEnd w:id="48"/>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1020" w:right="299"/>
        <w:spacing w:after="0" w:line="244" w:lineRule="auto"/>
        <w:rPr>
          <w:sz w:val="20"/>
          <w:szCs w:val="20"/>
          <w:color w:val="auto"/>
        </w:rPr>
      </w:pPr>
      <w:r>
        <w:rPr>
          <w:rFonts w:ascii="Arial" w:cs="Arial" w:eastAsia="Arial" w:hAnsi="Arial"/>
          <w:sz w:val="18"/>
          <w:szCs w:val="18"/>
          <w:color w:val="auto"/>
        </w:rPr>
        <w:t>Such goals may reflect absolute entity or business unit performance or a relative comparison to the performance of a peer group of entities or other external measure of the selected performance criteria and may be absolute in their terms or measured against or in relationship to other companies comparably, similarly or otherwise situated. The Board may specify that such performance measures shall be adjusted to exclude any one or more of:</w:t>
      </w:r>
    </w:p>
    <w:p>
      <w:pPr>
        <w:spacing w:after="0" w:line="109" w:lineRule="exact"/>
        <w:rPr>
          <w:sz w:val="20"/>
          <w:szCs w:val="20"/>
          <w:color w:val="auto"/>
        </w:rPr>
      </w:pPr>
    </w:p>
    <w:p>
      <w:pPr>
        <w:ind w:left="1020"/>
        <w:spacing w:after="0"/>
        <w:rPr>
          <w:sz w:val="20"/>
          <w:szCs w:val="20"/>
          <w:color w:val="auto"/>
        </w:rPr>
      </w:pPr>
      <w:r>
        <w:rPr>
          <w:rFonts w:ascii="Arial" w:cs="Arial" w:eastAsia="Arial" w:hAnsi="Arial"/>
          <w:sz w:val="18"/>
          <w:szCs w:val="18"/>
          <w:color w:val="auto"/>
        </w:rPr>
        <w:t>i. extraordinary items;</w:t>
      </w:r>
    </w:p>
    <w:p>
      <w:pPr>
        <w:spacing w:after="0" w:line="144" w:lineRule="exact"/>
        <w:rPr>
          <w:sz w:val="20"/>
          <w:szCs w:val="20"/>
          <w:color w:val="auto"/>
        </w:rPr>
      </w:pPr>
    </w:p>
    <w:p>
      <w:pPr>
        <w:ind w:left="1200" w:hanging="188"/>
        <w:spacing w:after="0"/>
        <w:tabs>
          <w:tab w:leader="none" w:pos="1200" w:val="left"/>
        </w:tabs>
        <w:numPr>
          <w:ilvl w:val="0"/>
          <w:numId w:val="40"/>
        </w:numPr>
        <w:rPr>
          <w:rFonts w:ascii="Arial" w:cs="Arial" w:eastAsia="Arial" w:hAnsi="Arial"/>
          <w:sz w:val="18"/>
          <w:szCs w:val="18"/>
          <w:color w:val="auto"/>
        </w:rPr>
      </w:pPr>
      <w:r>
        <w:rPr>
          <w:rFonts w:ascii="Arial" w:cs="Arial" w:eastAsia="Arial" w:hAnsi="Arial"/>
          <w:sz w:val="18"/>
          <w:szCs w:val="18"/>
          <w:color w:val="auto"/>
        </w:rPr>
        <w:t>gains or losses on the dispositions of discontinued operations;</w:t>
      </w:r>
    </w:p>
    <w:p>
      <w:pPr>
        <w:spacing w:after="0" w:line="130" w:lineRule="exact"/>
        <w:rPr>
          <w:rFonts w:ascii="Arial" w:cs="Arial" w:eastAsia="Arial" w:hAnsi="Arial"/>
          <w:sz w:val="18"/>
          <w:szCs w:val="18"/>
          <w:color w:val="auto"/>
        </w:rPr>
      </w:pPr>
    </w:p>
    <w:p>
      <w:pPr>
        <w:ind w:left="1240" w:hanging="228"/>
        <w:spacing w:after="0"/>
        <w:tabs>
          <w:tab w:leader="none" w:pos="1240" w:val="left"/>
        </w:tabs>
        <w:numPr>
          <w:ilvl w:val="0"/>
          <w:numId w:val="40"/>
        </w:numPr>
        <w:rPr>
          <w:rFonts w:ascii="Arial" w:cs="Arial" w:eastAsia="Arial" w:hAnsi="Arial"/>
          <w:sz w:val="18"/>
          <w:szCs w:val="18"/>
          <w:color w:val="auto"/>
        </w:rPr>
      </w:pPr>
      <w:r>
        <w:rPr>
          <w:rFonts w:ascii="Arial" w:cs="Arial" w:eastAsia="Arial" w:hAnsi="Arial"/>
          <w:sz w:val="18"/>
          <w:szCs w:val="18"/>
          <w:color w:val="auto"/>
        </w:rPr>
        <w:t>the cumulative effects of changes in accounting principles;</w:t>
      </w:r>
    </w:p>
    <w:p>
      <w:pPr>
        <w:spacing w:after="0" w:line="144" w:lineRule="exact"/>
        <w:rPr>
          <w:rFonts w:ascii="Arial" w:cs="Arial" w:eastAsia="Arial" w:hAnsi="Arial"/>
          <w:sz w:val="18"/>
          <w:szCs w:val="18"/>
          <w:color w:val="auto"/>
        </w:rPr>
      </w:pPr>
    </w:p>
    <w:p>
      <w:pPr>
        <w:ind w:left="1220" w:hanging="208"/>
        <w:spacing w:after="0"/>
        <w:tabs>
          <w:tab w:leader="none" w:pos="1220" w:val="left"/>
        </w:tabs>
        <w:numPr>
          <w:ilvl w:val="0"/>
          <w:numId w:val="40"/>
        </w:numPr>
        <w:rPr>
          <w:rFonts w:ascii="Arial" w:cs="Arial" w:eastAsia="Arial" w:hAnsi="Arial"/>
          <w:sz w:val="18"/>
          <w:szCs w:val="18"/>
          <w:color w:val="auto"/>
        </w:rPr>
      </w:pPr>
      <w:r>
        <w:rPr>
          <w:rFonts w:ascii="Arial" w:cs="Arial" w:eastAsia="Arial" w:hAnsi="Arial"/>
          <w:sz w:val="18"/>
          <w:szCs w:val="18"/>
          <w:color w:val="auto"/>
        </w:rPr>
        <w:t>the writedown of any asset;</w:t>
      </w:r>
    </w:p>
    <w:p>
      <w:pPr>
        <w:spacing w:after="0" w:line="144" w:lineRule="exact"/>
        <w:rPr>
          <w:rFonts w:ascii="Arial" w:cs="Arial" w:eastAsia="Arial" w:hAnsi="Arial"/>
          <w:sz w:val="18"/>
          <w:szCs w:val="18"/>
          <w:color w:val="auto"/>
        </w:rPr>
      </w:pPr>
    </w:p>
    <w:p>
      <w:pPr>
        <w:ind w:left="1180" w:hanging="168"/>
        <w:spacing w:after="0"/>
        <w:tabs>
          <w:tab w:leader="none" w:pos="1180" w:val="left"/>
        </w:tabs>
        <w:numPr>
          <w:ilvl w:val="0"/>
          <w:numId w:val="40"/>
        </w:numPr>
        <w:rPr>
          <w:rFonts w:ascii="Arial" w:cs="Arial" w:eastAsia="Arial" w:hAnsi="Arial"/>
          <w:sz w:val="18"/>
          <w:szCs w:val="18"/>
          <w:color w:val="auto"/>
        </w:rPr>
      </w:pPr>
      <w:r>
        <w:rPr>
          <w:rFonts w:ascii="Arial" w:cs="Arial" w:eastAsia="Arial" w:hAnsi="Arial"/>
          <w:sz w:val="18"/>
          <w:szCs w:val="18"/>
          <w:color w:val="auto"/>
        </w:rPr>
        <w:t>fluctuation in foreign currency exchange rates;</w:t>
      </w:r>
    </w:p>
    <w:p>
      <w:pPr>
        <w:spacing w:after="0" w:line="130" w:lineRule="exact"/>
        <w:rPr>
          <w:rFonts w:ascii="Arial" w:cs="Arial" w:eastAsia="Arial" w:hAnsi="Arial"/>
          <w:sz w:val="18"/>
          <w:szCs w:val="18"/>
          <w:color w:val="auto"/>
        </w:rPr>
      </w:pPr>
    </w:p>
    <w:p>
      <w:pPr>
        <w:ind w:left="1240" w:hanging="228"/>
        <w:spacing w:after="0"/>
        <w:tabs>
          <w:tab w:leader="none" w:pos="1240" w:val="left"/>
        </w:tabs>
        <w:numPr>
          <w:ilvl w:val="0"/>
          <w:numId w:val="40"/>
        </w:numPr>
        <w:rPr>
          <w:rFonts w:ascii="Arial" w:cs="Arial" w:eastAsia="Arial" w:hAnsi="Arial"/>
          <w:sz w:val="18"/>
          <w:szCs w:val="18"/>
          <w:color w:val="auto"/>
        </w:rPr>
      </w:pPr>
      <w:r>
        <w:rPr>
          <w:rFonts w:ascii="Arial" w:cs="Arial" w:eastAsia="Arial" w:hAnsi="Arial"/>
          <w:sz w:val="18"/>
          <w:szCs w:val="18"/>
          <w:color w:val="auto"/>
        </w:rPr>
        <w:t>charges for restructuring and rationalization programs;</w:t>
      </w:r>
    </w:p>
    <w:p>
      <w:pPr>
        <w:spacing w:after="0" w:line="144" w:lineRule="exact"/>
        <w:rPr>
          <w:rFonts w:ascii="Arial" w:cs="Arial" w:eastAsia="Arial" w:hAnsi="Arial"/>
          <w:sz w:val="18"/>
          <w:szCs w:val="18"/>
          <w:color w:val="auto"/>
        </w:rPr>
      </w:pPr>
    </w:p>
    <w:p>
      <w:pPr>
        <w:ind w:left="1280" w:hanging="268"/>
        <w:spacing w:after="0"/>
        <w:tabs>
          <w:tab w:leader="none" w:pos="1280" w:val="left"/>
        </w:tabs>
        <w:numPr>
          <w:ilvl w:val="0"/>
          <w:numId w:val="40"/>
        </w:numPr>
        <w:rPr>
          <w:rFonts w:ascii="Arial" w:cs="Arial" w:eastAsia="Arial" w:hAnsi="Arial"/>
          <w:sz w:val="18"/>
          <w:szCs w:val="18"/>
          <w:color w:val="auto"/>
        </w:rPr>
      </w:pPr>
      <w:r>
        <w:rPr>
          <w:rFonts w:ascii="Arial" w:cs="Arial" w:eastAsia="Arial" w:hAnsi="Arial"/>
          <w:sz w:val="18"/>
          <w:szCs w:val="18"/>
          <w:color w:val="auto"/>
        </w:rPr>
        <w:t>non-cash, mark-to-market adjustments on derivative instruments;</w:t>
      </w:r>
    </w:p>
    <w:p>
      <w:pPr>
        <w:spacing w:after="0" w:line="144" w:lineRule="exact"/>
        <w:rPr>
          <w:rFonts w:ascii="Arial" w:cs="Arial" w:eastAsia="Arial" w:hAnsi="Arial"/>
          <w:sz w:val="18"/>
          <w:szCs w:val="18"/>
          <w:color w:val="auto"/>
        </w:rPr>
      </w:pPr>
    </w:p>
    <w:p>
      <w:pPr>
        <w:ind w:left="1320" w:hanging="308"/>
        <w:spacing w:after="0"/>
        <w:tabs>
          <w:tab w:leader="none" w:pos="1320" w:val="left"/>
        </w:tabs>
        <w:numPr>
          <w:ilvl w:val="0"/>
          <w:numId w:val="40"/>
        </w:numPr>
        <w:rPr>
          <w:rFonts w:ascii="Arial" w:cs="Arial" w:eastAsia="Arial" w:hAnsi="Arial"/>
          <w:sz w:val="18"/>
          <w:szCs w:val="18"/>
          <w:color w:val="auto"/>
        </w:rPr>
      </w:pPr>
      <w:r>
        <w:rPr>
          <w:rFonts w:ascii="Arial" w:cs="Arial" w:eastAsia="Arial" w:hAnsi="Arial"/>
          <w:sz w:val="18"/>
          <w:szCs w:val="18"/>
          <w:color w:val="auto"/>
        </w:rPr>
        <w:t>amortization of purchased intangibles;</w:t>
      </w:r>
    </w:p>
    <w:p>
      <w:pPr>
        <w:spacing w:after="0" w:line="130" w:lineRule="exact"/>
        <w:rPr>
          <w:rFonts w:ascii="Arial" w:cs="Arial" w:eastAsia="Arial" w:hAnsi="Arial"/>
          <w:sz w:val="18"/>
          <w:szCs w:val="18"/>
          <w:color w:val="auto"/>
        </w:rPr>
      </w:pPr>
    </w:p>
    <w:p>
      <w:pPr>
        <w:ind w:left="1240" w:hanging="228"/>
        <w:spacing w:after="0"/>
        <w:tabs>
          <w:tab w:leader="none" w:pos="1240" w:val="left"/>
        </w:tabs>
        <w:numPr>
          <w:ilvl w:val="0"/>
          <w:numId w:val="40"/>
        </w:numPr>
        <w:rPr>
          <w:rFonts w:ascii="Arial" w:cs="Arial" w:eastAsia="Arial" w:hAnsi="Arial"/>
          <w:sz w:val="18"/>
          <w:szCs w:val="18"/>
          <w:color w:val="auto"/>
        </w:rPr>
      </w:pPr>
      <w:r>
        <w:rPr>
          <w:rFonts w:ascii="Arial" w:cs="Arial" w:eastAsia="Arial" w:hAnsi="Arial"/>
          <w:sz w:val="18"/>
          <w:szCs w:val="18"/>
          <w:color w:val="auto"/>
        </w:rPr>
        <w:t>the net impact of tax rate changes;</w:t>
      </w:r>
    </w:p>
    <w:p>
      <w:pPr>
        <w:spacing w:after="0" w:line="144" w:lineRule="exact"/>
        <w:rPr>
          <w:rFonts w:ascii="Arial" w:cs="Arial" w:eastAsia="Arial" w:hAnsi="Arial"/>
          <w:sz w:val="18"/>
          <w:szCs w:val="18"/>
          <w:color w:val="auto"/>
        </w:rPr>
      </w:pPr>
    </w:p>
    <w:p>
      <w:pPr>
        <w:ind w:left="1200" w:hanging="188"/>
        <w:spacing w:after="0"/>
        <w:tabs>
          <w:tab w:leader="none" w:pos="1200" w:val="left"/>
        </w:tabs>
        <w:numPr>
          <w:ilvl w:val="0"/>
          <w:numId w:val="40"/>
        </w:numPr>
        <w:rPr>
          <w:rFonts w:ascii="Arial" w:cs="Arial" w:eastAsia="Arial" w:hAnsi="Arial"/>
          <w:sz w:val="18"/>
          <w:szCs w:val="18"/>
          <w:color w:val="auto"/>
        </w:rPr>
      </w:pPr>
      <w:r>
        <w:rPr>
          <w:rFonts w:ascii="Arial" w:cs="Arial" w:eastAsia="Arial" w:hAnsi="Arial"/>
          <w:sz w:val="18"/>
          <w:szCs w:val="18"/>
          <w:color w:val="auto"/>
        </w:rPr>
        <w:t>non-cash asset impairment charges; and</w:t>
      </w:r>
    </w:p>
    <w:p>
      <w:pPr>
        <w:spacing w:after="0" w:line="144" w:lineRule="exact"/>
        <w:rPr>
          <w:rFonts w:ascii="Arial" w:cs="Arial" w:eastAsia="Arial" w:hAnsi="Arial"/>
          <w:sz w:val="18"/>
          <w:szCs w:val="18"/>
          <w:color w:val="auto"/>
        </w:rPr>
      </w:pPr>
    </w:p>
    <w:p>
      <w:pPr>
        <w:ind w:left="1240" w:hanging="228"/>
        <w:spacing w:after="0"/>
        <w:tabs>
          <w:tab w:leader="none" w:pos="1240" w:val="left"/>
        </w:tabs>
        <w:numPr>
          <w:ilvl w:val="0"/>
          <w:numId w:val="40"/>
        </w:numPr>
        <w:rPr>
          <w:rFonts w:ascii="Arial" w:cs="Arial" w:eastAsia="Arial" w:hAnsi="Arial"/>
          <w:sz w:val="18"/>
          <w:szCs w:val="18"/>
          <w:color w:val="auto"/>
        </w:rPr>
      </w:pPr>
      <w:r>
        <w:rPr>
          <w:rFonts w:ascii="Arial" w:cs="Arial" w:eastAsia="Arial" w:hAnsi="Arial"/>
          <w:sz w:val="18"/>
          <w:szCs w:val="18"/>
          <w:color w:val="auto"/>
        </w:rPr>
        <w:t>any other factors as the Board may determine.</w:t>
      </w:r>
    </w:p>
    <w:p>
      <w:pPr>
        <w:spacing w:after="0" w:line="131" w:lineRule="exact"/>
        <w:rPr>
          <w:sz w:val="20"/>
          <w:szCs w:val="20"/>
          <w:color w:val="auto"/>
        </w:rPr>
      </w:pPr>
    </w:p>
    <w:p>
      <w:pPr>
        <w:ind w:left="1020"/>
        <w:spacing w:after="0"/>
        <w:rPr>
          <w:sz w:val="20"/>
          <w:szCs w:val="20"/>
          <w:color w:val="auto"/>
        </w:rPr>
      </w:pPr>
      <w:r>
        <w:rPr>
          <w:rFonts w:ascii="Arial" w:cs="Arial" w:eastAsia="Arial" w:hAnsi="Arial"/>
          <w:sz w:val="18"/>
          <w:szCs w:val="18"/>
          <w:color w:val="auto"/>
        </w:rPr>
        <w:t>Such performance measures:</w:t>
      </w:r>
    </w:p>
    <w:p>
      <w:pPr>
        <w:spacing w:after="0" w:line="144" w:lineRule="exact"/>
        <w:rPr>
          <w:sz w:val="20"/>
          <w:szCs w:val="20"/>
          <w:color w:val="auto"/>
        </w:rPr>
      </w:pPr>
    </w:p>
    <w:p>
      <w:pPr>
        <w:ind w:left="1220" w:hanging="208"/>
        <w:spacing w:after="0"/>
        <w:tabs>
          <w:tab w:leader="none" w:pos="1220" w:val="left"/>
        </w:tabs>
        <w:numPr>
          <w:ilvl w:val="0"/>
          <w:numId w:val="41"/>
        </w:numPr>
        <w:rPr>
          <w:rFonts w:ascii="Arial" w:cs="Arial" w:eastAsia="Arial" w:hAnsi="Arial"/>
          <w:sz w:val="18"/>
          <w:szCs w:val="18"/>
          <w:color w:val="auto"/>
        </w:rPr>
      </w:pPr>
      <w:r>
        <w:rPr>
          <w:rFonts w:ascii="Arial" w:cs="Arial" w:eastAsia="Arial" w:hAnsi="Arial"/>
          <w:sz w:val="18"/>
          <w:szCs w:val="18"/>
          <w:color w:val="auto"/>
        </w:rPr>
        <w:t>may vary by Participant and may be different for different Awards;</w:t>
      </w:r>
    </w:p>
    <w:p>
      <w:pPr>
        <w:spacing w:after="0" w:line="103" w:lineRule="exact"/>
        <w:rPr>
          <w:rFonts w:ascii="Arial" w:cs="Arial" w:eastAsia="Arial" w:hAnsi="Arial"/>
          <w:sz w:val="18"/>
          <w:szCs w:val="18"/>
          <w:color w:val="auto"/>
        </w:rPr>
      </w:pPr>
    </w:p>
    <w:p>
      <w:pPr>
        <w:jc w:val="both"/>
        <w:ind w:left="1020" w:right="319" w:hanging="8"/>
        <w:spacing w:after="0" w:line="253" w:lineRule="auto"/>
        <w:tabs>
          <w:tab w:leader="none" w:pos="1248" w:val="left"/>
        </w:tabs>
        <w:numPr>
          <w:ilvl w:val="0"/>
          <w:numId w:val="41"/>
        </w:numPr>
        <w:rPr>
          <w:rFonts w:ascii="Arial" w:cs="Arial" w:eastAsia="Arial" w:hAnsi="Arial"/>
          <w:sz w:val="18"/>
          <w:szCs w:val="18"/>
          <w:color w:val="auto"/>
        </w:rPr>
      </w:pPr>
      <w:r>
        <w:rPr>
          <w:rFonts w:ascii="Arial" w:cs="Arial" w:eastAsia="Arial" w:hAnsi="Arial"/>
          <w:sz w:val="18"/>
          <w:szCs w:val="18"/>
          <w:color w:val="auto"/>
        </w:rPr>
        <w:t>may be particular to a Participant or the department, branch, line of business, subsidiary or other unit in which the Participant works and may cover such period as may be specified by the Board; and</w:t>
      </w:r>
    </w:p>
    <w:p>
      <w:pPr>
        <w:spacing w:after="0" w:line="101" w:lineRule="exact"/>
        <w:rPr>
          <w:rFonts w:ascii="Arial" w:cs="Arial" w:eastAsia="Arial" w:hAnsi="Arial"/>
          <w:sz w:val="18"/>
          <w:szCs w:val="18"/>
          <w:color w:val="auto"/>
        </w:rPr>
      </w:pPr>
    </w:p>
    <w:p>
      <w:pPr>
        <w:ind w:left="1220" w:hanging="208"/>
        <w:spacing w:after="0"/>
        <w:tabs>
          <w:tab w:leader="none" w:pos="1220" w:val="left"/>
        </w:tabs>
        <w:numPr>
          <w:ilvl w:val="0"/>
          <w:numId w:val="41"/>
        </w:numPr>
        <w:rPr>
          <w:rFonts w:ascii="Arial" w:cs="Arial" w:eastAsia="Arial" w:hAnsi="Arial"/>
          <w:sz w:val="18"/>
          <w:szCs w:val="18"/>
          <w:color w:val="auto"/>
        </w:rPr>
      </w:pPr>
      <w:r>
        <w:rPr>
          <w:rFonts w:ascii="Arial" w:cs="Arial" w:eastAsia="Arial" w:hAnsi="Arial"/>
          <w:sz w:val="18"/>
          <w:szCs w:val="18"/>
          <w:color w:val="auto"/>
        </w:rPr>
        <w:t>may cover such period as may be specified by the Board.</w:t>
      </w:r>
    </w:p>
    <w:p>
      <w:pPr>
        <w:spacing w:after="0" w:line="104" w:lineRule="exact"/>
        <w:rPr>
          <w:sz w:val="20"/>
          <w:szCs w:val="20"/>
          <w:color w:val="auto"/>
        </w:rPr>
      </w:pPr>
    </w:p>
    <w:p>
      <w:pPr>
        <w:jc w:val="both"/>
        <w:ind w:left="1020" w:right="299"/>
        <w:spacing w:after="0" w:line="242" w:lineRule="auto"/>
        <w:rPr>
          <w:sz w:val="20"/>
          <w:szCs w:val="20"/>
          <w:color w:val="auto"/>
        </w:rPr>
      </w:pPr>
      <w:r>
        <w:rPr>
          <w:rFonts w:ascii="Arial" w:cs="Arial" w:eastAsia="Arial" w:hAnsi="Arial"/>
          <w:sz w:val="18"/>
          <w:szCs w:val="18"/>
          <w:color w:val="auto"/>
        </w:rPr>
        <w:t>The Board shall have the authority to make equitable adjustments to the performance goals in recognition of unusual or non-recurring events affecting the Company or the financial statements of the Company, in response to changes in applicable laws or regulations or to account for items of gain, loss or expense determined to be extraordinary or unusual in nature or infrequent in occurrence or related to the disposal of a segment of a business or related to a change in accounting principles.</w:t>
      </w:r>
    </w:p>
    <w:p>
      <w:pPr>
        <w:spacing w:after="0" w:line="71" w:lineRule="exact"/>
        <w:rPr>
          <w:sz w:val="20"/>
          <w:szCs w:val="20"/>
          <w:color w:val="auto"/>
        </w:rPr>
      </w:pPr>
    </w:p>
    <w:p>
      <w:pPr>
        <w:jc w:val="both"/>
        <w:ind w:left="660" w:right="299" w:firstLine="352"/>
        <w:spacing w:after="0" w:line="253" w:lineRule="auto"/>
        <w:tabs>
          <w:tab w:leader="none" w:pos="1280" w:val="left"/>
        </w:tabs>
        <w:numPr>
          <w:ilvl w:val="2"/>
          <w:numId w:val="42"/>
        </w:numPr>
        <w:rPr>
          <w:rFonts w:ascii="Arial" w:cs="Arial" w:eastAsia="Arial" w:hAnsi="Arial"/>
          <w:sz w:val="18"/>
          <w:szCs w:val="18"/>
          <w:color w:val="auto"/>
        </w:rPr>
      </w:pPr>
      <w:r>
        <w:rPr>
          <w:rFonts w:ascii="Arial" w:cs="Arial" w:eastAsia="Arial" w:hAnsi="Arial"/>
          <w:sz w:val="18"/>
          <w:szCs w:val="18"/>
          <w:u w:val="single" w:color="auto"/>
          <w:color w:val="auto"/>
        </w:rPr>
        <w:t>Adjustments</w:t>
      </w:r>
      <w:r>
        <w:rPr>
          <w:rFonts w:ascii="Arial" w:cs="Arial" w:eastAsia="Arial" w:hAnsi="Arial"/>
          <w:sz w:val="18"/>
          <w:szCs w:val="18"/>
          <w:color w:val="auto"/>
        </w:rPr>
        <w:t>. The Board may adjust the cash or number of shares payable pursuant to such Performance Award, and the Board may, at any time, waive the achievement of the applicable performance measures.</w:t>
      </w:r>
    </w:p>
    <w:p>
      <w:pPr>
        <w:spacing w:after="0" w:line="60" w:lineRule="exact"/>
        <w:rPr>
          <w:rFonts w:ascii="Arial" w:cs="Arial" w:eastAsia="Arial" w:hAnsi="Arial"/>
          <w:sz w:val="18"/>
          <w:szCs w:val="18"/>
          <w:color w:val="auto"/>
        </w:rPr>
      </w:pPr>
    </w:p>
    <w:p>
      <w:pPr>
        <w:jc w:val="both"/>
        <w:ind w:left="660" w:right="299" w:firstLine="352"/>
        <w:spacing w:after="0" w:line="238" w:lineRule="auto"/>
        <w:tabs>
          <w:tab w:leader="none" w:pos="1303" w:val="left"/>
        </w:tabs>
        <w:numPr>
          <w:ilvl w:val="2"/>
          <w:numId w:val="42"/>
        </w:numPr>
        <w:rPr>
          <w:rFonts w:ascii="Arial" w:cs="Arial" w:eastAsia="Arial" w:hAnsi="Arial"/>
          <w:sz w:val="18"/>
          <w:szCs w:val="18"/>
          <w:color w:val="auto"/>
        </w:rPr>
      </w:pPr>
      <w:r>
        <w:rPr>
          <w:rFonts w:ascii="Arial" w:cs="Arial" w:eastAsia="Arial" w:hAnsi="Arial"/>
          <w:sz w:val="18"/>
          <w:szCs w:val="18"/>
          <w:u w:val="single" w:color="auto"/>
          <w:color w:val="auto"/>
        </w:rPr>
        <w:t>Dividends; Dividend Equivalents</w:t>
      </w:r>
      <w:r>
        <w:rPr>
          <w:rFonts w:ascii="Arial" w:cs="Arial" w:eastAsia="Arial" w:hAnsi="Arial"/>
          <w:sz w:val="18"/>
          <w:szCs w:val="18"/>
          <w:color w:val="auto"/>
        </w:rPr>
        <w:t>. Notwithstanding its designation as a Performance Award, no Option or SAR shall provide for the payment or accrual of dividend equivalents in accordance with Sections 5(i) and 6(g), as applicable, any dividends declared and paid by the Company with respect to shares of Restricted Stock shall be subject to Section 7(c)(i), and any right to receive Dividend Equivalents on an award of RSUs and Other Stock-Based Awards shall be subject to Sections 7(d)</w:t>
      </w:r>
    </w:p>
    <w:p>
      <w:pPr>
        <w:spacing w:after="0" w:line="4" w:lineRule="exact"/>
        <w:rPr>
          <w:rFonts w:ascii="Arial" w:cs="Arial" w:eastAsia="Arial" w:hAnsi="Arial"/>
          <w:sz w:val="18"/>
          <w:szCs w:val="18"/>
          <w:color w:val="auto"/>
        </w:rPr>
      </w:pPr>
    </w:p>
    <w:p>
      <w:pPr>
        <w:ind w:left="940" w:hanging="288"/>
        <w:spacing w:after="0"/>
        <w:tabs>
          <w:tab w:leader="none" w:pos="940" w:val="left"/>
        </w:tabs>
        <w:numPr>
          <w:ilvl w:val="1"/>
          <w:numId w:val="43"/>
        </w:numPr>
        <w:rPr>
          <w:rFonts w:ascii="Arial" w:cs="Arial" w:eastAsia="Arial" w:hAnsi="Arial"/>
          <w:sz w:val="18"/>
          <w:szCs w:val="18"/>
          <w:color w:val="auto"/>
        </w:rPr>
      </w:pPr>
      <w:r>
        <w:rPr>
          <w:rFonts w:ascii="Arial" w:cs="Arial" w:eastAsia="Arial" w:hAnsi="Arial"/>
          <w:sz w:val="18"/>
          <w:szCs w:val="18"/>
          <w:color w:val="auto"/>
        </w:rPr>
        <w:t>and 8(c), as applicable.</w:t>
      </w:r>
    </w:p>
    <w:p>
      <w:pPr>
        <w:spacing w:after="0" w:line="328" w:lineRule="exact"/>
        <w:rPr>
          <w:rFonts w:ascii="Arial" w:cs="Arial" w:eastAsia="Arial" w:hAnsi="Arial"/>
          <w:sz w:val="18"/>
          <w:szCs w:val="18"/>
          <w:color w:val="auto"/>
        </w:rPr>
      </w:pPr>
    </w:p>
    <w:p>
      <w:pPr>
        <w:ind w:left="600" w:hanging="308"/>
        <w:spacing w:after="0"/>
        <w:tabs>
          <w:tab w:leader="none" w:pos="600" w:val="left"/>
        </w:tabs>
        <w:numPr>
          <w:ilvl w:val="0"/>
          <w:numId w:val="44"/>
        </w:numPr>
        <w:rPr>
          <w:rFonts w:ascii="Arial" w:cs="Arial" w:eastAsia="Arial" w:hAnsi="Arial"/>
          <w:sz w:val="18"/>
          <w:szCs w:val="18"/>
          <w:color w:val="auto"/>
        </w:rPr>
      </w:pPr>
      <w:r>
        <w:rPr>
          <w:rFonts w:ascii="Arial" w:cs="Arial" w:eastAsia="Arial" w:hAnsi="Arial"/>
          <w:sz w:val="18"/>
          <w:szCs w:val="18"/>
          <w:u w:val="single" w:color="auto"/>
          <w:color w:val="auto"/>
        </w:rPr>
        <w:t>Adjustments for Changes in Common Stock and Certain Other Events</w:t>
      </w:r>
    </w:p>
    <w:p>
      <w:pPr>
        <w:spacing w:after="0" w:line="103" w:lineRule="exact"/>
        <w:rPr>
          <w:rFonts w:ascii="Arial" w:cs="Arial" w:eastAsia="Arial" w:hAnsi="Arial"/>
          <w:sz w:val="18"/>
          <w:szCs w:val="18"/>
          <w:color w:val="auto"/>
        </w:rPr>
      </w:pPr>
    </w:p>
    <w:p>
      <w:pPr>
        <w:jc w:val="both"/>
        <w:ind w:left="660" w:right="299" w:firstLine="352"/>
        <w:spacing w:after="0" w:line="238" w:lineRule="auto"/>
        <w:tabs>
          <w:tab w:leader="none" w:pos="1290" w:val="left"/>
        </w:tabs>
        <w:numPr>
          <w:ilvl w:val="2"/>
          <w:numId w:val="44"/>
        </w:numPr>
        <w:rPr>
          <w:rFonts w:ascii="Arial" w:cs="Arial" w:eastAsia="Arial" w:hAnsi="Arial"/>
          <w:sz w:val="18"/>
          <w:szCs w:val="18"/>
          <w:color w:val="auto"/>
        </w:rPr>
      </w:pPr>
      <w:r>
        <w:rPr>
          <w:rFonts w:ascii="Arial" w:cs="Arial" w:eastAsia="Arial" w:hAnsi="Arial"/>
          <w:sz w:val="18"/>
          <w:szCs w:val="18"/>
          <w:u w:val="single" w:color="auto"/>
          <w:color w:val="auto"/>
        </w:rPr>
        <w:t>Changes in Capitalization</w:t>
      </w:r>
      <w:r>
        <w:rPr>
          <w:rFonts w:ascii="Arial" w:cs="Arial" w:eastAsia="Arial" w:hAnsi="Arial"/>
          <w:sz w:val="18"/>
          <w:szCs w:val="18"/>
          <w:color w:val="auto"/>
        </w:rPr>
        <w:t>. In the event of any stock split, reverse stock split, stock dividend, recapitalization, combination of shares, reclassification of shares, spin-off or other similar change in capitalization or event, or any dividend or distribution to holders of Common Stock other than an ordinary cash dividend, (i) the number and class of securities available under the Plan, (ii) the share counting rules, (iii) the number and class of securities and exercise price per share of each outstanding Option, (iv) the share and per-share provisions and the measurement price of each outstanding SAR, (v) the number of shares subject to and the repurchase price per share subject to each outstanding award of Restricted Stock and (vi) the share and per-share-related provisions and the purchase price, if any, of each outstanding RSU and each Other Stock-Based Award, shall be equitably adjusted by the Company (or substituted Awards may be made, if applicable) in the manner determined by the Board. Without limiting the generality of the foregoing, in the event the Company effects a split of the Common Stock by means of a stock dividend and the exercise price of and the number of</w:t>
      </w:r>
    </w:p>
    <w:p>
      <w:pPr>
        <w:spacing w:after="0" w:line="18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49" w:name="page50"/>
    <w:bookmarkEnd w:id="49"/>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660" w:right="299"/>
        <w:spacing w:after="0" w:line="242" w:lineRule="auto"/>
        <w:rPr>
          <w:sz w:val="20"/>
          <w:szCs w:val="20"/>
          <w:color w:val="auto"/>
        </w:rPr>
      </w:pPr>
      <w:r>
        <w:rPr>
          <w:rFonts w:ascii="Arial" w:cs="Arial" w:eastAsia="Arial" w:hAnsi="Arial"/>
          <w:sz w:val="18"/>
          <w:szCs w:val="18"/>
          <w:color w:val="auto"/>
        </w:rPr>
        <w:t>shares subject to an outstanding Option are adjusted as of the date of the distribution of the dividend (rather than as of the record date for such dividend), then an optionee who exercises an Option between the record date and the distribution date for such stock dividend shall be entitled to receive, on the distribution date, the stock dividend with respect to the shares of Common Stock acquired upon such Option exercise, notwithstanding the fact that such shares were not outstanding as of the close of business on the record date for such stock dividend.</w:t>
      </w:r>
    </w:p>
    <w:p>
      <w:pPr>
        <w:spacing w:after="0" w:line="125" w:lineRule="exact"/>
        <w:rPr>
          <w:sz w:val="20"/>
          <w:szCs w:val="20"/>
          <w:color w:val="auto"/>
        </w:rPr>
      </w:pPr>
    </w:p>
    <w:p>
      <w:pPr>
        <w:ind w:left="1280" w:hanging="268"/>
        <w:spacing w:after="0"/>
        <w:tabs>
          <w:tab w:leader="none" w:pos="1280" w:val="left"/>
        </w:tabs>
        <w:numPr>
          <w:ilvl w:val="0"/>
          <w:numId w:val="45"/>
        </w:numPr>
        <w:rPr>
          <w:rFonts w:ascii="Arial" w:cs="Arial" w:eastAsia="Arial" w:hAnsi="Arial"/>
          <w:sz w:val="18"/>
          <w:szCs w:val="18"/>
          <w:color w:val="auto"/>
        </w:rPr>
      </w:pPr>
      <w:r>
        <w:rPr>
          <w:rFonts w:ascii="Arial" w:cs="Arial" w:eastAsia="Arial" w:hAnsi="Arial"/>
          <w:sz w:val="18"/>
          <w:szCs w:val="18"/>
          <w:u w:val="single" w:color="auto"/>
          <w:color w:val="auto"/>
        </w:rPr>
        <w:t>Reorganization Events</w:t>
      </w:r>
      <w:r>
        <w:rPr>
          <w:rFonts w:ascii="Arial" w:cs="Arial" w:eastAsia="Arial" w:hAnsi="Arial"/>
          <w:sz w:val="18"/>
          <w:szCs w:val="18"/>
          <w:color w:val="auto"/>
        </w:rPr>
        <w:t>.</w:t>
      </w:r>
    </w:p>
    <w:p>
      <w:pPr>
        <w:spacing w:after="0" w:line="103" w:lineRule="exact"/>
        <w:rPr>
          <w:rFonts w:ascii="Arial" w:cs="Arial" w:eastAsia="Arial" w:hAnsi="Arial"/>
          <w:sz w:val="18"/>
          <w:szCs w:val="18"/>
          <w:color w:val="auto"/>
        </w:rPr>
      </w:pPr>
    </w:p>
    <w:p>
      <w:pPr>
        <w:jc w:val="both"/>
        <w:ind w:left="1020" w:right="299" w:firstLine="352"/>
        <w:spacing w:after="0" w:line="242" w:lineRule="auto"/>
        <w:tabs>
          <w:tab w:leader="none" w:pos="1589" w:val="left"/>
        </w:tabs>
        <w:numPr>
          <w:ilvl w:val="1"/>
          <w:numId w:val="45"/>
        </w:numPr>
        <w:rPr>
          <w:rFonts w:ascii="Arial" w:cs="Arial" w:eastAsia="Arial" w:hAnsi="Arial"/>
          <w:sz w:val="18"/>
          <w:szCs w:val="18"/>
          <w:color w:val="auto"/>
        </w:rPr>
      </w:pPr>
      <w:r>
        <w:rPr>
          <w:rFonts w:ascii="Arial" w:cs="Arial" w:eastAsia="Arial" w:hAnsi="Arial"/>
          <w:sz w:val="18"/>
          <w:szCs w:val="18"/>
          <w:u w:val="single" w:color="auto"/>
          <w:color w:val="auto"/>
        </w:rPr>
        <w:t>Definition</w:t>
      </w:r>
      <w:r>
        <w:rPr>
          <w:rFonts w:ascii="Arial" w:cs="Arial" w:eastAsia="Arial" w:hAnsi="Arial"/>
          <w:sz w:val="18"/>
          <w:szCs w:val="18"/>
          <w:color w:val="auto"/>
        </w:rPr>
        <w:t>. A “</w:t>
      </w:r>
      <w:r>
        <w:rPr>
          <w:rFonts w:ascii="Arial" w:cs="Arial" w:eastAsia="Arial" w:hAnsi="Arial"/>
          <w:sz w:val="18"/>
          <w:szCs w:val="18"/>
          <w:b w:val="1"/>
          <w:bCs w:val="1"/>
          <w:i w:val="1"/>
          <w:iCs w:val="1"/>
          <w:color w:val="auto"/>
        </w:rPr>
        <w:t>Reorganization Event</w:t>
      </w:r>
      <w:r>
        <w:rPr>
          <w:rFonts w:ascii="Arial" w:cs="Arial" w:eastAsia="Arial" w:hAnsi="Arial"/>
          <w:sz w:val="18"/>
          <w:szCs w:val="18"/>
          <w:color w:val="auto"/>
        </w:rPr>
        <w:t>” shall mean: (a) any merger or consolidation of the Company with or into another entity as a result of which all of the Common Stock of the Company is converted into or exchanged for the right to receive cash, securities or other property or is canceled, (b) any transfer or disposition of all of the Common Stock of the Company for cash, securities or other property pursuant to a share exchange or other transaction or (c) any liquidation or dissolution of the Company.</w:t>
      </w:r>
    </w:p>
    <w:p>
      <w:pPr>
        <w:spacing w:after="0" w:line="111" w:lineRule="exact"/>
        <w:rPr>
          <w:rFonts w:ascii="Arial" w:cs="Arial" w:eastAsia="Arial" w:hAnsi="Arial"/>
          <w:sz w:val="18"/>
          <w:szCs w:val="18"/>
          <w:color w:val="auto"/>
        </w:rPr>
      </w:pPr>
    </w:p>
    <w:p>
      <w:pPr>
        <w:ind w:left="1620" w:hanging="248"/>
        <w:spacing w:after="0"/>
        <w:tabs>
          <w:tab w:leader="none" w:pos="1620" w:val="left"/>
        </w:tabs>
        <w:numPr>
          <w:ilvl w:val="1"/>
          <w:numId w:val="45"/>
        </w:numPr>
        <w:rPr>
          <w:rFonts w:ascii="Arial" w:cs="Arial" w:eastAsia="Arial" w:hAnsi="Arial"/>
          <w:sz w:val="18"/>
          <w:szCs w:val="18"/>
          <w:color w:val="auto"/>
        </w:rPr>
      </w:pPr>
      <w:r>
        <w:rPr>
          <w:rFonts w:ascii="Arial" w:cs="Arial" w:eastAsia="Arial" w:hAnsi="Arial"/>
          <w:sz w:val="18"/>
          <w:szCs w:val="18"/>
          <w:u w:val="single" w:color="auto"/>
          <w:color w:val="auto"/>
        </w:rPr>
        <w:t>Consequences of a Reorganization Event on Awards Other than Restricted Stock</w:t>
      </w:r>
      <w:r>
        <w:rPr>
          <w:rFonts w:ascii="Arial" w:cs="Arial" w:eastAsia="Arial" w:hAnsi="Arial"/>
          <w:sz w:val="18"/>
          <w:szCs w:val="18"/>
          <w:color w:val="auto"/>
        </w:rPr>
        <w:t>.</w:t>
      </w:r>
    </w:p>
    <w:p>
      <w:pPr>
        <w:spacing w:after="0" w:line="104" w:lineRule="exact"/>
        <w:rPr>
          <w:sz w:val="20"/>
          <w:szCs w:val="20"/>
          <w:color w:val="auto"/>
        </w:rPr>
      </w:pPr>
    </w:p>
    <w:p>
      <w:pPr>
        <w:jc w:val="both"/>
        <w:ind w:left="1380" w:right="299" w:firstLine="352"/>
        <w:spacing w:after="0" w:line="244" w:lineRule="auto"/>
        <w:tabs>
          <w:tab w:leader="none" w:pos="2037" w:val="left"/>
        </w:tabs>
        <w:numPr>
          <w:ilvl w:val="0"/>
          <w:numId w:val="46"/>
        </w:numPr>
        <w:rPr>
          <w:rFonts w:ascii="Arial" w:cs="Arial" w:eastAsia="Arial" w:hAnsi="Arial"/>
          <w:sz w:val="18"/>
          <w:szCs w:val="18"/>
          <w:color w:val="auto"/>
        </w:rPr>
      </w:pPr>
      <w:r>
        <w:rPr>
          <w:rFonts w:ascii="Arial" w:cs="Arial" w:eastAsia="Arial" w:hAnsi="Arial"/>
          <w:sz w:val="18"/>
          <w:szCs w:val="18"/>
          <w:color w:val="auto"/>
        </w:rPr>
        <w:t>In connection with a Reorganization Event, the Board may take any one or more of the following actions as to all or any (or any portion of) outstanding Awards other than Restricted Stock on such terms as the Board determines (except to the extent specifically provided otherwise in an applicable Award agreement or another agreement between the Company and the Participant):</w:t>
      </w:r>
    </w:p>
    <w:p>
      <w:pPr>
        <w:spacing w:after="0" w:line="68" w:lineRule="exact"/>
        <w:rPr>
          <w:sz w:val="20"/>
          <w:szCs w:val="20"/>
          <w:color w:val="auto"/>
        </w:rPr>
      </w:pPr>
    </w:p>
    <w:p>
      <w:pPr>
        <w:ind w:left="1740" w:right="299"/>
        <w:spacing w:after="0" w:line="271" w:lineRule="auto"/>
        <w:rPr>
          <w:sz w:val="20"/>
          <w:szCs w:val="20"/>
          <w:color w:val="auto"/>
        </w:rPr>
      </w:pPr>
      <w:r>
        <w:rPr>
          <w:rFonts w:ascii="Arial" w:cs="Arial" w:eastAsia="Arial" w:hAnsi="Arial"/>
          <w:sz w:val="18"/>
          <w:szCs w:val="18"/>
          <w:color w:val="auto"/>
        </w:rPr>
        <w:t>i. provide that such Awards shall be assumed, or substantially equivalent Awards shall be substituted, by the acquiring or succeeding corporation (or an affiliate thereof);</w:t>
      </w:r>
    </w:p>
    <w:p>
      <w:pPr>
        <w:spacing w:after="0" w:line="46" w:lineRule="exact"/>
        <w:rPr>
          <w:sz w:val="20"/>
          <w:szCs w:val="20"/>
          <w:color w:val="auto"/>
        </w:rPr>
      </w:pPr>
    </w:p>
    <w:p>
      <w:pPr>
        <w:jc w:val="both"/>
        <w:ind w:left="1740" w:right="299" w:hanging="8"/>
        <w:spacing w:after="0" w:line="242" w:lineRule="auto"/>
        <w:tabs>
          <w:tab w:leader="none" w:pos="1955" w:val="left"/>
        </w:tabs>
        <w:numPr>
          <w:ilvl w:val="0"/>
          <w:numId w:val="47"/>
        </w:numPr>
        <w:rPr>
          <w:rFonts w:ascii="Arial" w:cs="Arial" w:eastAsia="Arial" w:hAnsi="Arial"/>
          <w:sz w:val="18"/>
          <w:szCs w:val="18"/>
          <w:color w:val="auto"/>
        </w:rPr>
      </w:pPr>
      <w:r>
        <w:rPr>
          <w:rFonts w:ascii="Arial" w:cs="Arial" w:eastAsia="Arial" w:hAnsi="Arial"/>
          <w:sz w:val="18"/>
          <w:szCs w:val="18"/>
          <w:color w:val="auto"/>
        </w:rPr>
        <w:t>upon written notice to a Participant, provide that all of the Participant’s unvested Awards will be forfeited immediately prior to the consummation of such Reorganization Event and/ or that all of the Participant’s unexercised Awards will terminate immediately prior to the consummation of such Reorganization Event unless exercised by the Participant (to the extent then exercisable) within a specified period following the date of such notice;</w:t>
      </w:r>
    </w:p>
    <w:p>
      <w:pPr>
        <w:spacing w:after="0" w:line="70" w:lineRule="exact"/>
        <w:rPr>
          <w:rFonts w:ascii="Arial" w:cs="Arial" w:eastAsia="Arial" w:hAnsi="Arial"/>
          <w:sz w:val="18"/>
          <w:szCs w:val="18"/>
          <w:color w:val="auto"/>
        </w:rPr>
      </w:pPr>
    </w:p>
    <w:p>
      <w:pPr>
        <w:jc w:val="both"/>
        <w:ind w:left="1740" w:right="319" w:hanging="8"/>
        <w:spacing w:after="0" w:line="253" w:lineRule="auto"/>
        <w:tabs>
          <w:tab w:leader="none" w:pos="1967" w:val="left"/>
        </w:tabs>
        <w:numPr>
          <w:ilvl w:val="0"/>
          <w:numId w:val="47"/>
        </w:numPr>
        <w:rPr>
          <w:rFonts w:ascii="Arial" w:cs="Arial" w:eastAsia="Arial" w:hAnsi="Arial"/>
          <w:sz w:val="18"/>
          <w:szCs w:val="18"/>
          <w:color w:val="auto"/>
        </w:rPr>
      </w:pPr>
      <w:r>
        <w:rPr>
          <w:rFonts w:ascii="Arial" w:cs="Arial" w:eastAsia="Arial" w:hAnsi="Arial"/>
          <w:sz w:val="18"/>
          <w:szCs w:val="18"/>
          <w:color w:val="auto"/>
        </w:rPr>
        <w:t>provide that outstanding Awards shall become exercisable, realizable or deliverable, or restrictions applicable to an Award shall lapse, in whole or in part prior to or upon such Reorganization Event;</w:t>
      </w:r>
    </w:p>
    <w:p>
      <w:pPr>
        <w:spacing w:after="0" w:line="60" w:lineRule="exact"/>
        <w:rPr>
          <w:rFonts w:ascii="Arial" w:cs="Arial" w:eastAsia="Arial" w:hAnsi="Arial"/>
          <w:sz w:val="18"/>
          <w:szCs w:val="18"/>
          <w:color w:val="auto"/>
        </w:rPr>
      </w:pPr>
    </w:p>
    <w:p>
      <w:pPr>
        <w:jc w:val="both"/>
        <w:ind w:left="1740" w:right="299" w:hanging="8"/>
        <w:spacing w:after="0"/>
        <w:tabs>
          <w:tab w:leader="none" w:pos="1961" w:val="left"/>
        </w:tabs>
        <w:numPr>
          <w:ilvl w:val="0"/>
          <w:numId w:val="47"/>
        </w:numPr>
        <w:rPr>
          <w:rFonts w:ascii="Arial" w:cs="Arial" w:eastAsia="Arial" w:hAnsi="Arial"/>
          <w:sz w:val="18"/>
          <w:szCs w:val="18"/>
          <w:color w:val="auto"/>
        </w:rPr>
      </w:pPr>
      <w:r>
        <w:rPr>
          <w:rFonts w:ascii="Arial" w:cs="Arial" w:eastAsia="Arial" w:hAnsi="Arial"/>
          <w:sz w:val="18"/>
          <w:szCs w:val="18"/>
          <w:color w:val="auto"/>
        </w:rPr>
        <w:t>in the event of a Reorganization Event under the terms of which holders of Common Stock will receive upon consummation thereof a cash payment for each share surrendered in the Reorganization Event (the “Acquisition Price”), make or provide for a cash payment to Participants with respect to each Award held by a Participant equal to</w:t>
      </w:r>
    </w:p>
    <w:p>
      <w:pPr>
        <w:jc w:val="both"/>
        <w:ind w:left="1740" w:right="299"/>
        <w:spacing w:after="0" w:line="237" w:lineRule="auto"/>
        <w:rPr>
          <w:rFonts w:ascii="Arial" w:cs="Arial" w:eastAsia="Arial" w:hAnsi="Arial"/>
          <w:sz w:val="18"/>
          <w:szCs w:val="18"/>
          <w:color w:val="auto"/>
        </w:rPr>
      </w:pPr>
      <w:r>
        <w:rPr>
          <w:rFonts w:ascii="Arial" w:cs="Arial" w:eastAsia="Arial" w:hAnsi="Arial"/>
          <w:sz w:val="18"/>
          <w:szCs w:val="18"/>
          <w:color w:val="auto"/>
        </w:rPr>
        <w:t>(A) the number of shares of Common Stock subject to the vested portion of the Award (after giving effect to any acceleration of vesting that occurs upon or immediately prior to such Reorganization Event) multiplied by (B) the excess, if any, of (I) the Acquisition Price over (II) the exercise, measurement or purchase price of such Award and any applicable tax withholdings, in exchange for the termination of such Award, provided, that if the Acquisition Price per share (as determined by the Board) does not exceed the exercise price of such Award, then the Award shall be canceled without any payment of consideration therefor;</w:t>
      </w:r>
    </w:p>
    <w:p>
      <w:pPr>
        <w:spacing w:after="0" w:line="74" w:lineRule="exact"/>
        <w:rPr>
          <w:rFonts w:ascii="Arial" w:cs="Arial" w:eastAsia="Arial" w:hAnsi="Arial"/>
          <w:sz w:val="18"/>
          <w:szCs w:val="18"/>
          <w:color w:val="auto"/>
        </w:rPr>
      </w:pPr>
    </w:p>
    <w:p>
      <w:pPr>
        <w:jc w:val="both"/>
        <w:ind w:left="1740" w:right="299" w:hanging="8"/>
        <w:spacing w:after="0" w:line="247" w:lineRule="auto"/>
        <w:tabs>
          <w:tab w:leader="none" w:pos="1932" w:val="left"/>
        </w:tabs>
        <w:numPr>
          <w:ilvl w:val="0"/>
          <w:numId w:val="47"/>
        </w:numPr>
        <w:rPr>
          <w:rFonts w:ascii="Arial" w:cs="Arial" w:eastAsia="Arial" w:hAnsi="Arial"/>
          <w:sz w:val="18"/>
          <w:szCs w:val="18"/>
          <w:color w:val="auto"/>
        </w:rPr>
      </w:pPr>
      <w:r>
        <w:rPr>
          <w:rFonts w:ascii="Arial" w:cs="Arial" w:eastAsia="Arial" w:hAnsi="Arial"/>
          <w:sz w:val="18"/>
          <w:szCs w:val="18"/>
          <w:color w:val="auto"/>
        </w:rPr>
        <w:t>provide that, in connection with a liquidation or dissolution of the Company, Awards shall convert into the right to receive liquidation proceeds (if applicable, net of the exercise, measurement or purchase price thereof and any applicable tax withholdings); and</w:t>
      </w:r>
    </w:p>
    <w:p>
      <w:pPr>
        <w:spacing w:after="0" w:line="106" w:lineRule="exact"/>
        <w:rPr>
          <w:rFonts w:ascii="Arial" w:cs="Arial" w:eastAsia="Arial" w:hAnsi="Arial"/>
          <w:sz w:val="18"/>
          <w:szCs w:val="18"/>
          <w:color w:val="auto"/>
        </w:rPr>
      </w:pPr>
    </w:p>
    <w:p>
      <w:pPr>
        <w:ind w:left="1960" w:hanging="228"/>
        <w:spacing w:after="0"/>
        <w:tabs>
          <w:tab w:leader="none" w:pos="1960" w:val="left"/>
        </w:tabs>
        <w:numPr>
          <w:ilvl w:val="0"/>
          <w:numId w:val="47"/>
        </w:numPr>
        <w:rPr>
          <w:rFonts w:ascii="Arial" w:cs="Arial" w:eastAsia="Arial" w:hAnsi="Arial"/>
          <w:sz w:val="18"/>
          <w:szCs w:val="18"/>
          <w:color w:val="auto"/>
        </w:rPr>
      </w:pPr>
      <w:r>
        <w:rPr>
          <w:rFonts w:ascii="Arial" w:cs="Arial" w:eastAsia="Arial" w:hAnsi="Arial"/>
          <w:sz w:val="18"/>
          <w:szCs w:val="18"/>
          <w:color w:val="auto"/>
        </w:rPr>
        <w:t>any combination of the foregoing.</w:t>
      </w:r>
    </w:p>
    <w:p>
      <w:pPr>
        <w:spacing w:after="0" w:line="104" w:lineRule="exact"/>
        <w:rPr>
          <w:sz w:val="20"/>
          <w:szCs w:val="20"/>
          <w:color w:val="auto"/>
        </w:rPr>
      </w:pPr>
    </w:p>
    <w:p>
      <w:pPr>
        <w:jc w:val="both"/>
        <w:ind w:left="1740" w:right="299"/>
        <w:spacing w:after="0" w:line="253" w:lineRule="auto"/>
        <w:rPr>
          <w:sz w:val="20"/>
          <w:szCs w:val="20"/>
          <w:color w:val="auto"/>
        </w:rPr>
      </w:pPr>
      <w:r>
        <w:rPr>
          <w:rFonts w:ascii="Arial" w:cs="Arial" w:eastAsia="Arial" w:hAnsi="Arial"/>
          <w:sz w:val="18"/>
          <w:szCs w:val="18"/>
          <w:color w:val="auto"/>
        </w:rPr>
        <w:t>In taking any of the actions permitted under this Section 10(b)(ii)(A), the Board shall not be obligated by the Plan to treat all Awards, all Awards held by a Participant, or all Awards of the same type, identically.</w:t>
      </w:r>
    </w:p>
    <w:p>
      <w:pPr>
        <w:spacing w:after="0" w:line="61" w:lineRule="exact"/>
        <w:rPr>
          <w:sz w:val="20"/>
          <w:szCs w:val="20"/>
          <w:color w:val="auto"/>
        </w:rPr>
      </w:pPr>
    </w:p>
    <w:p>
      <w:pPr>
        <w:jc w:val="both"/>
        <w:ind w:left="1380" w:right="299" w:firstLine="352"/>
        <w:spacing w:after="0" w:line="242" w:lineRule="auto"/>
        <w:tabs>
          <w:tab w:leader="none" w:pos="2031" w:val="left"/>
        </w:tabs>
        <w:numPr>
          <w:ilvl w:val="0"/>
          <w:numId w:val="48"/>
        </w:numPr>
        <w:rPr>
          <w:rFonts w:ascii="Arial" w:cs="Arial" w:eastAsia="Arial" w:hAnsi="Arial"/>
          <w:sz w:val="18"/>
          <w:szCs w:val="18"/>
          <w:color w:val="auto"/>
        </w:rPr>
      </w:pPr>
      <w:r>
        <w:rPr>
          <w:rFonts w:ascii="Arial" w:cs="Arial" w:eastAsia="Arial" w:hAnsi="Arial"/>
          <w:sz w:val="18"/>
          <w:szCs w:val="18"/>
          <w:color w:val="auto"/>
        </w:rPr>
        <w:t>Notwithstanding the terms of Section 10(b)(ii)(A)(i), in the case of outstanding RSUs that are subject to Section 409A: (i) if the applicable RSU agreement provides that the RSUs shall be settled upon a “change in control event” within the meaning of Treasury Regulation Section 1.409A-3(i)(5)(i), and the Reorganization Event constitutes such a “change in control event”, then no assumption or substitution shall be permitted pursuant to Section 10(b)(ii)(A)(i) and the RSUs shall instead be settled</w:t>
      </w:r>
    </w:p>
    <w:p>
      <w:pPr>
        <w:spacing w:after="0" w:line="1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50" w:name="page51"/>
    <w:bookmarkEnd w:id="50"/>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1380" w:right="299"/>
        <w:spacing w:after="0" w:line="239" w:lineRule="auto"/>
        <w:rPr>
          <w:sz w:val="20"/>
          <w:szCs w:val="20"/>
          <w:color w:val="auto"/>
        </w:rPr>
      </w:pPr>
      <w:r>
        <w:rPr>
          <w:rFonts w:ascii="Arial" w:cs="Arial" w:eastAsia="Arial" w:hAnsi="Arial"/>
          <w:sz w:val="18"/>
          <w:szCs w:val="18"/>
          <w:color w:val="auto"/>
        </w:rPr>
        <w:t>in accordance with the terms of the applicable RSU agreement; and (ii) the Board may only undertake the actions set forth in clauses (iii), (iv) or (v) of Section 10(b)(ii)(A) if the Reorganization Event constitutes a “change in control event” as defined under Treasury Regulation Section 1.409A-3(i)(5)(i) and such action is permitted or required by Section 409A; if the Reorganization Event is not a “change in control event” as so defined or such action is not permitted or required by Section 409A, and the acquiring or succeeding corporation does not assume or substitute the RSUs pursuant to clause (i) of Section 10(b) (ii)(A), then the unvested RSUs shall terminate immediately prior to the consummation of the Reorganization Event without any payment in exchange therefor.</w:t>
      </w:r>
    </w:p>
    <w:p>
      <w:pPr>
        <w:spacing w:after="0" w:line="75" w:lineRule="exact"/>
        <w:rPr>
          <w:sz w:val="20"/>
          <w:szCs w:val="20"/>
          <w:color w:val="auto"/>
        </w:rPr>
      </w:pPr>
    </w:p>
    <w:p>
      <w:pPr>
        <w:jc w:val="both"/>
        <w:ind w:left="1380" w:right="299" w:firstLine="352"/>
        <w:spacing w:after="0" w:line="237" w:lineRule="auto"/>
        <w:tabs>
          <w:tab w:leader="none" w:pos="2046" w:val="left"/>
        </w:tabs>
        <w:numPr>
          <w:ilvl w:val="3"/>
          <w:numId w:val="49"/>
        </w:numPr>
        <w:rPr>
          <w:rFonts w:ascii="Arial" w:cs="Arial" w:eastAsia="Arial" w:hAnsi="Arial"/>
          <w:sz w:val="18"/>
          <w:szCs w:val="18"/>
          <w:color w:val="auto"/>
        </w:rPr>
      </w:pPr>
      <w:r>
        <w:rPr>
          <w:rFonts w:ascii="Arial" w:cs="Arial" w:eastAsia="Arial" w:hAnsi="Arial"/>
          <w:sz w:val="18"/>
          <w:szCs w:val="18"/>
          <w:color w:val="auto"/>
        </w:rPr>
        <w:t xml:space="preserve">For purposes of Section 10(b)(ii)(A)(i), an Award (other than Restricted Stock) shall be considered assumed if, following consummation of the Reorganization Event, such Award confers the right to purchase or receive pursuant to the terms of such Award, for each share of Common Stock subject to the Award immediately prior to the consummation of the Reorganization Event, the consideration (whether cash, securities or other property) received as a result of the Reorganization Event by holders of Common Stock for each share of Common Stock held immediately prior to the consummation of the Reorganization Event (and if holders were offered a choice of consideration, the type of consideration chosen by the holders of a majority of the outstanding shares of Common Stock);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if the consideration received as a result of the Reorganization Event is not</w:t>
      </w:r>
      <w:r>
        <w:rPr>
          <w:rFonts w:ascii="Arial" w:cs="Arial" w:eastAsia="Arial" w:hAnsi="Arial"/>
          <w:sz w:val="18"/>
          <w:szCs w:val="18"/>
          <w:i w:val="1"/>
          <w:iCs w:val="1"/>
          <w:color w:val="auto"/>
        </w:rPr>
        <w:t xml:space="preserve"> </w:t>
      </w:r>
      <w:r>
        <w:rPr>
          <w:rFonts w:ascii="Arial" w:cs="Arial" w:eastAsia="Arial" w:hAnsi="Arial"/>
          <w:sz w:val="18"/>
          <w:szCs w:val="18"/>
          <w:color w:val="auto"/>
        </w:rPr>
        <w:t>solely common stock of the acquiring or succeeding corporation (or an affiliate thereof), the Company may, with the consent of the acquiring or succeeding corporation, provide for the consideration to be received upon the exercise or settlement of the Award to consist solely of such number of shares of common stock of the acquiring or succeeding corporation (or an affiliate thereof) that the Board determined to be equivalent in value (as of the date of such determination or another date specified by the Board) to the per share consideration received by holders of outstanding shares of Common Stock as a result of the Reorganization Event.</w:t>
      </w:r>
    </w:p>
    <w:p>
      <w:pPr>
        <w:spacing w:after="0" w:line="73" w:lineRule="exact"/>
        <w:rPr>
          <w:rFonts w:ascii="Arial" w:cs="Arial" w:eastAsia="Arial" w:hAnsi="Arial"/>
          <w:sz w:val="18"/>
          <w:szCs w:val="18"/>
          <w:color w:val="auto"/>
        </w:rPr>
      </w:pPr>
    </w:p>
    <w:p>
      <w:pPr>
        <w:jc w:val="both"/>
        <w:ind w:left="1380" w:right="319" w:firstLine="352"/>
        <w:spacing w:after="0" w:line="244" w:lineRule="auto"/>
        <w:tabs>
          <w:tab w:leader="none" w:pos="2067" w:val="left"/>
        </w:tabs>
        <w:numPr>
          <w:ilvl w:val="3"/>
          <w:numId w:val="49"/>
        </w:numPr>
        <w:rPr>
          <w:rFonts w:ascii="Arial" w:cs="Arial" w:eastAsia="Arial" w:hAnsi="Arial"/>
          <w:sz w:val="18"/>
          <w:szCs w:val="18"/>
          <w:color w:val="auto"/>
        </w:rPr>
      </w:pPr>
      <w:r>
        <w:rPr>
          <w:rFonts w:ascii="Arial" w:cs="Arial" w:eastAsia="Arial" w:hAnsi="Arial"/>
          <w:sz w:val="18"/>
          <w:szCs w:val="18"/>
          <w:color w:val="auto"/>
        </w:rPr>
        <w:t>The Board may impose a limitation on the ability of Participants holding Options and/or SARs to exercise their Awards for the minimum number of days prior to the closing of the Reorganization Event as is reasonably necessary to facilitate the orderly closing of the Reorganization Event. The Company shall provide reasonable notice to Participants of any such limitation on exercise.</w:t>
      </w:r>
    </w:p>
    <w:p>
      <w:pPr>
        <w:spacing w:after="0" w:line="68" w:lineRule="exact"/>
        <w:rPr>
          <w:rFonts w:ascii="Arial" w:cs="Arial" w:eastAsia="Arial" w:hAnsi="Arial"/>
          <w:sz w:val="18"/>
          <w:szCs w:val="18"/>
          <w:color w:val="auto"/>
        </w:rPr>
      </w:pPr>
    </w:p>
    <w:p>
      <w:pPr>
        <w:jc w:val="both"/>
        <w:ind w:left="1020" w:right="299" w:firstLine="352"/>
        <w:spacing w:after="0" w:line="237" w:lineRule="auto"/>
        <w:tabs>
          <w:tab w:leader="none" w:pos="1669" w:val="left"/>
        </w:tabs>
        <w:numPr>
          <w:ilvl w:val="2"/>
          <w:numId w:val="50"/>
        </w:numPr>
        <w:rPr>
          <w:rFonts w:ascii="Arial" w:cs="Arial" w:eastAsia="Arial" w:hAnsi="Arial"/>
          <w:sz w:val="18"/>
          <w:szCs w:val="18"/>
          <w:color w:val="auto"/>
        </w:rPr>
      </w:pPr>
      <w:r>
        <w:rPr>
          <w:rFonts w:ascii="Arial" w:cs="Arial" w:eastAsia="Arial" w:hAnsi="Arial"/>
          <w:sz w:val="18"/>
          <w:szCs w:val="18"/>
          <w:u w:val="single" w:color="auto"/>
          <w:color w:val="auto"/>
        </w:rPr>
        <w:t>Consequences of a Reorganization Event on Restricted Stock</w:t>
      </w:r>
      <w:r>
        <w:rPr>
          <w:rFonts w:ascii="Arial" w:cs="Arial" w:eastAsia="Arial" w:hAnsi="Arial"/>
          <w:sz w:val="18"/>
          <w:szCs w:val="18"/>
          <w:color w:val="auto"/>
        </w:rPr>
        <w:t xml:space="preserve">. Upon the occurrence of a Reorganization Event other than a liquidation or dissolution of the Company, the repurchase and other rights of the Company with respect to outstanding Restricted Stock shall inure to the benefit of the Company’s successor and shall, unless the Board determines otherwise, apply to the cash, securities or other property which the Common Stock was converted into or exchanged for pursuant to such Reorganization Event in the same manner and to the same extent as they applied to such Restricted Stock; </w:t>
      </w:r>
      <w:r>
        <w:rPr>
          <w:rFonts w:ascii="Arial" w:cs="Arial" w:eastAsia="Arial" w:hAnsi="Arial"/>
          <w:sz w:val="18"/>
          <w:szCs w:val="18"/>
          <w:i w:val="1"/>
          <w:iCs w:val="1"/>
          <w:color w:val="auto"/>
        </w:rPr>
        <w:t>provided, however</w:t>
      </w:r>
      <w:r>
        <w:rPr>
          <w:rFonts w:ascii="Arial" w:cs="Arial" w:eastAsia="Arial" w:hAnsi="Arial"/>
          <w:sz w:val="18"/>
          <w:szCs w:val="18"/>
          <w:color w:val="auto"/>
        </w:rPr>
        <w:t>, that the Board may either provide for termination or deemed satisfaction of such repurchase or other rights under the instrument evidencing any Restricted Stock or any other agreement between a Participant and the Company, either initially or by amendment, or provide for forfeiture of such Restricted Stock if issued at no cost. Upon the occurrence of a Reorganization Event involving the liquidation or dissolution of the Company, except to the extent specifically provided to the contrary in the instrument evidencing any Restricted Stock or any other agreement between a Participant and the Company, all restrictions and conditions on all Restricted Stock then outstanding shall automatically be deemed terminated or satisfied.</w:t>
      </w:r>
    </w:p>
    <w:p>
      <w:pPr>
        <w:spacing w:after="0" w:line="228" w:lineRule="exact"/>
        <w:rPr>
          <w:rFonts w:ascii="Arial" w:cs="Arial" w:eastAsia="Arial" w:hAnsi="Arial"/>
          <w:sz w:val="18"/>
          <w:szCs w:val="18"/>
          <w:color w:val="auto"/>
        </w:rPr>
      </w:pPr>
    </w:p>
    <w:p>
      <w:pPr>
        <w:ind w:left="580" w:hanging="288"/>
        <w:spacing w:after="0"/>
        <w:tabs>
          <w:tab w:leader="none" w:pos="580" w:val="left"/>
        </w:tabs>
        <w:numPr>
          <w:ilvl w:val="0"/>
          <w:numId w:val="51"/>
        </w:numPr>
        <w:rPr>
          <w:rFonts w:ascii="Arial" w:cs="Arial" w:eastAsia="Arial" w:hAnsi="Arial"/>
          <w:sz w:val="18"/>
          <w:szCs w:val="18"/>
          <w:color w:val="auto"/>
        </w:rPr>
      </w:pPr>
      <w:r>
        <w:rPr>
          <w:rFonts w:ascii="Arial" w:cs="Arial" w:eastAsia="Arial" w:hAnsi="Arial"/>
          <w:sz w:val="18"/>
          <w:szCs w:val="18"/>
          <w:u w:val="single" w:color="auto"/>
          <w:color w:val="auto"/>
        </w:rPr>
        <w:t>General Provisions Applicable to Awards</w:t>
      </w:r>
    </w:p>
    <w:p>
      <w:pPr>
        <w:spacing w:after="0" w:line="103" w:lineRule="exact"/>
        <w:rPr>
          <w:rFonts w:ascii="Arial" w:cs="Arial" w:eastAsia="Arial" w:hAnsi="Arial"/>
          <w:sz w:val="18"/>
          <w:szCs w:val="18"/>
          <w:color w:val="auto"/>
        </w:rPr>
      </w:pPr>
    </w:p>
    <w:p>
      <w:pPr>
        <w:jc w:val="both"/>
        <w:ind w:left="660" w:right="299" w:firstLine="352"/>
        <w:spacing w:after="0" w:line="238" w:lineRule="auto"/>
        <w:tabs>
          <w:tab w:leader="none" w:pos="1344" w:val="left"/>
        </w:tabs>
        <w:numPr>
          <w:ilvl w:val="1"/>
          <w:numId w:val="51"/>
        </w:numPr>
        <w:rPr>
          <w:rFonts w:ascii="Arial" w:cs="Arial" w:eastAsia="Arial" w:hAnsi="Arial"/>
          <w:sz w:val="18"/>
          <w:szCs w:val="18"/>
          <w:color w:val="auto"/>
        </w:rPr>
      </w:pPr>
      <w:r>
        <w:rPr>
          <w:rFonts w:ascii="Arial" w:cs="Arial" w:eastAsia="Arial" w:hAnsi="Arial"/>
          <w:sz w:val="18"/>
          <w:szCs w:val="18"/>
          <w:u w:val="single" w:color="auto"/>
          <w:color w:val="auto"/>
        </w:rPr>
        <w:t>Transferability of Awards</w:t>
      </w:r>
      <w:r>
        <w:rPr>
          <w:rFonts w:ascii="Arial" w:cs="Arial" w:eastAsia="Arial" w:hAnsi="Arial"/>
          <w:sz w:val="18"/>
          <w:szCs w:val="18"/>
          <w:color w:val="auto"/>
        </w:rPr>
        <w:t xml:space="preserve">. Awards shall not be sold, assigned, transferred, pledged or otherwise encumbered by a Participant, either voluntarily or by operation of law, except by will or the laws of descent and distribution or, other than in the case of an Incentive Stock Option, pursuant to a qualified domestic relations order, and, during the life of the Participant, shall be exercisable only by the Participant; </w:t>
      </w:r>
      <w:r>
        <w:rPr>
          <w:rFonts w:ascii="Arial" w:cs="Arial" w:eastAsia="Arial" w:hAnsi="Arial"/>
          <w:sz w:val="18"/>
          <w:szCs w:val="18"/>
          <w:i w:val="1"/>
          <w:iCs w:val="1"/>
          <w:color w:val="auto"/>
        </w:rPr>
        <w:t>provided, however</w:t>
      </w:r>
      <w:r>
        <w:rPr>
          <w:rFonts w:ascii="Arial" w:cs="Arial" w:eastAsia="Arial" w:hAnsi="Arial"/>
          <w:sz w:val="18"/>
          <w:szCs w:val="18"/>
          <w:color w:val="auto"/>
        </w:rPr>
        <w:t xml:space="preserve">, that, except with respect to Awards subject to Section 409A and Incentive Stock Options, the Board may permit or provide in an Award for the gratuitous transfer of the Award by the Participant to or for the benefit of any immediate family member, family trust or other entity established for the benefit of the Participant and/or an immediate family member thereof if the Company would be eligible to use a Form S-8 under the Securities Act for the registration of the sale of the Common Stock subject to such Award to such proposed transferee; </w:t>
      </w:r>
      <w:r>
        <w:rPr>
          <w:rFonts w:ascii="Arial" w:cs="Arial" w:eastAsia="Arial" w:hAnsi="Arial"/>
          <w:sz w:val="18"/>
          <w:szCs w:val="18"/>
          <w:i w:val="1"/>
          <w:iCs w:val="1"/>
          <w:color w:val="auto"/>
        </w:rPr>
        <w:t>provided further</w:t>
      </w:r>
      <w:r>
        <w:rPr>
          <w:rFonts w:ascii="Arial" w:cs="Arial" w:eastAsia="Arial" w:hAnsi="Arial"/>
          <w:sz w:val="18"/>
          <w:szCs w:val="18"/>
          <w:color w:val="auto"/>
        </w:rPr>
        <w:t>, that the Company shall not be required to recognize any such permitted transfer until such time as such</w:t>
      </w:r>
    </w:p>
    <w:p>
      <w:pPr>
        <w:spacing w:after="0" w:line="18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51" w:name="page52"/>
    <w:bookmarkEnd w:id="51"/>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660" w:right="319"/>
        <w:spacing w:after="0" w:line="244" w:lineRule="auto"/>
        <w:rPr>
          <w:sz w:val="20"/>
          <w:szCs w:val="20"/>
          <w:color w:val="auto"/>
        </w:rPr>
      </w:pPr>
      <w:r>
        <w:rPr>
          <w:rFonts w:ascii="Arial" w:cs="Arial" w:eastAsia="Arial" w:hAnsi="Arial"/>
          <w:sz w:val="18"/>
          <w:szCs w:val="18"/>
          <w:color w:val="auto"/>
        </w:rPr>
        <w:t>permitted transferee shall, as a condition to such transfer, deliver to the Company a written instrument in form and substance satisfactory to the Company confirming that such transferee shall be bound by all of the terms and conditions of the Award. References to a Participant, to the extent relevant in the context, shall include references to authorized transferees. For the avoidance of doubt, nothing contained in this Section 11(a) shall be deemed to restrict a transfer to the Company.</w:t>
      </w:r>
    </w:p>
    <w:p>
      <w:pPr>
        <w:spacing w:after="0" w:line="68" w:lineRule="exact"/>
        <w:rPr>
          <w:sz w:val="20"/>
          <w:szCs w:val="20"/>
          <w:color w:val="auto"/>
        </w:rPr>
      </w:pPr>
    </w:p>
    <w:p>
      <w:pPr>
        <w:jc w:val="both"/>
        <w:ind w:left="660" w:right="299" w:firstLine="352"/>
        <w:spacing w:after="0" w:line="253" w:lineRule="auto"/>
        <w:tabs>
          <w:tab w:leader="none" w:pos="1357" w:val="left"/>
        </w:tabs>
        <w:numPr>
          <w:ilvl w:val="0"/>
          <w:numId w:val="52"/>
        </w:numPr>
        <w:rPr>
          <w:rFonts w:ascii="Arial" w:cs="Arial" w:eastAsia="Arial" w:hAnsi="Arial"/>
          <w:sz w:val="18"/>
          <w:szCs w:val="18"/>
          <w:color w:val="auto"/>
        </w:rPr>
      </w:pPr>
      <w:r>
        <w:rPr>
          <w:rFonts w:ascii="Arial" w:cs="Arial" w:eastAsia="Arial" w:hAnsi="Arial"/>
          <w:sz w:val="18"/>
          <w:szCs w:val="18"/>
          <w:u w:val="single" w:color="auto"/>
          <w:color w:val="auto"/>
        </w:rPr>
        <w:t>Documentation</w:t>
      </w:r>
      <w:r>
        <w:rPr>
          <w:rFonts w:ascii="Arial" w:cs="Arial" w:eastAsia="Arial" w:hAnsi="Arial"/>
          <w:sz w:val="18"/>
          <w:szCs w:val="18"/>
          <w:color w:val="auto"/>
        </w:rPr>
        <w:t>. Each Award shall be evidenced in such form (written, electronic or otherwise) as the Board shall determine. Each Award may contain terms and conditions in addition to those set forth in the Plan.</w:t>
      </w:r>
    </w:p>
    <w:p>
      <w:pPr>
        <w:spacing w:after="0" w:line="60" w:lineRule="exact"/>
        <w:rPr>
          <w:rFonts w:ascii="Arial" w:cs="Arial" w:eastAsia="Arial" w:hAnsi="Arial"/>
          <w:sz w:val="18"/>
          <w:szCs w:val="18"/>
          <w:color w:val="auto"/>
        </w:rPr>
      </w:pPr>
    </w:p>
    <w:p>
      <w:pPr>
        <w:jc w:val="both"/>
        <w:ind w:left="660" w:right="299" w:firstLine="352"/>
        <w:spacing w:after="0" w:line="239" w:lineRule="auto"/>
        <w:tabs>
          <w:tab w:leader="none" w:pos="1307" w:val="left"/>
        </w:tabs>
        <w:numPr>
          <w:ilvl w:val="0"/>
          <w:numId w:val="52"/>
        </w:numPr>
        <w:rPr>
          <w:rFonts w:ascii="Arial" w:cs="Arial" w:eastAsia="Arial" w:hAnsi="Arial"/>
          <w:sz w:val="18"/>
          <w:szCs w:val="18"/>
          <w:color w:val="auto"/>
        </w:rPr>
      </w:pPr>
      <w:r>
        <w:rPr>
          <w:rFonts w:ascii="Arial" w:cs="Arial" w:eastAsia="Arial" w:hAnsi="Arial"/>
          <w:sz w:val="18"/>
          <w:szCs w:val="18"/>
          <w:u w:val="single" w:color="auto"/>
          <w:color w:val="auto"/>
        </w:rPr>
        <w:t>Termination of Status</w:t>
      </w:r>
      <w:r>
        <w:rPr>
          <w:rFonts w:ascii="Arial" w:cs="Arial" w:eastAsia="Arial" w:hAnsi="Arial"/>
          <w:sz w:val="18"/>
          <w:szCs w:val="18"/>
          <w:color w:val="auto"/>
        </w:rPr>
        <w:t>. The Board shall determine the effect on an Award of the disability, death, termination or other cessation of employment or service, authorized leave of absence or other change in the employment or other service status of a Participant and the extent to which, and the period during which, the Participant, or the Participant’s legal representative, conservator, guardian or Designated Beneficiary, may exercise rights, or receive any benefits, under an Award. “</w:t>
      </w:r>
      <w:r>
        <w:rPr>
          <w:rFonts w:ascii="Arial" w:cs="Arial" w:eastAsia="Arial" w:hAnsi="Arial"/>
          <w:sz w:val="18"/>
          <w:szCs w:val="18"/>
          <w:b w:val="1"/>
          <w:bCs w:val="1"/>
          <w:i w:val="1"/>
          <w:iCs w:val="1"/>
          <w:color w:val="auto"/>
        </w:rPr>
        <w:t>Designated</w:t>
      </w:r>
      <w:r>
        <w:rPr>
          <w:rFonts w:ascii="Arial" w:cs="Arial" w:eastAsia="Arial" w:hAnsi="Arial"/>
          <w:sz w:val="18"/>
          <w:szCs w:val="18"/>
          <w:color w:val="auto"/>
        </w:rPr>
        <w:t xml:space="preserve"> </w:t>
      </w:r>
      <w:r>
        <w:rPr>
          <w:rFonts w:ascii="Arial" w:cs="Arial" w:eastAsia="Arial" w:hAnsi="Arial"/>
          <w:sz w:val="18"/>
          <w:szCs w:val="18"/>
          <w:b w:val="1"/>
          <w:bCs w:val="1"/>
          <w:i w:val="1"/>
          <w:iCs w:val="1"/>
          <w:color w:val="auto"/>
        </w:rPr>
        <w:t>Beneficiary</w:t>
      </w:r>
      <w:r>
        <w:rPr>
          <w:rFonts w:ascii="Arial" w:cs="Arial" w:eastAsia="Arial" w:hAnsi="Arial"/>
          <w:sz w:val="18"/>
          <w:szCs w:val="18"/>
          <w:color w:val="auto"/>
        </w:rPr>
        <w:t>” means (i) the beneficiary designated, in a manner determined by the Board, by a</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Participant to receive amounts due or exercise rights of the Participant in the event of the Participant’s death or (ii) in the absence of an effective designation by a Participant, the Participant’s estate.</w:t>
      </w:r>
    </w:p>
    <w:p>
      <w:pPr>
        <w:spacing w:after="0" w:line="75" w:lineRule="exact"/>
        <w:rPr>
          <w:rFonts w:ascii="Arial" w:cs="Arial" w:eastAsia="Arial" w:hAnsi="Arial"/>
          <w:sz w:val="18"/>
          <w:szCs w:val="18"/>
          <w:color w:val="auto"/>
        </w:rPr>
      </w:pPr>
    </w:p>
    <w:p>
      <w:pPr>
        <w:jc w:val="both"/>
        <w:ind w:left="660" w:right="299" w:firstLine="352"/>
        <w:spacing w:after="0" w:line="236" w:lineRule="auto"/>
        <w:tabs>
          <w:tab w:leader="none" w:pos="1317" w:val="left"/>
        </w:tabs>
        <w:numPr>
          <w:ilvl w:val="0"/>
          <w:numId w:val="52"/>
        </w:numPr>
        <w:rPr>
          <w:rFonts w:ascii="Arial" w:cs="Arial" w:eastAsia="Arial" w:hAnsi="Arial"/>
          <w:sz w:val="18"/>
          <w:szCs w:val="18"/>
          <w:color w:val="auto"/>
        </w:rPr>
      </w:pPr>
      <w:r>
        <w:rPr>
          <w:rFonts w:ascii="Arial" w:cs="Arial" w:eastAsia="Arial" w:hAnsi="Arial"/>
          <w:sz w:val="18"/>
          <w:szCs w:val="18"/>
          <w:u w:val="single" w:color="auto"/>
          <w:color w:val="auto"/>
        </w:rPr>
        <w:t>Withholding</w:t>
      </w:r>
      <w:r>
        <w:rPr>
          <w:rFonts w:ascii="Arial" w:cs="Arial" w:eastAsia="Arial" w:hAnsi="Arial"/>
          <w:sz w:val="18"/>
          <w:szCs w:val="18"/>
          <w:color w:val="auto"/>
        </w:rPr>
        <w:t xml:space="preserve">. The Participant must satisfy all applicable federal, state, and local or other income and employment tax withholding obligations before the Company will deliver stock certificates or otherwise recognize ownership of Common Stock under an Award. The Company may elect to satisfy the withholding obligations through additional withholding on salary or wages. If the Company elects not to or cannot withhold from other compensation, the Participant must pay the Company the full amount, if any, required for withholding or have a broker tender to the Company cash equal to the withholding obligations. Payment of withholding obligations is due before the Company will issue any shares on exercise, vesting or release from forfeiture of an Award or at the same time as payment of the exercise or purchase price, unless the Company determines otherwise. If provided for in an Award or approved by the Board, a Participant may satisfy the tax obligations in whole or in part by delivery (either by actual delivery or attestation) of shares of Common Stock, including shares retained from the Award creating the tax obligation, valued at their fair market value (valued in the manner determined or approved by the Company); </w:t>
      </w:r>
      <w:r>
        <w:rPr>
          <w:rFonts w:ascii="Arial" w:cs="Arial" w:eastAsia="Arial" w:hAnsi="Arial"/>
          <w:sz w:val="18"/>
          <w:szCs w:val="18"/>
          <w:i w:val="1"/>
          <w:iCs w:val="1"/>
          <w:color w:val="auto"/>
        </w:rPr>
        <w:t>provided, however</w:t>
      </w:r>
      <w:r>
        <w:rPr>
          <w:rFonts w:ascii="Arial" w:cs="Arial" w:eastAsia="Arial" w:hAnsi="Arial"/>
          <w:sz w:val="18"/>
          <w:szCs w:val="18"/>
          <w:color w:val="auto"/>
        </w:rPr>
        <w:t>, except as otherwise provided by the Board, that the total tax withholding where stock is being used to satisfy such tax obligations cannot exceed the Company’s minimum statutory withholding obligations (based on minimum statutory withholding rates for federal and state tax purposes, including payroll taxes, that are applicable to such supplemental taxable income), except that, to the extent that the Company is able to retain shares of Common Stock having a fair market value (determined or approved by the Company) that exceeds the statutory minimum applicable withholding tax without financial accounting implications or the Company is withholding in a jurisdiction that does not have a statutory minimum withholding tax, the Company may retain such number of shares of Common Stock (up to the number of shares having a fair market value equal to the maximum individual statutory rate of tax (determined or approved by, the Company)) as the Company shall determine to be necessary to satisfy the tax liability associated with any Award. Shares used to satisfy tax withholding requirements cannot be subject to any repurchase, forfeiture, unfulfilled vesting or other similar requirements.</w:t>
      </w:r>
    </w:p>
    <w:p>
      <w:pPr>
        <w:spacing w:after="0" w:line="81" w:lineRule="exact"/>
        <w:rPr>
          <w:rFonts w:ascii="Arial" w:cs="Arial" w:eastAsia="Arial" w:hAnsi="Arial"/>
          <w:sz w:val="18"/>
          <w:szCs w:val="18"/>
          <w:color w:val="auto"/>
        </w:rPr>
      </w:pPr>
    </w:p>
    <w:p>
      <w:pPr>
        <w:jc w:val="both"/>
        <w:ind w:left="660" w:right="299" w:firstLine="352"/>
        <w:spacing w:after="0"/>
        <w:tabs>
          <w:tab w:leader="none" w:pos="1290" w:val="left"/>
        </w:tabs>
        <w:numPr>
          <w:ilvl w:val="0"/>
          <w:numId w:val="52"/>
        </w:numPr>
        <w:rPr>
          <w:rFonts w:ascii="Arial" w:cs="Arial" w:eastAsia="Arial" w:hAnsi="Arial"/>
          <w:sz w:val="18"/>
          <w:szCs w:val="18"/>
          <w:color w:val="auto"/>
        </w:rPr>
      </w:pPr>
      <w:r>
        <w:rPr>
          <w:rFonts w:ascii="Arial" w:cs="Arial" w:eastAsia="Arial" w:hAnsi="Arial"/>
          <w:sz w:val="18"/>
          <w:szCs w:val="18"/>
          <w:u w:val="single" w:color="auto"/>
          <w:color w:val="auto"/>
        </w:rPr>
        <w:t>Amendment of Award</w:t>
      </w:r>
      <w:r>
        <w:rPr>
          <w:rFonts w:ascii="Arial" w:cs="Arial" w:eastAsia="Arial" w:hAnsi="Arial"/>
          <w:sz w:val="18"/>
          <w:szCs w:val="18"/>
          <w:color w:val="auto"/>
        </w:rPr>
        <w:t>. Except as otherwise provided in Section 5(g) and 6(e) with respect to repricings, the Board may amend, modify or terminate any outstanding Award, including but not limited to, substituting therefor another Award of the same or a different type, changing the date of exercise or realization, and converting an Incentive Stock Option to a Nonstatutory Stock Option. The Participant’s consent to such action shall be required unless (i) the Board determines that the action, taking into account any related action, does not materially and adversely affect the Participant’s rights under the Plan or (ii) the change is permitted under Section 10.</w:t>
      </w:r>
    </w:p>
    <w:p>
      <w:pPr>
        <w:spacing w:after="0" w:line="76" w:lineRule="exact"/>
        <w:rPr>
          <w:rFonts w:ascii="Arial" w:cs="Arial" w:eastAsia="Arial" w:hAnsi="Arial"/>
          <w:sz w:val="18"/>
          <w:szCs w:val="18"/>
          <w:color w:val="auto"/>
        </w:rPr>
      </w:pPr>
    </w:p>
    <w:p>
      <w:pPr>
        <w:jc w:val="both"/>
        <w:ind w:left="660" w:right="299" w:firstLine="352"/>
        <w:spacing w:after="0" w:line="239" w:lineRule="auto"/>
        <w:tabs>
          <w:tab w:leader="none" w:pos="1240" w:val="left"/>
        </w:tabs>
        <w:numPr>
          <w:ilvl w:val="0"/>
          <w:numId w:val="52"/>
        </w:numPr>
        <w:rPr>
          <w:rFonts w:ascii="Arial" w:cs="Arial" w:eastAsia="Arial" w:hAnsi="Arial"/>
          <w:sz w:val="18"/>
          <w:szCs w:val="18"/>
          <w:color w:val="auto"/>
        </w:rPr>
      </w:pPr>
      <w:r>
        <w:rPr>
          <w:rFonts w:ascii="Arial" w:cs="Arial" w:eastAsia="Arial" w:hAnsi="Arial"/>
          <w:sz w:val="18"/>
          <w:szCs w:val="18"/>
          <w:u w:val="single" w:color="auto"/>
          <w:color w:val="auto"/>
        </w:rPr>
        <w:t>Conditions on Delivery of Stock</w:t>
      </w:r>
      <w:r>
        <w:rPr>
          <w:rFonts w:ascii="Arial" w:cs="Arial" w:eastAsia="Arial" w:hAnsi="Arial"/>
          <w:sz w:val="18"/>
          <w:szCs w:val="18"/>
          <w:color w:val="auto"/>
        </w:rPr>
        <w:t>. The Company will not be obligated to deliver any shares of Common Stock pursuant to the Plan or to remove restrictions from shares previously issued or delivered under the Plan until (i) all conditions of the Award have been met or removed to the satisfaction of the Company, (ii) in the opinion of the Company’s counsel, all other legal matters in connection with the issuance and delivery of such shares have been satisfied, including any applicable securities laws and regulations and any applicable stock exchange or stock market rules and regulations, and (iii) the Participant has executed and delivered to the Company such representations or agreements as the Company may consider appropriate to satisfy the requirements of any applicable laws, rules or regulations.</w:t>
      </w:r>
    </w:p>
    <w:p>
      <w:pPr>
        <w:spacing w:after="0" w:line="18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52" w:name="page53"/>
    <w:bookmarkEnd w:id="52"/>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660" w:right="299" w:firstLine="352"/>
        <w:spacing w:after="0" w:line="253" w:lineRule="auto"/>
        <w:tabs>
          <w:tab w:leader="none" w:pos="1290" w:val="left"/>
        </w:tabs>
        <w:numPr>
          <w:ilvl w:val="2"/>
          <w:numId w:val="53"/>
        </w:numPr>
        <w:rPr>
          <w:rFonts w:ascii="Arial" w:cs="Arial" w:eastAsia="Arial" w:hAnsi="Arial"/>
          <w:sz w:val="18"/>
          <w:szCs w:val="18"/>
          <w:color w:val="auto"/>
        </w:rPr>
      </w:pPr>
      <w:r>
        <w:rPr>
          <w:rFonts w:ascii="Arial" w:cs="Arial" w:eastAsia="Arial" w:hAnsi="Arial"/>
          <w:sz w:val="18"/>
          <w:szCs w:val="18"/>
          <w:u w:val="single" w:color="auto"/>
          <w:color w:val="auto"/>
        </w:rPr>
        <w:t>Acceleration</w:t>
      </w:r>
      <w:r>
        <w:rPr>
          <w:rFonts w:ascii="Arial" w:cs="Arial" w:eastAsia="Arial" w:hAnsi="Arial"/>
          <w:sz w:val="18"/>
          <w:szCs w:val="18"/>
          <w:color w:val="auto"/>
        </w:rPr>
        <w:t>. The Board may at any time provide that any Award shall become immediately exercisable in whole or in part, free from some or all restrictions or conditions or otherwise realizable in whole or in part, as the case may be.</w:t>
      </w:r>
    </w:p>
    <w:p>
      <w:pPr>
        <w:spacing w:after="0" w:line="209" w:lineRule="exact"/>
        <w:rPr>
          <w:rFonts w:ascii="Arial" w:cs="Arial" w:eastAsia="Arial" w:hAnsi="Arial"/>
          <w:sz w:val="18"/>
          <w:szCs w:val="18"/>
          <w:color w:val="auto"/>
        </w:rPr>
      </w:pPr>
    </w:p>
    <w:p>
      <w:pPr>
        <w:ind w:left="600" w:hanging="308"/>
        <w:spacing w:after="0"/>
        <w:tabs>
          <w:tab w:leader="none" w:pos="600" w:val="left"/>
        </w:tabs>
        <w:numPr>
          <w:ilvl w:val="0"/>
          <w:numId w:val="54"/>
        </w:numPr>
        <w:rPr>
          <w:rFonts w:ascii="Arial" w:cs="Arial" w:eastAsia="Arial" w:hAnsi="Arial"/>
          <w:sz w:val="18"/>
          <w:szCs w:val="18"/>
          <w:color w:val="auto"/>
        </w:rPr>
      </w:pPr>
      <w:r>
        <w:rPr>
          <w:rFonts w:ascii="Arial" w:cs="Arial" w:eastAsia="Arial" w:hAnsi="Arial"/>
          <w:sz w:val="18"/>
          <w:szCs w:val="18"/>
          <w:u w:val="single" w:color="auto"/>
          <w:color w:val="auto"/>
        </w:rPr>
        <w:t>Miscellaneous</w:t>
      </w:r>
    </w:p>
    <w:p>
      <w:pPr>
        <w:spacing w:after="0" w:line="103" w:lineRule="exact"/>
        <w:rPr>
          <w:rFonts w:ascii="Arial" w:cs="Arial" w:eastAsia="Arial" w:hAnsi="Arial"/>
          <w:sz w:val="18"/>
          <w:szCs w:val="18"/>
          <w:color w:val="auto"/>
        </w:rPr>
      </w:pPr>
    </w:p>
    <w:p>
      <w:pPr>
        <w:jc w:val="both"/>
        <w:ind w:left="660" w:right="299" w:firstLine="352"/>
        <w:spacing w:after="0" w:line="242" w:lineRule="auto"/>
        <w:tabs>
          <w:tab w:leader="none" w:pos="1317" w:val="left"/>
        </w:tabs>
        <w:numPr>
          <w:ilvl w:val="2"/>
          <w:numId w:val="54"/>
        </w:numPr>
        <w:rPr>
          <w:rFonts w:ascii="Arial" w:cs="Arial" w:eastAsia="Arial" w:hAnsi="Arial"/>
          <w:sz w:val="18"/>
          <w:szCs w:val="18"/>
          <w:color w:val="auto"/>
        </w:rPr>
      </w:pPr>
      <w:r>
        <w:rPr>
          <w:rFonts w:ascii="Arial" w:cs="Arial" w:eastAsia="Arial" w:hAnsi="Arial"/>
          <w:sz w:val="18"/>
          <w:szCs w:val="18"/>
          <w:u w:val="single" w:color="auto"/>
          <w:color w:val="auto"/>
        </w:rPr>
        <w:t>No Right To Employment or Other Status</w:t>
      </w:r>
      <w:r>
        <w:rPr>
          <w:rFonts w:ascii="Arial" w:cs="Arial" w:eastAsia="Arial" w:hAnsi="Arial"/>
          <w:sz w:val="18"/>
          <w:szCs w:val="18"/>
          <w:color w:val="auto"/>
        </w:rPr>
        <w:t>. No person shall have any claim or right to be granted an Award by virtue of the adoption of the Plan, and the grant of an Award shall not be construed as giving a Participant the right to continued employment or any other relationship with the Company. The Company expressly reserves the right at any time to dismiss or otherwise terminate its relationship with a Participant free from any liability or claim under the Plan, except as expressly provided in the applicable Award.</w:t>
      </w:r>
    </w:p>
    <w:p>
      <w:pPr>
        <w:spacing w:after="0" w:line="70" w:lineRule="exact"/>
        <w:rPr>
          <w:rFonts w:ascii="Arial" w:cs="Arial" w:eastAsia="Arial" w:hAnsi="Arial"/>
          <w:sz w:val="18"/>
          <w:szCs w:val="18"/>
          <w:color w:val="auto"/>
        </w:rPr>
      </w:pPr>
    </w:p>
    <w:p>
      <w:pPr>
        <w:jc w:val="both"/>
        <w:ind w:left="660" w:right="299" w:firstLine="352"/>
        <w:spacing w:after="0" w:line="244" w:lineRule="auto"/>
        <w:tabs>
          <w:tab w:leader="none" w:pos="1303" w:val="left"/>
        </w:tabs>
        <w:numPr>
          <w:ilvl w:val="2"/>
          <w:numId w:val="54"/>
        </w:numPr>
        <w:rPr>
          <w:rFonts w:ascii="Arial" w:cs="Arial" w:eastAsia="Arial" w:hAnsi="Arial"/>
          <w:sz w:val="18"/>
          <w:szCs w:val="18"/>
          <w:color w:val="auto"/>
        </w:rPr>
      </w:pPr>
      <w:r>
        <w:rPr>
          <w:rFonts w:ascii="Arial" w:cs="Arial" w:eastAsia="Arial" w:hAnsi="Arial"/>
          <w:sz w:val="18"/>
          <w:szCs w:val="18"/>
          <w:u w:val="single" w:color="auto"/>
          <w:color w:val="auto"/>
        </w:rPr>
        <w:t>No Rights As Stockholder; Clawback</w:t>
      </w:r>
      <w:r>
        <w:rPr>
          <w:rFonts w:ascii="Arial" w:cs="Arial" w:eastAsia="Arial" w:hAnsi="Arial"/>
          <w:sz w:val="18"/>
          <w:szCs w:val="18"/>
          <w:color w:val="auto"/>
        </w:rPr>
        <w:t>. Subject to the provisions of the applicable Award, no Participant or Designated Beneficiary shall have any rights as a stockholder with respect to any shares of Common Stock to be issued with respect to an Award until becoming the record holder of such shares. In accepting an Award under the Plan, the Participant agrees to be bound by any clawback policy that the Company has in effect or may adopt in the future.</w:t>
      </w:r>
    </w:p>
    <w:p>
      <w:pPr>
        <w:spacing w:after="0" w:line="68" w:lineRule="exact"/>
        <w:rPr>
          <w:rFonts w:ascii="Arial" w:cs="Arial" w:eastAsia="Arial" w:hAnsi="Arial"/>
          <w:sz w:val="18"/>
          <w:szCs w:val="18"/>
          <w:color w:val="auto"/>
        </w:rPr>
      </w:pPr>
    </w:p>
    <w:p>
      <w:pPr>
        <w:jc w:val="both"/>
        <w:ind w:left="660" w:right="319" w:firstLine="352"/>
        <w:spacing w:after="0" w:line="253" w:lineRule="auto"/>
        <w:tabs>
          <w:tab w:leader="none" w:pos="1293" w:val="left"/>
        </w:tabs>
        <w:numPr>
          <w:ilvl w:val="2"/>
          <w:numId w:val="54"/>
        </w:numPr>
        <w:rPr>
          <w:rFonts w:ascii="Arial" w:cs="Arial" w:eastAsia="Arial" w:hAnsi="Arial"/>
          <w:sz w:val="18"/>
          <w:szCs w:val="18"/>
          <w:color w:val="auto"/>
        </w:rPr>
      </w:pPr>
      <w:r>
        <w:rPr>
          <w:rFonts w:ascii="Arial" w:cs="Arial" w:eastAsia="Arial" w:hAnsi="Arial"/>
          <w:sz w:val="18"/>
          <w:szCs w:val="18"/>
          <w:u w:val="single" w:color="auto"/>
          <w:color w:val="auto"/>
        </w:rPr>
        <w:t>Effective Date and Term of Plan</w:t>
      </w:r>
      <w:r>
        <w:rPr>
          <w:rFonts w:ascii="Arial" w:cs="Arial" w:eastAsia="Arial" w:hAnsi="Arial"/>
          <w:sz w:val="18"/>
          <w:szCs w:val="18"/>
          <w:color w:val="auto"/>
        </w:rPr>
        <w:t>. The Plan shall become effective on the Effective Date. No Awards shall be granted under the Plan after the expiration of 10 years from the Effective Date, but Awards previously granted may extend beyond that date.</w:t>
      </w:r>
    </w:p>
    <w:p>
      <w:pPr>
        <w:spacing w:after="0" w:line="60" w:lineRule="exact"/>
        <w:rPr>
          <w:rFonts w:ascii="Arial" w:cs="Arial" w:eastAsia="Arial" w:hAnsi="Arial"/>
          <w:sz w:val="18"/>
          <w:szCs w:val="18"/>
          <w:color w:val="auto"/>
        </w:rPr>
      </w:pPr>
    </w:p>
    <w:p>
      <w:pPr>
        <w:jc w:val="both"/>
        <w:ind w:left="660" w:right="299" w:firstLine="352"/>
        <w:spacing w:after="0" w:line="236" w:lineRule="auto"/>
        <w:tabs>
          <w:tab w:leader="none" w:pos="1303" w:val="left"/>
        </w:tabs>
        <w:numPr>
          <w:ilvl w:val="2"/>
          <w:numId w:val="54"/>
        </w:numPr>
        <w:rPr>
          <w:rFonts w:ascii="Arial" w:cs="Arial" w:eastAsia="Arial" w:hAnsi="Arial"/>
          <w:sz w:val="18"/>
          <w:szCs w:val="18"/>
          <w:color w:val="auto"/>
        </w:rPr>
      </w:pPr>
      <w:r>
        <w:rPr>
          <w:rFonts w:ascii="Arial" w:cs="Arial" w:eastAsia="Arial" w:hAnsi="Arial"/>
          <w:sz w:val="18"/>
          <w:szCs w:val="18"/>
          <w:u w:val="single" w:color="auto"/>
          <w:color w:val="auto"/>
        </w:rPr>
        <w:t>Amendment of Plan</w:t>
      </w:r>
      <w:r>
        <w:rPr>
          <w:rFonts w:ascii="Arial" w:cs="Arial" w:eastAsia="Arial" w:hAnsi="Arial"/>
          <w:sz w:val="18"/>
          <w:szCs w:val="18"/>
          <w:color w:val="auto"/>
        </w:rPr>
        <w:t>. The Board may amend, suspend or terminate the Plan or any portion thereof at any time provided that (i) neither Section 5(g) nor Section 6(e) requiring stockholder approval of any Option or SAR repricing may be amended without stockholder approval; (ii) no amendment that would require stockholder approval under the rules of the national securities exchange on which the Company then maintains its primary listing will be effective unless and until the Company’s stockholders approve such amendment; and (iii) if the national securities exchange on which the Company then maintains its primary listing does not have rules regarding when stockholder approval of amendments to equity compensation plans is required (or if the Company’s Common Stock is not then listed on any national securities exchange), then no amendment to the Plan (A) materially increasing the number of shares authorized under the Plan (other than pursuant to Section 4(b) or 10), (B) expanding the types of Awards that may be granted under the Plan, or (C) materially expanding the class of participants eligible to participate in the Plan shall be effective unless and until the Company’s stockholders approve such amendment. In addition, if at any time the approval of the Company’s stockholders is required as to any other modification or amendment under Section 422 of the Code or any successor provision with respect to Incentive Stock Options, the Board may not effect such modification or amendment without such approval. Unless otherwise specified in the amendment, any amendment to the Plan adopted in accordance with this Section 12(d) shall apply to, and be binding on the holders of, all Awards outstanding under the Plan at the time the amendment is adopted, provided the Board determines that such amendment, taking into account any related action, does not materially and adversely affect the rights of Participants under the Plan. No Award shall be made that is conditioned upon stockholder approval of any amendment to the Plan unless the Award provides that (i) it will terminate or be forfeited if stockholder approval of such amendment is not obtained within no more than 12 months from the date of grant and (2) it may not be exercised or settled (or otherwise result in the issuance of Common Stock) prior to such stockholder approval.</w:t>
      </w:r>
    </w:p>
    <w:p>
      <w:pPr>
        <w:spacing w:after="0" w:line="82" w:lineRule="exact"/>
        <w:rPr>
          <w:rFonts w:ascii="Arial" w:cs="Arial" w:eastAsia="Arial" w:hAnsi="Arial"/>
          <w:sz w:val="18"/>
          <w:szCs w:val="18"/>
          <w:color w:val="auto"/>
        </w:rPr>
      </w:pPr>
    </w:p>
    <w:p>
      <w:pPr>
        <w:jc w:val="both"/>
        <w:ind w:left="660" w:right="299" w:firstLine="352"/>
        <w:spacing w:after="0" w:line="239" w:lineRule="auto"/>
        <w:tabs>
          <w:tab w:leader="none" w:pos="1317" w:val="left"/>
        </w:tabs>
        <w:numPr>
          <w:ilvl w:val="2"/>
          <w:numId w:val="54"/>
        </w:numPr>
        <w:rPr>
          <w:rFonts w:ascii="Arial" w:cs="Arial" w:eastAsia="Arial" w:hAnsi="Arial"/>
          <w:sz w:val="18"/>
          <w:szCs w:val="18"/>
          <w:color w:val="auto"/>
        </w:rPr>
      </w:pPr>
      <w:r>
        <w:rPr>
          <w:rFonts w:ascii="Arial" w:cs="Arial" w:eastAsia="Arial" w:hAnsi="Arial"/>
          <w:sz w:val="18"/>
          <w:szCs w:val="18"/>
          <w:u w:val="single" w:color="auto"/>
          <w:color w:val="auto"/>
        </w:rPr>
        <w:t>Authorization of Sub-Plans (including for Grants to non-U.S. Employees)</w:t>
      </w:r>
      <w:r>
        <w:rPr>
          <w:rFonts w:ascii="Arial" w:cs="Arial" w:eastAsia="Arial" w:hAnsi="Arial"/>
          <w:sz w:val="18"/>
          <w:szCs w:val="18"/>
          <w:color w:val="auto"/>
        </w:rPr>
        <w:t>. The Board may from time to time establish one or more sub-plans under the Plan for purposes of satisfying applicable securities, tax or other laws of various jurisdictions. The Board shall establish such sub-plans by adopting supplements to the Plan containing (i) such limitations on the Board’s discretion under the Plan as the Board deems necessary or desirable or (ii) such additional terms and conditions not otherwise inconsistent with the Plan as the Board shall deem necessary or desirable. All supplements adopted by the Board shall be deemed to be part of the Plan, but each supplement shall apply only to Participants within the affected jurisdiction and the Company shall not be required to provide copies of any supplement to Participants in any jurisdiction which is not the subject of such supplement.</w:t>
      </w:r>
    </w:p>
    <w:p>
      <w:pPr>
        <w:spacing w:after="0" w:line="71" w:lineRule="exact"/>
        <w:rPr>
          <w:rFonts w:ascii="Arial" w:cs="Arial" w:eastAsia="Arial" w:hAnsi="Arial"/>
          <w:sz w:val="18"/>
          <w:szCs w:val="18"/>
          <w:color w:val="auto"/>
        </w:rPr>
      </w:pPr>
    </w:p>
    <w:p>
      <w:pPr>
        <w:jc w:val="both"/>
        <w:ind w:left="660" w:right="299" w:firstLine="352"/>
        <w:spacing w:after="0" w:line="241" w:lineRule="auto"/>
        <w:tabs>
          <w:tab w:leader="none" w:pos="1294" w:val="left"/>
        </w:tabs>
        <w:numPr>
          <w:ilvl w:val="2"/>
          <w:numId w:val="54"/>
        </w:numPr>
        <w:rPr>
          <w:rFonts w:ascii="Arial" w:cs="Arial" w:eastAsia="Arial" w:hAnsi="Arial"/>
          <w:sz w:val="18"/>
          <w:szCs w:val="18"/>
          <w:color w:val="auto"/>
        </w:rPr>
      </w:pPr>
      <w:r>
        <w:rPr>
          <w:rFonts w:ascii="Arial" w:cs="Arial" w:eastAsia="Arial" w:hAnsi="Arial"/>
          <w:sz w:val="18"/>
          <w:szCs w:val="18"/>
          <w:u w:val="single" w:color="auto"/>
          <w:color w:val="auto"/>
        </w:rPr>
        <w:t>Compliance with Section 409A</w:t>
      </w:r>
      <w:r>
        <w:rPr>
          <w:rFonts w:ascii="Arial" w:cs="Arial" w:eastAsia="Arial" w:hAnsi="Arial"/>
          <w:sz w:val="18"/>
          <w:szCs w:val="18"/>
          <w:color w:val="auto"/>
        </w:rPr>
        <w:t>. If and to the extent (i) any portion of any payment, compensation or other benefit provided to a Participant in connection with his or her employment termination constitutes “nonqualified deferred compensation” within the meaning of Section 409A and</w:t>
      </w:r>
    </w:p>
    <w:p>
      <w:pPr>
        <w:spacing w:after="0" w:line="1" w:lineRule="exact"/>
        <w:rPr>
          <w:rFonts w:ascii="Arial" w:cs="Arial" w:eastAsia="Arial" w:hAnsi="Arial"/>
          <w:sz w:val="18"/>
          <w:szCs w:val="18"/>
          <w:color w:val="auto"/>
        </w:rPr>
      </w:pPr>
    </w:p>
    <w:p>
      <w:pPr>
        <w:ind w:left="660" w:right="319" w:hanging="8"/>
        <w:spacing w:after="0" w:line="250" w:lineRule="auto"/>
        <w:tabs>
          <w:tab w:leader="none" w:pos="912" w:val="left"/>
        </w:tabs>
        <w:numPr>
          <w:ilvl w:val="1"/>
          <w:numId w:val="54"/>
        </w:numPr>
        <w:rPr>
          <w:rFonts w:ascii="Arial" w:cs="Arial" w:eastAsia="Arial" w:hAnsi="Arial"/>
          <w:sz w:val="18"/>
          <w:szCs w:val="18"/>
          <w:color w:val="auto"/>
        </w:rPr>
      </w:pPr>
      <w:r>
        <w:rPr>
          <w:rFonts w:ascii="Arial" w:cs="Arial" w:eastAsia="Arial" w:hAnsi="Arial"/>
          <w:sz w:val="18"/>
          <w:szCs w:val="18"/>
          <w:color w:val="auto"/>
        </w:rPr>
        <w:t>the Participant is a specified employee as defined in Section 409A(a)(2)(B)(i) of the Code, in each case as determined by the Company in</w:t>
      </w:r>
    </w:p>
    <w:p>
      <w:pPr>
        <w:spacing w:after="0" w:line="17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120650</wp:posOffset>
            </wp:positionV>
            <wp:extent cx="6995160" cy="17145"/>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53" w:name="page54"/>
    <w:bookmarkEnd w:id="53"/>
    <w:p>
      <w:pPr>
        <w:ind w:left="300"/>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128" w:lineRule="exact"/>
        <w:rPr>
          <w:sz w:val="20"/>
          <w:szCs w:val="20"/>
          <w:color w:val="auto"/>
        </w:rPr>
      </w:pPr>
    </w:p>
    <w:p>
      <w:pPr>
        <w:jc w:val="both"/>
        <w:ind w:left="660" w:right="299"/>
        <w:spacing w:after="0"/>
        <w:rPr>
          <w:sz w:val="20"/>
          <w:szCs w:val="20"/>
          <w:color w:val="auto"/>
        </w:rPr>
      </w:pPr>
      <w:r>
        <w:rPr>
          <w:rFonts w:ascii="Arial" w:cs="Arial" w:eastAsia="Arial" w:hAnsi="Arial"/>
          <w:sz w:val="18"/>
          <w:szCs w:val="18"/>
          <w:color w:val="auto"/>
        </w:rPr>
        <w:t>accordance with its procedures, by which determinations the Participant (through accepting the Award) agrees that to be bound, such portion of the payment, compensation or other benefit shall not be paid before the day that is six months plus one day after the date of “separation from service” (as determined under Section 409A) (the “</w:t>
      </w:r>
      <w:r>
        <w:rPr>
          <w:rFonts w:ascii="Arial" w:cs="Arial" w:eastAsia="Arial" w:hAnsi="Arial"/>
          <w:sz w:val="18"/>
          <w:szCs w:val="18"/>
          <w:b w:val="1"/>
          <w:bCs w:val="1"/>
          <w:i w:val="1"/>
          <w:iCs w:val="1"/>
          <w:color w:val="auto"/>
        </w:rPr>
        <w:t>New Payment Date</w:t>
      </w:r>
      <w:r>
        <w:rPr>
          <w:rFonts w:ascii="Arial" w:cs="Arial" w:eastAsia="Arial" w:hAnsi="Arial"/>
          <w:sz w:val="18"/>
          <w:szCs w:val="18"/>
          <w:color w:val="auto"/>
        </w:rPr>
        <w:t>”), except as Section 409A may then permit. The aggregate of any payments that otherwise would have been paid to the Participant during the period between the date of separation from service and the New Payment Date shall be paid to the Participant in a lump sum on such New Payment Date, and any remaining payments will be paid on their original schedule.</w:t>
      </w:r>
    </w:p>
    <w:p>
      <w:pPr>
        <w:spacing w:after="0" w:line="72" w:lineRule="exact"/>
        <w:rPr>
          <w:sz w:val="20"/>
          <w:szCs w:val="20"/>
          <w:color w:val="auto"/>
        </w:rPr>
      </w:pPr>
    </w:p>
    <w:p>
      <w:pPr>
        <w:jc w:val="both"/>
        <w:ind w:left="660" w:right="319" w:firstLine="360"/>
        <w:spacing w:after="0" w:line="247" w:lineRule="auto"/>
        <w:rPr>
          <w:sz w:val="20"/>
          <w:szCs w:val="20"/>
          <w:color w:val="auto"/>
        </w:rPr>
      </w:pPr>
      <w:r>
        <w:rPr>
          <w:rFonts w:ascii="Arial" w:cs="Arial" w:eastAsia="Arial" w:hAnsi="Arial"/>
          <w:sz w:val="18"/>
          <w:szCs w:val="18"/>
          <w:color w:val="auto"/>
        </w:rPr>
        <w:t>The Company makes no representations or warranty and shall have no liability to the Participant or any other person if any provisions of or payments, compensation or other benefits under the Plan are determined to constitute nonqualified deferred compensation subject to Section 409A but do not to satisfy the conditions of that section.</w:t>
      </w:r>
    </w:p>
    <w:p>
      <w:pPr>
        <w:spacing w:after="0" w:line="66" w:lineRule="exact"/>
        <w:rPr>
          <w:sz w:val="20"/>
          <w:szCs w:val="20"/>
          <w:color w:val="auto"/>
        </w:rPr>
      </w:pPr>
    </w:p>
    <w:p>
      <w:pPr>
        <w:jc w:val="both"/>
        <w:ind w:left="660" w:right="299" w:firstLine="352"/>
        <w:spacing w:after="0" w:line="238" w:lineRule="auto"/>
        <w:tabs>
          <w:tab w:leader="none" w:pos="1290" w:val="left"/>
        </w:tabs>
        <w:numPr>
          <w:ilvl w:val="0"/>
          <w:numId w:val="55"/>
        </w:numPr>
        <w:rPr>
          <w:rFonts w:ascii="Arial" w:cs="Arial" w:eastAsia="Arial" w:hAnsi="Arial"/>
          <w:sz w:val="18"/>
          <w:szCs w:val="18"/>
          <w:color w:val="auto"/>
        </w:rPr>
      </w:pPr>
      <w:r>
        <w:rPr>
          <w:rFonts w:ascii="Arial" w:cs="Arial" w:eastAsia="Arial" w:hAnsi="Arial"/>
          <w:sz w:val="18"/>
          <w:szCs w:val="18"/>
          <w:u w:val="single" w:color="auto"/>
          <w:color w:val="auto"/>
        </w:rPr>
        <w:t>Limitations on Liability</w:t>
      </w:r>
      <w:r>
        <w:rPr>
          <w:rFonts w:ascii="Arial" w:cs="Arial" w:eastAsia="Arial" w:hAnsi="Arial"/>
          <w:sz w:val="18"/>
          <w:szCs w:val="18"/>
          <w:color w:val="auto"/>
        </w:rPr>
        <w:t>. Notwithstanding any other provisions of the Plan, no individual acting as a director, officer, employee or agent of the Company will be liable to any Participant, former Participant, spouse, beneficiary, or any other person for any claim, loss, liability, or expense incurred in connection with the Plan, nor will such individual be personally liable with respect to the Plan because of any contract or other instrument such individual executes in his or her capacity as a director, officer, employee or agent of the Company. The Company will indemnify and hold harmless each director, officer, employee or agent of the Company to whom any duty or power relating to the administration or interpretation of the Plan has been or will be delegated, against any cost or expense (including attorneys’ fees) or liability (including any sum paid in settlement of a claim with the Board’s approval) arising out of any act or omission to act concerning the Plan unless arising out of such person’s own fraud or bad faith.</w:t>
      </w:r>
    </w:p>
    <w:p>
      <w:pPr>
        <w:spacing w:after="0" w:line="77" w:lineRule="exact"/>
        <w:rPr>
          <w:rFonts w:ascii="Arial" w:cs="Arial" w:eastAsia="Arial" w:hAnsi="Arial"/>
          <w:sz w:val="18"/>
          <w:szCs w:val="18"/>
          <w:color w:val="auto"/>
        </w:rPr>
      </w:pPr>
    </w:p>
    <w:p>
      <w:pPr>
        <w:jc w:val="both"/>
        <w:ind w:left="660" w:right="299" w:firstLine="352"/>
        <w:spacing w:after="0" w:line="247" w:lineRule="auto"/>
        <w:tabs>
          <w:tab w:leader="none" w:pos="1344" w:val="left"/>
        </w:tabs>
        <w:numPr>
          <w:ilvl w:val="0"/>
          <w:numId w:val="55"/>
        </w:numPr>
        <w:rPr>
          <w:rFonts w:ascii="Arial" w:cs="Arial" w:eastAsia="Arial" w:hAnsi="Arial"/>
          <w:sz w:val="18"/>
          <w:szCs w:val="18"/>
          <w:color w:val="auto"/>
        </w:rPr>
      </w:pPr>
      <w:r>
        <w:rPr>
          <w:rFonts w:ascii="Arial" w:cs="Arial" w:eastAsia="Arial" w:hAnsi="Arial"/>
          <w:sz w:val="18"/>
          <w:szCs w:val="18"/>
          <w:u w:val="single" w:color="auto"/>
          <w:color w:val="auto"/>
        </w:rPr>
        <w:t>Governing Law</w:t>
      </w:r>
      <w:r>
        <w:rPr>
          <w:rFonts w:ascii="Arial" w:cs="Arial" w:eastAsia="Arial" w:hAnsi="Arial"/>
          <w:sz w:val="18"/>
          <w:szCs w:val="18"/>
          <w:color w:val="auto"/>
        </w:rPr>
        <w:t>. The provisions of the Plan and all Awards made hereunder shall be governed by and interpreted in accordance with the laws of the State of Delaware, excluding choice-of-law principles of the law of such state that would require the application of the laws of a jurisdiction other than the State of Delaware.</w:t>
      </w:r>
    </w:p>
    <w:p>
      <w:pPr>
        <w:spacing w:after="0" w:line="1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128905</wp:posOffset>
            </wp:positionV>
            <wp:extent cx="6995160" cy="17145"/>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263" w:right="1440" w:bottom="1440" w:gutter="0" w:footer="0" w:header="0"/>
        </w:sectPr>
      </w:pPr>
    </w:p>
    <w:bookmarkStart w:id="54" w:name="page55"/>
    <w:bookmarkEnd w:id="54"/>
    <w:p>
      <w:pPr>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429895</wp:posOffset>
            </wp:positionH>
            <wp:positionV relativeFrom="paragraph">
              <wp:posOffset>93345</wp:posOffset>
            </wp:positionV>
            <wp:extent cx="6155055" cy="7972425"/>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6155055" cy="797242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3" w:lineRule="exact"/>
        <w:rPr>
          <w:sz w:val="20"/>
          <w:szCs w:val="20"/>
          <w:color w:val="auto"/>
        </w:rPr>
      </w:pPr>
    </w:p>
    <w:p>
      <w:pPr>
        <w:spacing w:after="0"/>
        <w:rPr>
          <w:sz w:val="20"/>
          <w:szCs w:val="20"/>
          <w:color w:val="auto"/>
        </w:rPr>
      </w:pPr>
      <w:r>
        <w:rPr>
          <w:rFonts w:ascii="Arial" w:cs="Arial" w:eastAsia="Arial" w:hAnsi="Arial"/>
          <w:sz w:val="18"/>
          <w:szCs w:val="18"/>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10160</wp:posOffset>
            </wp:positionH>
            <wp:positionV relativeFrom="paragraph">
              <wp:posOffset>128905</wp:posOffset>
            </wp:positionV>
            <wp:extent cx="6995160" cy="17145"/>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10039"/>
          </w:cols>
          <w:pgMar w:left="420" w:top="263" w:right="1440" w:bottom="1440" w:gutter="0" w:footer="0" w:header="0"/>
        </w:sectPr>
      </w:pPr>
    </w:p>
    <w:bookmarkStart w:id="55" w:name="page56"/>
    <w:bookmarkEnd w:id="55"/>
    <w:p>
      <w:pPr>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361315</wp:posOffset>
            </wp:positionH>
            <wp:positionV relativeFrom="paragraph">
              <wp:posOffset>93345</wp:posOffset>
            </wp:positionV>
            <wp:extent cx="6292215" cy="8143875"/>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6292215" cy="8143875"/>
                    </a:xfrm>
                    <a:prstGeom prst="rect">
                      <a:avLst/>
                    </a:prstGeom>
                    <a:noFill/>
                  </pic:spPr>
                </pic:pic>
              </a:graphicData>
            </a:graphic>
          </wp:anchor>
        </w:drawing>
      </w:r>
    </w:p>
    <w:p>
      <w:pPr>
        <w:sectPr>
          <w:pgSz w:w="11900" w:h="16838" w:orient="portrait"/>
          <w:cols w:equalWidth="0" w:num="1">
            <w:col w:w="10039"/>
          </w:cols>
          <w:pgMar w:left="420" w:top="263"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3" w:lineRule="exact"/>
        <w:rPr>
          <w:sz w:val="20"/>
          <w:szCs w:val="20"/>
          <w:color w:val="auto"/>
        </w:rPr>
      </w:pPr>
    </w:p>
    <w:p>
      <w:pPr>
        <w:spacing w:after="0"/>
        <w:rPr>
          <w:sz w:val="20"/>
          <w:szCs w:val="20"/>
          <w:color w:val="auto"/>
        </w:rPr>
      </w:pPr>
      <w:r>
        <w:rPr>
          <w:rFonts w:ascii="Arial" w:cs="Arial" w:eastAsia="Arial" w:hAnsi="Arial"/>
          <w:sz w:val="18"/>
          <w:szCs w:val="18"/>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10160</wp:posOffset>
            </wp:positionH>
            <wp:positionV relativeFrom="paragraph">
              <wp:posOffset>128905</wp:posOffset>
            </wp:positionV>
            <wp:extent cx="6995160" cy="17145"/>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10039"/>
          </w:cols>
          <w:pgMar w:left="420" w:top="263" w:right="1440" w:bottom="1440" w:gutter="0" w:footer="0" w:header="0"/>
          <w:type w:val="continuous"/>
        </w:sectPr>
      </w:pPr>
    </w:p>
    <w:bookmarkStart w:id="56" w:name="page57"/>
    <w:bookmarkEnd w:id="56"/>
    <w:p>
      <w:pPr>
        <w:spacing w:after="0"/>
        <w:rPr>
          <w:sz w:val="20"/>
          <w:szCs w:val="20"/>
          <w:color w:val="auto"/>
        </w:rPr>
      </w:pPr>
      <w:r>
        <w:rPr>
          <w:rFonts w:ascii="Times New Roman" w:cs="Times New Roman" w:eastAsia="Times New Roman" w:hAnsi="Times New Roman"/>
          <w:sz w:val="14"/>
          <w:szCs w:val="14"/>
          <w:b w:val="1"/>
          <w:bCs w:val="1"/>
          <w:u w:val="single" w:color="auto"/>
          <w:color w:val="0000EE"/>
        </w:rPr>
        <w:t>TABLE OF CONTENTS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361315</wp:posOffset>
            </wp:positionH>
            <wp:positionV relativeFrom="paragraph">
              <wp:posOffset>93345</wp:posOffset>
            </wp:positionV>
            <wp:extent cx="6292215" cy="8143875"/>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6292215" cy="8143875"/>
                    </a:xfrm>
                    <a:prstGeom prst="rect">
                      <a:avLst/>
                    </a:prstGeom>
                    <a:noFill/>
                  </pic:spPr>
                </pic:pic>
              </a:graphicData>
            </a:graphic>
          </wp:anchor>
        </w:drawing>
      </w:r>
    </w:p>
    <w:p>
      <w:pPr>
        <w:sectPr>
          <w:pgSz w:w="11900" w:h="16838" w:orient="portrait"/>
          <w:cols w:equalWidth="0" w:num="1">
            <w:col w:w="10039"/>
          </w:cols>
          <w:pgMar w:left="420" w:top="263"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3" w:lineRule="exact"/>
        <w:rPr>
          <w:sz w:val="20"/>
          <w:szCs w:val="20"/>
          <w:color w:val="auto"/>
        </w:rPr>
      </w:pPr>
    </w:p>
    <w:p>
      <w:pPr>
        <w:spacing w:after="0"/>
        <w:rPr>
          <w:sz w:val="20"/>
          <w:szCs w:val="20"/>
          <w:color w:val="auto"/>
        </w:rPr>
      </w:pPr>
      <w:r>
        <w:rPr>
          <w:rFonts w:ascii="Arial" w:cs="Arial" w:eastAsia="Arial" w:hAnsi="Arial"/>
          <w:sz w:val="18"/>
          <w:szCs w:val="18"/>
          <w:color w:val="auto"/>
        </w:rPr>
        <w:t> </w:t>
      </w:r>
    </w:p>
    <w:sectPr>
      <w:pgSz w:w="11900" w:h="16838" w:orient="portrait"/>
      <w:cols w:equalWidth="0" w:num="1">
        <w:col w:w="10039"/>
      </w:cols>
      <w:pgMar w:left="420" w:top="263" w:right="1440"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CA88611"/>
    <w:multiLevelType w:val="hybridMultilevel"/>
    <w:lvl w:ilvl="0">
      <w:lvlJc w:val="left"/>
      <w:lvlText w:val="☒"/>
      <w:numFmt w:val="bullet"/>
      <w:start w:val="1"/>
    </w:lvl>
    <w:lvl w:ilvl="1">
      <w:lvlJc w:val="left"/>
      <w:lvlText w:val="☐"/>
      <w:numFmt w:val="bullet"/>
      <w:start w:val="1"/>
    </w:lvl>
  </w:abstractNum>
  <w:abstractNum w:abstractNumId="1">
    <w:nsid w:val="836C40E"/>
    <w:multiLevelType w:val="hybridMultilevel"/>
    <w:lvl w:ilvl="0">
      <w:lvlJc w:val="left"/>
      <w:lvlText w:val="☒"/>
      <w:numFmt w:val="bullet"/>
      <w:start w:val="1"/>
    </w:lvl>
    <w:lvl w:ilvl="1">
      <w:lvlJc w:val="left"/>
      <w:lvlText w:val="☐"/>
      <w:numFmt w:val="bullet"/>
      <w:start w:val="1"/>
    </w:lvl>
  </w:abstractNum>
  <w:abstractNum w:abstractNumId="2">
    <w:nsid w:val="2901D82"/>
    <w:multiLevelType w:val="hybridMultilevel"/>
    <w:lvl w:ilvl="0">
      <w:lvlJc w:val="left"/>
      <w:lvlText w:val="%1."/>
      <w:numFmt w:val="decimal"/>
      <w:start w:val="1"/>
    </w:lvl>
  </w:abstractNum>
  <w:abstractNum w:abstractNumId="3">
    <w:nsid w:val="3A95F874"/>
    <w:multiLevelType w:val="hybridMultilevel"/>
    <w:lvl w:ilvl="0">
      <w:lvlJc w:val="left"/>
      <w:lvlText w:val="•"/>
      <w:numFmt w:val="bullet"/>
      <w:start w:val="1"/>
    </w:lvl>
  </w:abstractNum>
  <w:abstractNum w:abstractNumId="4">
    <w:nsid w:val="8138641"/>
    <w:multiLevelType w:val="hybridMultilevel"/>
    <w:lvl w:ilvl="0">
      <w:lvlJc w:val="left"/>
      <w:lvlText w:val="*"/>
      <w:numFmt w:val="bullet"/>
      <w:start w:val="1"/>
    </w:lvl>
  </w:abstractNum>
  <w:abstractNum w:abstractNumId="5">
    <w:nsid w:val="1E7FF521"/>
    <w:multiLevelType w:val="hybridMultilevel"/>
    <w:lvl w:ilvl="0">
      <w:lvlJc w:val="left"/>
      <w:lvlText w:val="(%1)"/>
      <w:numFmt w:val="decimal"/>
      <w:start w:val="1"/>
    </w:lvl>
  </w:abstractNum>
  <w:abstractNum w:abstractNumId="6">
    <w:nsid w:val="7C3DBD3D"/>
    <w:multiLevelType w:val="hybridMultilevel"/>
    <w:lvl w:ilvl="0">
      <w:lvlJc w:val="left"/>
      <w:lvlText w:val="(%1)"/>
      <w:numFmt w:val="decimal"/>
      <w:start w:val="2"/>
    </w:lvl>
  </w:abstractNum>
  <w:abstractNum w:abstractNumId="7">
    <w:nsid w:val="737B8DDC"/>
    <w:multiLevelType w:val="hybridMultilevel"/>
    <w:lvl w:ilvl="0">
      <w:lvlJc w:val="left"/>
      <w:lvlText w:val="•"/>
      <w:numFmt w:val="bullet"/>
      <w:start w:val="1"/>
    </w:lvl>
  </w:abstractNum>
  <w:abstractNum w:abstractNumId="8">
    <w:nsid w:val="6CEAF087"/>
    <w:multiLevelType w:val="hybridMultilevel"/>
    <w:lvl w:ilvl="0">
      <w:lvlJc w:val="left"/>
      <w:lvlText w:val="•"/>
      <w:numFmt w:val="bullet"/>
      <w:start w:val="1"/>
    </w:lvl>
  </w:abstractNum>
  <w:abstractNum w:abstractNumId="9">
    <w:nsid w:val="22221A70"/>
    <w:multiLevelType w:val="hybridMultilevel"/>
    <w:lvl w:ilvl="0">
      <w:lvlJc w:val="left"/>
      <w:lvlText w:val="•"/>
      <w:numFmt w:val="bullet"/>
      <w:start w:val="1"/>
    </w:lvl>
  </w:abstractNum>
  <w:abstractNum w:abstractNumId="10">
    <w:nsid w:val="4516DDE9"/>
    <w:multiLevelType w:val="hybridMultilevel"/>
    <w:lvl w:ilvl="0">
      <w:lvlJc w:val="left"/>
      <w:lvlText w:val="•"/>
      <w:numFmt w:val="bullet"/>
      <w:start w:val="1"/>
    </w:lvl>
  </w:abstractNum>
  <w:abstractNum w:abstractNumId="11">
    <w:nsid w:val="3006C83E"/>
    <w:multiLevelType w:val="hybridMultilevel"/>
    <w:lvl w:ilvl="0">
      <w:lvlJc w:val="left"/>
      <w:lvlText w:val="•"/>
      <w:numFmt w:val="bullet"/>
      <w:start w:val="1"/>
    </w:lvl>
  </w:abstractNum>
  <w:abstractNum w:abstractNumId="12">
    <w:nsid w:val="614FD4A1"/>
    <w:multiLevelType w:val="hybridMultilevel"/>
    <w:lvl w:ilvl="0">
      <w:lvlJc w:val="left"/>
      <w:lvlText w:val="(%1)"/>
      <w:numFmt w:val="decimal"/>
      <w:start w:val="1"/>
    </w:lvl>
  </w:abstractNum>
  <w:abstractNum w:abstractNumId="13">
    <w:nsid w:val="419AC241"/>
    <w:multiLevelType w:val="hybridMultilevel"/>
    <w:lvl w:ilvl="0">
      <w:lvlJc w:val="left"/>
      <w:lvlText w:val="(%1)"/>
      <w:numFmt w:val="decimal"/>
      <w:start w:val="1"/>
    </w:lvl>
  </w:abstractNum>
  <w:abstractNum w:abstractNumId="14">
    <w:nsid w:val="5577F8E1"/>
    <w:multiLevelType w:val="hybridMultilevel"/>
    <w:lvl w:ilvl="0">
      <w:lvlJc w:val="left"/>
      <w:lvlText w:val="(%1)"/>
      <w:numFmt w:val="decimal"/>
      <w:start w:val="1"/>
    </w:lvl>
  </w:abstractNum>
  <w:abstractNum w:abstractNumId="15">
    <w:nsid w:val="440BADFC"/>
    <w:multiLevelType w:val="hybridMultilevel"/>
    <w:lvl w:ilvl="0">
      <w:lvlJc w:val="left"/>
      <w:lvlText w:val="(%1)"/>
      <w:numFmt w:val="decimal"/>
      <w:start w:val="1"/>
    </w:lvl>
  </w:abstractNum>
  <w:abstractNum w:abstractNumId="16">
    <w:nsid w:val="5072367"/>
    <w:multiLevelType w:val="hybridMultilevel"/>
    <w:lvl w:ilvl="0">
      <w:lvlJc w:val="left"/>
      <w:lvlText w:val="(%1)"/>
      <w:numFmt w:val="lowerLetter"/>
      <w:start w:val="1"/>
    </w:lvl>
  </w:abstractNum>
  <w:abstractNum w:abstractNumId="17">
    <w:nsid w:val="3804823E"/>
    <w:multiLevelType w:val="hybridMultilevel"/>
    <w:lvl w:ilvl="0">
      <w:lvlJc w:val="left"/>
      <w:lvlText w:val="(%1)"/>
      <w:numFmt w:val="lowerLetter"/>
      <w:start w:val="1"/>
    </w:lvl>
  </w:abstractNum>
  <w:abstractNum w:abstractNumId="18">
    <w:nsid w:val="77465F01"/>
    <w:multiLevelType w:val="hybridMultilevel"/>
    <w:lvl w:ilvl="0">
      <w:lvlJc w:val="left"/>
      <w:lvlText w:val="(%1)"/>
      <w:numFmt w:val="lowerLetter"/>
      <w:start w:val="1"/>
    </w:lvl>
  </w:abstractNum>
  <w:abstractNum w:abstractNumId="19">
    <w:nsid w:val="7724C67E"/>
    <w:multiLevelType w:val="hybridMultilevel"/>
    <w:lvl w:ilvl="0">
      <w:lvlJc w:val="left"/>
      <w:lvlText w:val="%1."/>
      <w:numFmt w:val="decimal"/>
      <w:start w:val="1"/>
    </w:lvl>
    <w:lvl w:ilvl="1">
      <w:lvlJc w:val="left"/>
      <w:lvlText w:val="(%2)"/>
      <w:numFmt w:val="lowerLetter"/>
      <w:start w:val="3"/>
    </w:lvl>
    <w:lvl w:ilvl="2">
      <w:lvlJc w:val="left"/>
      <w:lvlText w:val="(%3)"/>
      <w:numFmt w:val="lowerRoman"/>
      <w:start w:val="1"/>
    </w:lvl>
  </w:abstractNum>
  <w:abstractNum w:abstractNumId="20">
    <w:nsid w:val="5C482A97"/>
    <w:multiLevelType w:val="hybridMultilevel"/>
    <w:lvl w:ilvl="0">
      <w:lvlJc w:val="left"/>
      <w:lvlText w:val="(%1)"/>
      <w:numFmt w:val="lowerRoman"/>
      <w:start w:val="6"/>
    </w:lvl>
  </w:abstractNum>
  <w:abstractNum w:abstractNumId="21">
    <w:nsid w:val="2463B9EA"/>
    <w:multiLevelType w:val="hybridMultilevel"/>
    <w:lvl w:ilvl="0">
      <w:lvlJc w:val="left"/>
      <w:lvlText w:val="%1."/>
      <w:numFmt w:val="decimal"/>
      <w:start w:val="1"/>
    </w:lvl>
  </w:abstractNum>
  <w:abstractNum w:abstractNumId="22">
    <w:nsid w:val="5E884ADC"/>
    <w:multiLevelType w:val="hybridMultilevel"/>
    <w:lvl w:ilvl="0">
      <w:lvlJc w:val="left"/>
      <w:lvlText w:val="%1."/>
      <w:numFmt w:val="decimal"/>
      <w:start w:val="2"/>
    </w:lvl>
  </w:abstractNum>
  <w:abstractNum w:abstractNumId="23">
    <w:nsid w:val="51EAD36B"/>
    <w:multiLevelType w:val="hybridMultilevel"/>
    <w:lvl w:ilvl="0">
      <w:lvlJc w:val="left"/>
      <w:lvlText w:val="%1."/>
      <w:numFmt w:val="decimal"/>
      <w:start w:val="3"/>
    </w:lvl>
    <w:lvl w:ilvl="1">
      <w:lvlJc w:val="left"/>
      <w:lvlText w:val="(%2)"/>
      <w:numFmt w:val="lowerLetter"/>
      <w:start w:val="1"/>
    </w:lvl>
  </w:abstractNum>
  <w:abstractNum w:abstractNumId="24">
    <w:nsid w:val="2D517796"/>
    <w:multiLevelType w:val="hybridMultilevel"/>
    <w:lvl w:ilvl="0">
      <w:lvlJc w:val="left"/>
      <w:lvlText w:val="%1"/>
      <w:numFmt w:val="decimal"/>
      <w:start w:val="1"/>
    </w:lvl>
    <w:lvl w:ilvl="1">
      <w:lvlJc w:val="left"/>
      <w:lvlText w:val="(%2)"/>
      <w:numFmt w:val="lowerLetter"/>
      <w:start w:val="4"/>
    </w:lvl>
    <w:lvl w:ilvl="2">
      <w:lvlJc w:val="left"/>
      <w:lvlText w:val="%3"/>
      <w:numFmt w:val="lowerRoman"/>
      <w:start w:val="1"/>
    </w:lvl>
    <w:lvl w:ilvl="3">
      <w:lvlJc w:val="left"/>
      <w:lvlText w:val="%4"/>
      <w:numFmt w:val="lowerRoman"/>
      <w:start w:val="1"/>
    </w:lvl>
    <w:lvl w:ilvl="4">
      <w:lvlJc w:val="left"/>
      <w:lvlText w:val="%5"/>
      <w:numFmt w:val="upperLetter"/>
      <w:start w:val="1"/>
    </w:lvl>
  </w:abstractNum>
  <w:abstractNum w:abstractNumId="25">
    <w:nsid w:val="580BD78F"/>
    <w:multiLevelType w:val="hybridMultilevel"/>
    <w:lvl w:ilvl="0">
      <w:lvlJc w:val="left"/>
      <w:lvlText w:val="%1."/>
      <w:numFmt w:val="decimal"/>
      <w:start w:val="4"/>
    </w:lvl>
    <w:lvl w:ilvl="1">
      <w:lvlJc w:val="left"/>
      <w:lvlText w:val="(%2)"/>
      <w:numFmt w:val="lowerLetter"/>
      <w:start w:val="1"/>
    </w:lvl>
    <w:lvl w:ilvl="2">
      <w:lvlJc w:val="left"/>
      <w:lvlText w:val="(%3)"/>
      <w:numFmt w:val="lowerRoman"/>
      <w:start w:val="1"/>
    </w:lvl>
    <w:lvl w:ilvl="3">
      <w:lvlJc w:val="left"/>
      <w:lvlText w:val="(%4)"/>
      <w:numFmt w:val="lowerRoman"/>
    </w:lvl>
    <w:lvl w:ilvl="4">
      <w:lvlJc w:val="left"/>
      <w:lvlText w:val="(%5)"/>
      <w:numFmt w:val="upperLetter"/>
      <w:start w:val="1"/>
    </w:lvl>
  </w:abstractNum>
  <w:abstractNum w:abstractNumId="26">
    <w:nsid w:val="153EA438"/>
    <w:multiLevelType w:val="hybridMultilevel"/>
    <w:lvl w:ilvl="0">
      <w:lvlJc w:val="left"/>
      <w:lvlText w:val="(%1)"/>
      <w:numFmt w:val="lowerRoman"/>
      <w:start w:val="2"/>
    </w:lvl>
    <w:lvl w:ilvl="1">
      <w:lvlJc w:val="left"/>
      <w:lvlText w:val="(%2)"/>
      <w:numFmt w:val="decimal"/>
      <w:start w:val="1"/>
    </w:lvl>
    <w:lvl w:ilvl="2">
      <w:lvlJc w:val="left"/>
      <w:lvlText w:val="(%3)"/>
      <w:numFmt w:val="upperLetter"/>
      <w:start w:val="1"/>
    </w:lvl>
  </w:abstractNum>
  <w:abstractNum w:abstractNumId="27">
    <w:nsid w:val="3855585C"/>
    <w:multiLevelType w:val="hybridMultilevel"/>
    <w:lvl w:ilvl="0">
      <w:lvlJc w:val="left"/>
      <w:lvlText w:val="%1"/>
      <w:numFmt w:val="lowerLetter"/>
      <w:start w:val="1"/>
    </w:lvl>
    <w:lvl w:ilvl="1">
      <w:lvlJc w:val="left"/>
      <w:lvlText w:val="(%2)"/>
      <w:numFmt w:val="upperLetter"/>
      <w:start w:val="4"/>
    </w:lvl>
  </w:abstractNum>
  <w:abstractNum w:abstractNumId="28">
    <w:nsid w:val="70A64E2A"/>
    <w:multiLevelType w:val="hybridMultilevel"/>
    <w:lvl w:ilvl="0">
      <w:lvlJc w:val="left"/>
      <w:lvlText w:val="(%1)"/>
      <w:numFmt w:val="lowerLetter"/>
      <w:start w:val="2"/>
    </w:lvl>
    <w:lvl w:ilvl="1">
      <w:lvlJc w:val="left"/>
      <w:lvlText w:val="%2"/>
      <w:numFmt w:val="upperLetter"/>
      <w:start w:val="1"/>
    </w:lvl>
  </w:abstractNum>
  <w:abstractNum w:abstractNumId="29">
    <w:nsid w:val="6A2342EC"/>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1"/>
    </w:lvl>
  </w:abstractNum>
  <w:abstractNum w:abstractNumId="30">
    <w:nsid w:val="2A487CB0"/>
    <w:multiLevelType w:val="hybridMultilevel"/>
    <w:lvl w:ilvl="0">
      <w:lvlJc w:val="left"/>
      <w:lvlText w:val="%1."/>
      <w:numFmt w:val="decimal"/>
      <w:start w:val="5"/>
    </w:lvl>
    <w:lvl w:ilvl="1">
      <w:lvlJc w:val="left"/>
      <w:lvlText w:val="(%2)"/>
      <w:numFmt w:val="lowerLetter"/>
      <w:start w:val="1"/>
    </w:lvl>
    <w:lvl w:ilvl="2">
      <w:lvlJc w:val="left"/>
      <w:lvlText w:val="%3"/>
      <w:numFmt w:val="lowerRoman"/>
      <w:start w:val="1"/>
    </w:lvl>
  </w:abstractNum>
  <w:abstractNum w:abstractNumId="31">
    <w:nsid w:val="1D4ED43B"/>
    <w:multiLevelType w:val="hybridMultilevel"/>
    <w:lvl w:ilvl="0">
      <w:lvlJc w:val="left"/>
      <w:lvlText w:val="(%1)"/>
      <w:numFmt w:val="lowerLetter"/>
      <w:start w:val="3"/>
    </w:lvl>
    <w:lvl w:ilvl="1">
      <w:lvlJc w:val="left"/>
      <w:lvlText w:val="(%2)"/>
      <w:numFmt w:val="lowerRoman"/>
      <w:start w:val="1"/>
    </w:lvl>
  </w:abstractNum>
  <w:abstractNum w:abstractNumId="32">
    <w:nsid w:val="725A06FB"/>
    <w:multiLevelType w:val="hybridMultilevel"/>
    <w:lvl w:ilvl="0">
      <w:lvlJc w:val="left"/>
      <w:lvlText w:val="(%1)"/>
      <w:numFmt w:val="lowerLetter"/>
      <w:start w:val="4"/>
    </w:lvl>
    <w:lvl w:ilvl="1">
      <w:lvlJc w:val="left"/>
      <w:lvlText w:val="(%2)"/>
      <w:numFmt w:val="lowerRoman"/>
      <w:start w:val="1"/>
    </w:lvl>
  </w:abstractNum>
  <w:abstractNum w:abstractNumId="33">
    <w:nsid w:val="2CD89A32"/>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3"/>
    </w:lvl>
  </w:abstractNum>
  <w:abstractNum w:abstractNumId="34">
    <w:nsid w:val="57E4CCAF"/>
    <w:multiLevelType w:val="hybridMultilevel"/>
    <w:lvl w:ilvl="0">
      <w:lvlJc w:val="left"/>
      <w:lvlText w:val="%1"/>
      <w:numFmt w:val="decimal"/>
      <w:start w:val="1"/>
    </w:lvl>
    <w:lvl w:ilvl="1">
      <w:lvlJc w:val="left"/>
      <w:lvlText w:val="(%2)"/>
      <w:numFmt w:val="lowerLetter"/>
      <w:start w:val="7"/>
    </w:lvl>
    <w:lvl w:ilvl="2">
      <w:lvlJc w:val="left"/>
      <w:lvlText w:val="%3"/>
      <w:numFmt w:val="lowerRoman"/>
      <w:start w:val="1"/>
    </w:lvl>
  </w:abstractNum>
  <w:abstractNum w:abstractNumId="35">
    <w:nsid w:val="7A6D8D3C"/>
    <w:multiLevelType w:val="hybridMultilevel"/>
    <w:lvl w:ilvl="0">
      <w:lvlJc w:val="left"/>
      <w:lvlText w:val="%1."/>
      <w:numFmt w:val="decimal"/>
      <w:start w:val="6"/>
    </w:lvl>
    <w:lvl w:ilvl="1">
      <w:lvlJc w:val="left"/>
      <w:lvlText w:val="(%2)"/>
      <w:numFmt w:val="lowerLetter"/>
      <w:start w:val="1"/>
    </w:lvl>
    <w:lvl w:ilvl="2">
      <w:lvlJc w:val="left"/>
      <w:lvlText w:val="%3"/>
      <w:numFmt w:val="lowerRoman"/>
      <w:start w:val="1"/>
    </w:lvl>
  </w:abstractNum>
  <w:abstractNum w:abstractNumId="36">
    <w:nsid w:val="4B588F54"/>
    <w:multiLevelType w:val="hybridMultilevel"/>
    <w:lvl w:ilvl="0">
      <w:lvlJc w:val="left"/>
      <w:lvlText w:val="%1"/>
      <w:numFmt w:val="decimal"/>
      <w:start w:val="1"/>
    </w:lvl>
    <w:lvl w:ilvl="1">
      <w:lvlJc w:val="left"/>
      <w:lvlText w:val="(%2)"/>
      <w:numFmt w:val="lowerLetter"/>
      <w:start w:val="6"/>
    </w:lvl>
    <w:lvl w:ilvl="2">
      <w:lvlJc w:val="left"/>
      <w:lvlText w:val="%3"/>
      <w:numFmt w:val="lowerRoman"/>
      <w:start w:val="1"/>
    </w:lvl>
  </w:abstractNum>
  <w:abstractNum w:abstractNumId="37">
    <w:nsid w:val="542289EC"/>
    <w:multiLevelType w:val="hybridMultilevel"/>
    <w:lvl w:ilvl="0">
      <w:lvlJc w:val="left"/>
      <w:lvlText w:val="%1."/>
      <w:numFmt w:val="decimal"/>
      <w:start w:val="7"/>
    </w:lvl>
    <w:lvl w:ilvl="1">
      <w:lvlJc w:val="left"/>
      <w:lvlText w:val="(%2)"/>
      <w:numFmt w:val="lowerLetter"/>
      <w:start w:val="1"/>
    </w:lvl>
    <w:lvl w:ilvl="2">
      <w:lvlJc w:val="left"/>
      <w:lvlText w:val="(%3)"/>
      <w:numFmt w:val="lowerRoman"/>
      <w:start w:val="1"/>
    </w:lvl>
  </w:abstractNum>
  <w:abstractNum w:abstractNumId="38">
    <w:nsid w:val="6DE91B18"/>
    <w:multiLevelType w:val="hybridMultilevel"/>
    <w:lvl w:ilvl="0">
      <w:lvlJc w:val="left"/>
      <w:lvlText w:val="%1."/>
      <w:numFmt w:val="decimal"/>
      <w:start w:val="8"/>
    </w:lvl>
    <w:lvl w:ilvl="1">
      <w:lvlJc w:val="left"/>
      <w:lvlText w:val="(%2)"/>
      <w:numFmt w:val="lowerLetter"/>
      <w:start w:val="1"/>
    </w:lvl>
    <w:lvl w:ilvl="2">
      <w:lvlJc w:val="left"/>
      <w:lvlText w:val="(%3)"/>
      <w:numFmt w:val="decimal"/>
      <w:start w:val="1"/>
    </w:lvl>
  </w:abstractNum>
  <w:abstractNum w:abstractNumId="39">
    <w:nsid w:val="38437FDB"/>
    <w:multiLevelType w:val="hybridMultilevel"/>
    <w:lvl w:ilvl="0">
      <w:lvlJc w:val="left"/>
      <w:lvlText w:val="%1."/>
      <w:numFmt w:val="lowerRoman"/>
      <w:start w:val="2"/>
    </w:lvl>
  </w:abstractNum>
  <w:abstractNum w:abstractNumId="40">
    <w:nsid w:val="7644A45C"/>
    <w:multiLevelType w:val="hybridMultilevel"/>
    <w:lvl w:ilvl="0">
      <w:lvlJc w:val="left"/>
      <w:lvlText w:val="%1)"/>
      <w:numFmt w:val="lowerLetter"/>
      <w:start w:val="1"/>
    </w:lvl>
  </w:abstractNum>
  <w:abstractNum w:abstractNumId="41">
    <w:nsid w:val="32FFF902"/>
    <w:multiLevelType w:val="hybridMultilevel"/>
    <w:lvl w:ilvl="0">
      <w:lvlJc w:val="left"/>
      <w:lvlText w:val="%1"/>
      <w:numFmt w:val="decimal"/>
      <w:start w:val="1"/>
    </w:lvl>
    <w:lvl w:ilvl="1">
      <w:lvlJc w:val="left"/>
      <w:lvlText w:val="%2"/>
      <w:numFmt w:val="lowerLetter"/>
      <w:start w:val="1"/>
    </w:lvl>
    <w:lvl w:ilvl="2">
      <w:lvlJc w:val="left"/>
      <w:lvlText w:val="(%3)"/>
      <w:numFmt w:val="lowerLetter"/>
      <w:start w:val="3"/>
    </w:lvl>
  </w:abstractNum>
  <w:abstractNum w:abstractNumId="42">
    <w:nsid w:val="684A481A"/>
    <w:multiLevelType w:val="hybridMultilevel"/>
    <w:lvl w:ilvl="0">
      <w:lvlJc w:val="left"/>
      <w:lvlText w:val="%1"/>
      <w:numFmt w:val="decimal"/>
      <w:start w:val="1"/>
    </w:lvl>
    <w:lvl w:ilvl="1">
      <w:lvlJc w:val="left"/>
      <w:lvlText w:val="(%2)"/>
      <w:numFmt w:val="lowerLetter"/>
      <w:start w:val="61"/>
    </w:lvl>
    <w:lvl w:ilvl="2">
      <w:lvlJc w:val="left"/>
      <w:lvlText w:val="%3"/>
      <w:numFmt w:val="lowerLetter"/>
      <w:start w:val="1"/>
    </w:lvl>
  </w:abstractNum>
  <w:abstractNum w:abstractNumId="43">
    <w:nsid w:val="579478FE"/>
    <w:multiLevelType w:val="hybridMultilevel"/>
    <w:lvl w:ilvl="0">
      <w:lvlJc w:val="left"/>
      <w:lvlText w:val="%1."/>
      <w:numFmt w:val="decimal"/>
      <w:start w:val="10"/>
    </w:lvl>
    <w:lvl w:ilvl="1">
      <w:lvlJc w:val="left"/>
      <w:lvlText w:val="%2"/>
      <w:numFmt w:val="lowerLetter"/>
      <w:start w:val="1"/>
    </w:lvl>
    <w:lvl w:ilvl="2">
      <w:lvlJc w:val="left"/>
      <w:lvlText w:val="(%3)"/>
      <w:numFmt w:val="lowerLetter"/>
      <w:start w:val="1"/>
    </w:lvl>
  </w:abstractNum>
  <w:abstractNum w:abstractNumId="44">
    <w:nsid w:val="749ABB43"/>
    <w:multiLevelType w:val="hybridMultilevel"/>
    <w:lvl w:ilvl="0">
      <w:lvlJc w:val="left"/>
      <w:lvlText w:val="(%1)"/>
      <w:numFmt w:val="lowerLetter"/>
      <w:start w:val="2"/>
    </w:lvl>
    <w:lvl w:ilvl="1">
      <w:lvlJc w:val="left"/>
      <w:lvlText w:val="(%2)"/>
      <w:numFmt w:val="lowerRoman"/>
      <w:start w:val="1"/>
    </w:lvl>
  </w:abstractNum>
  <w:abstractNum w:abstractNumId="45">
    <w:nsid w:val="3DC240FB"/>
    <w:multiLevelType w:val="hybridMultilevel"/>
    <w:lvl w:ilvl="0">
      <w:lvlJc w:val="left"/>
      <w:lvlText w:val="(%1)"/>
      <w:numFmt w:val="upperLetter"/>
      <w:start w:val="1"/>
    </w:lvl>
  </w:abstractNum>
  <w:abstractNum w:abstractNumId="46">
    <w:nsid w:val="1BA026FA"/>
    <w:multiLevelType w:val="hybridMultilevel"/>
    <w:lvl w:ilvl="0">
      <w:lvlJc w:val="left"/>
      <w:lvlText w:val="%1."/>
      <w:numFmt w:val="lowerRoman"/>
      <w:start w:val="2"/>
    </w:lvl>
  </w:abstractNum>
  <w:abstractNum w:abstractNumId="47">
    <w:nsid w:val="79A1DEAA"/>
    <w:multiLevelType w:val="hybridMultilevel"/>
    <w:lvl w:ilvl="0">
      <w:lvlJc w:val="left"/>
      <w:lvlText w:val="(%1)"/>
      <w:numFmt w:val="upperLetter"/>
      <w:start w:val="2"/>
    </w:lvl>
  </w:abstractNum>
  <w:abstractNum w:abstractNumId="48">
    <w:nsid w:val="75C6C33A"/>
    <w:multiLevelType w:val="hybridMultilevel"/>
    <w:lvl w:ilvl="0">
      <w:lvlJc w:val="left"/>
      <w:lvlText w:val="%1"/>
      <w:numFmt w:val="decimal"/>
      <w:start w:val="1"/>
    </w:lvl>
    <w:lvl w:ilvl="1">
      <w:lvlJc w:val="left"/>
      <w:lvlText w:val="%2"/>
      <w:numFmt w:val="lowerLetter"/>
      <w:start w:val="1"/>
    </w:lvl>
    <w:lvl w:ilvl="2">
      <w:lvlJc w:val="left"/>
      <w:lvlText w:val="%3"/>
      <w:numFmt w:val="lowerLetter"/>
      <w:start w:val="1"/>
    </w:lvl>
    <w:lvl w:ilvl="3">
      <w:lvlJc w:val="left"/>
      <w:lvlText w:val="(%4)"/>
      <w:numFmt w:val="upperLetter"/>
      <w:start w:val="3"/>
    </w:lvl>
  </w:abstractNum>
  <w:abstractNum w:abstractNumId="49">
    <w:nsid w:val="12E685FB"/>
    <w:multiLevelType w:val="hybridMultilevel"/>
    <w:lvl w:ilvl="0">
      <w:lvlJc w:val="left"/>
      <w:lvlText w:val="%1"/>
      <w:numFmt w:val="decimal"/>
      <w:start w:val="1"/>
    </w:lvl>
    <w:lvl w:ilvl="1">
      <w:lvlJc w:val="left"/>
      <w:lvlText w:val="%2"/>
      <w:numFmt w:val="lowerLetter"/>
      <w:start w:val="1"/>
    </w:lvl>
    <w:lvl w:ilvl="2">
      <w:lvlJc w:val="left"/>
      <w:lvlText w:val="(%3)"/>
      <w:numFmt w:val="lowerLetter"/>
      <w:start w:val="61"/>
    </w:lvl>
    <w:lvl w:ilvl="3">
      <w:lvlJc w:val="left"/>
      <w:lvlText w:val="%4"/>
      <w:numFmt w:val="upperLetter"/>
      <w:start w:val="1"/>
    </w:lvl>
  </w:abstractNum>
  <w:abstractNum w:abstractNumId="50">
    <w:nsid w:val="70C6A529"/>
    <w:multiLevelType w:val="hybridMultilevel"/>
    <w:lvl w:ilvl="0">
      <w:lvlJc w:val="left"/>
      <w:lvlText w:val="%1."/>
      <w:numFmt w:val="decimal"/>
      <w:start w:val="11"/>
    </w:lvl>
    <w:lvl w:ilvl="1">
      <w:lvlJc w:val="left"/>
      <w:lvlText w:val="(%2)"/>
      <w:numFmt w:val="lowerLetter"/>
      <w:start w:val="1"/>
    </w:lvl>
    <w:lvl w:ilvl="2">
      <w:lvlJc w:val="left"/>
      <w:lvlText w:val="%3"/>
      <w:numFmt w:val="lowerLetter"/>
      <w:start w:val="1"/>
    </w:lvl>
    <w:lvl w:ilvl="3">
      <w:lvlJc w:val="left"/>
      <w:lvlText w:val="%4"/>
      <w:numFmt w:val="upperLetter"/>
      <w:start w:val="1"/>
    </w:lvl>
  </w:abstractNum>
  <w:abstractNum w:abstractNumId="51">
    <w:nsid w:val="520EEDD1"/>
    <w:multiLevelType w:val="hybridMultilevel"/>
    <w:lvl w:ilvl="0">
      <w:lvlJc w:val="left"/>
      <w:lvlText w:val="(%1)"/>
      <w:numFmt w:val="lowerLetter"/>
      <w:start w:val="2"/>
    </w:lvl>
  </w:abstractNum>
  <w:abstractNum w:abstractNumId="52">
    <w:nsid w:val="374A3FE6"/>
    <w:multiLevelType w:val="hybridMultilevel"/>
    <w:lvl w:ilvl="0">
      <w:lvlJc w:val="left"/>
      <w:lvlText w:val="%1"/>
      <w:numFmt w:val="decimal"/>
      <w:start w:val="1"/>
    </w:lvl>
    <w:lvl w:ilvl="1">
      <w:lvlJc w:val="left"/>
      <w:lvlText w:val="%2"/>
      <w:numFmt w:val="lowerLetter"/>
      <w:start w:val="1"/>
    </w:lvl>
    <w:lvl w:ilvl="2">
      <w:lvlJc w:val="left"/>
      <w:lvlText w:val="(%3)"/>
      <w:numFmt w:val="lowerLetter"/>
      <w:start w:val="7"/>
    </w:lvl>
  </w:abstractNum>
  <w:abstractNum w:abstractNumId="53">
    <w:nsid w:val="4F4EF005"/>
    <w:multiLevelType w:val="hybridMultilevel"/>
    <w:lvl w:ilvl="0">
      <w:lvlJc w:val="left"/>
      <w:lvlText w:val="%1."/>
      <w:numFmt w:val="decimal"/>
      <w:start w:val="12"/>
    </w:lvl>
    <w:lvl w:ilvl="1">
      <w:lvlJc w:val="left"/>
      <w:lvlText w:val="(%2)"/>
      <w:numFmt w:val="lowerLetter"/>
      <w:start w:val="34"/>
    </w:lvl>
    <w:lvl w:ilvl="2">
      <w:lvlJc w:val="left"/>
      <w:lvlText w:val="(%3)"/>
      <w:numFmt w:val="lowerLetter"/>
      <w:start w:val="1"/>
    </w:lvl>
  </w:abstractNum>
  <w:abstractNum w:abstractNumId="54">
    <w:nsid w:val="23F9C13C"/>
    <w:multiLevelType w:val="hybridMultilevel"/>
    <w:lvl w:ilvl="0">
      <w:lvlJc w:val="left"/>
      <w:lvlText w:val="(%1)"/>
      <w:numFmt w:val="lowerLetter"/>
      <w:start w:val="7"/>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jpe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jpeg"/><Relationship Id="rId20" Type="http://schemas.openxmlformats.org/officeDocument/2006/relationships/image" Target="media/image13.png"/><Relationship Id="rId21" Type="http://schemas.openxmlformats.org/officeDocument/2006/relationships/image" Target="media/image14.jpe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jpe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jpe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jpe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jpe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jpeg"/><Relationship Id="rId129" Type="http://schemas.openxmlformats.org/officeDocument/2006/relationships/image" Target="media/image122.png"/><Relationship Id="rId130" Type="http://schemas.openxmlformats.org/officeDocument/2006/relationships/image" Target="media/image123.jpeg"/><Relationship Id="rId131" Type="http://schemas.openxmlformats.org/officeDocument/2006/relationships/image" Target="media/image124.png"/><Relationship Id="rId132" Type="http://schemas.openxmlformats.org/officeDocument/2006/relationships/image" Target="media/image125.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2024-12-23T16:54:14Z</dcterms:created>
  <dcterms:modified xsi:type="dcterms:W3CDTF">2024-12-23T16:54:14Z</dcterms:modified>
</cp:coreProperties>
</file>