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3/27/22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TN-KY March Meeting Minutes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 attendance: Jarrett Baston, Nikki Stock, Jenny Lutkins, Carola Bell, Chris Garvey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Role of WSO vs. LWC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 wide vs combination of the two states.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does this mean for us as a board and for our lifters in each state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Not much changes for lifters except for the addition of WSO championship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Combined accounts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Access to excel document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 request forms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Who has access to fund request form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is considered a valid expense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CC all members of the board on fund request form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President will send to USAW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 channels will currently remain separate for TN and KY.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access to TN Instagram page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Jenny to do so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highlight clubs and athletes on monthly basis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Club information shared on slack with board to send out request forms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Local Variance Request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they?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When do we use them?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 they work?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WSO Championships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will send out bid process for the WSO championships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120 days out from a block of dates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Winning bid will need to submit proper bid and able to abide by rules set in the bid process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Championships will continue as is for the time being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Records will remain as as for the time being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WSO Records will be taken at the 2022 WSO Championship and amended yearly at said meet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 our board through social media channels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We’ll currently keep them separate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Possibly merge in the future?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