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09F57" w14:textId="77777777" w:rsidR="00DE1379" w:rsidRDefault="00EF2C43">
      <w:bookmarkStart w:id="0" w:name="_GoBack"/>
      <w:bookmarkEnd w:id="0"/>
      <w:r>
        <w:rPr>
          <w:noProof/>
          <w:lang w:val="en-GB" w:eastAsia="en-GB"/>
        </w:rPr>
        <w:drawing>
          <wp:inline distT="0" distB="0" distL="0" distR="0" wp14:anchorId="44295F2C" wp14:editId="0234F6C7">
            <wp:extent cx="59436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62050"/>
                    </a:xfrm>
                    <a:prstGeom prst="rect">
                      <a:avLst/>
                    </a:prstGeom>
                    <a:noFill/>
                    <a:ln>
                      <a:noFill/>
                    </a:ln>
                  </pic:spPr>
                </pic:pic>
              </a:graphicData>
            </a:graphic>
          </wp:inline>
        </w:drawing>
      </w:r>
    </w:p>
    <w:p w14:paraId="6B396D11" w14:textId="7F49A1DB" w:rsidR="00EF2C43" w:rsidRPr="006A031F" w:rsidRDefault="002B3BA9" w:rsidP="006A031F">
      <w:pPr>
        <w:pStyle w:val="Heading1"/>
        <w:spacing w:before="0"/>
        <w:rPr>
          <w:lang w:val="en-CA"/>
        </w:rPr>
      </w:pPr>
      <w:r w:rsidRPr="00A56994">
        <w:rPr>
          <w:color w:val="1F497D" w:themeColor="text2"/>
          <w:lang w:val="en-US"/>
        </w:rPr>
        <w:t xml:space="preserve">Walker Edison Drawer </w:t>
      </w:r>
      <w:r w:rsidR="00022117" w:rsidRPr="00A56994">
        <w:rPr>
          <w:color w:val="1F497D" w:themeColor="text2"/>
          <w:lang w:val="en-US"/>
        </w:rPr>
        <w:t xml:space="preserve">Chests </w:t>
      </w:r>
      <w:r w:rsidR="006A031F">
        <w:rPr>
          <w:lang w:val="en-CA"/>
        </w:rPr>
        <w:t>recalled due to</w:t>
      </w:r>
      <w:r w:rsidR="00EF2C43" w:rsidRPr="00EF2C43">
        <w:rPr>
          <w:lang w:val="en-CA"/>
        </w:rPr>
        <w:t xml:space="preserve"> </w:t>
      </w:r>
      <w:r w:rsidR="00022117" w:rsidRPr="00022117">
        <w:rPr>
          <w:lang w:val="en-US"/>
        </w:rPr>
        <w:t>Tip-Over and Entrapment Hazards</w:t>
      </w:r>
      <w:r w:rsidR="00022117" w:rsidRPr="00022117">
        <w:rPr>
          <w:lang w:val="en-CA"/>
        </w:rPr>
        <w:t xml:space="preserve"> </w:t>
      </w:r>
      <w:r w:rsidR="00EF2C43" w:rsidRPr="00EF2C43">
        <w:rPr>
          <w:lang w:val="en-CA"/>
        </w:rPr>
        <w:t xml:space="preserve"> </w:t>
      </w:r>
    </w:p>
    <w:tbl>
      <w:tblPr>
        <w:tblStyle w:val="TableGrid"/>
        <w:tblW w:w="0" w:type="auto"/>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4A0" w:firstRow="1" w:lastRow="0" w:firstColumn="1" w:lastColumn="0" w:noHBand="0" w:noVBand="1"/>
      </w:tblPr>
      <w:tblGrid>
        <w:gridCol w:w="3955"/>
        <w:gridCol w:w="149"/>
        <w:gridCol w:w="5240"/>
      </w:tblGrid>
      <w:tr w:rsidR="00EF2C43" w14:paraId="214AE1EE" w14:textId="77777777" w:rsidTr="00DF6B02">
        <w:trPr>
          <w:tblCellSpacing w:w="20" w:type="dxa"/>
        </w:trPr>
        <w:tc>
          <w:tcPr>
            <w:tcW w:w="3431" w:type="dxa"/>
            <w:gridSpan w:val="2"/>
          </w:tcPr>
          <w:p w14:paraId="151A0B9B" w14:textId="77777777" w:rsidR="003F1019" w:rsidRPr="003F1019" w:rsidRDefault="003F1019" w:rsidP="003F1019">
            <w:pPr>
              <w:shd w:val="clear" w:color="auto" w:fill="FFFFFF"/>
              <w:rPr>
                <w:rFonts w:ascii="Verdana" w:eastAsia="Times New Roman" w:hAnsi="Verdana"/>
                <w:b/>
                <w:color w:val="000000"/>
                <w:sz w:val="20"/>
              </w:rPr>
            </w:pPr>
            <w:r w:rsidRPr="003F1019">
              <w:rPr>
                <w:rFonts w:ascii="Verdana" w:eastAsia="Times New Roman" w:hAnsi="Verdana"/>
                <w:b/>
                <w:bCs/>
                <w:color w:val="000000"/>
                <w:sz w:val="20"/>
              </w:rPr>
              <w:t>Starting date:</w:t>
            </w:r>
          </w:p>
          <w:p w14:paraId="233BF87A" w14:textId="77777777" w:rsidR="003F1019" w:rsidRPr="003F1019" w:rsidRDefault="003F1019" w:rsidP="003F1019">
            <w:pPr>
              <w:shd w:val="clear" w:color="auto" w:fill="FFFFFF"/>
              <w:rPr>
                <w:rFonts w:ascii="Verdana" w:hAnsi="Verdana"/>
                <w:b/>
                <w:sz w:val="20"/>
              </w:rPr>
            </w:pPr>
            <w:r w:rsidRPr="003F1019">
              <w:rPr>
                <w:rFonts w:ascii="Verdana" w:hAnsi="Verdana"/>
                <w:b/>
                <w:sz w:val="20"/>
              </w:rPr>
              <w:t>Posting date:</w:t>
            </w:r>
          </w:p>
          <w:p w14:paraId="4EB81884" w14:textId="77777777" w:rsidR="003F1019" w:rsidRPr="003F1019" w:rsidRDefault="003F1019" w:rsidP="003F1019">
            <w:pPr>
              <w:shd w:val="clear" w:color="auto" w:fill="FFFFFF"/>
              <w:rPr>
                <w:rFonts w:ascii="Verdana" w:eastAsia="Times New Roman" w:hAnsi="Verdana"/>
                <w:b/>
                <w:bCs/>
                <w:color w:val="000000"/>
                <w:sz w:val="20"/>
              </w:rPr>
            </w:pPr>
            <w:r w:rsidRPr="003F1019">
              <w:rPr>
                <w:rFonts w:ascii="Verdana" w:eastAsia="Times New Roman" w:hAnsi="Verdana"/>
                <w:b/>
                <w:bCs/>
                <w:color w:val="000000"/>
                <w:sz w:val="20"/>
              </w:rPr>
              <w:t xml:space="preserve">Type of communication: </w:t>
            </w:r>
          </w:p>
          <w:p w14:paraId="079162A3" w14:textId="77777777" w:rsidR="003F1019" w:rsidRPr="003F1019" w:rsidRDefault="003F1019" w:rsidP="003F1019">
            <w:pPr>
              <w:shd w:val="clear" w:color="auto" w:fill="FFFFFF"/>
              <w:rPr>
                <w:rFonts w:ascii="Verdana" w:hAnsi="Verdana"/>
                <w:b/>
                <w:sz w:val="20"/>
              </w:rPr>
            </w:pPr>
            <w:r w:rsidRPr="003F1019">
              <w:rPr>
                <w:rFonts w:ascii="Verdana" w:eastAsia="Times New Roman" w:hAnsi="Verdana"/>
                <w:b/>
                <w:bCs/>
                <w:color w:val="000000"/>
                <w:sz w:val="20"/>
              </w:rPr>
              <w:t>Subcategory:</w:t>
            </w:r>
          </w:p>
          <w:p w14:paraId="6F81C328" w14:textId="77777777" w:rsidR="003F1019" w:rsidRPr="003F1019" w:rsidRDefault="003F1019" w:rsidP="003F1019">
            <w:pPr>
              <w:shd w:val="clear" w:color="auto" w:fill="FFFFFF"/>
              <w:rPr>
                <w:rFonts w:ascii="Verdana" w:eastAsia="Times New Roman" w:hAnsi="Verdana"/>
                <w:b/>
                <w:bCs/>
                <w:color w:val="000000"/>
                <w:sz w:val="20"/>
              </w:rPr>
            </w:pPr>
            <w:r w:rsidRPr="003F1019">
              <w:rPr>
                <w:rFonts w:ascii="Verdana" w:eastAsia="Times New Roman" w:hAnsi="Verdana"/>
                <w:b/>
                <w:bCs/>
                <w:color w:val="000000"/>
                <w:sz w:val="20"/>
              </w:rPr>
              <w:t>Source of recall:</w:t>
            </w:r>
          </w:p>
          <w:p w14:paraId="6028BB5B" w14:textId="77777777" w:rsidR="003F1019" w:rsidRPr="003F1019" w:rsidRDefault="003F1019" w:rsidP="003F1019">
            <w:pPr>
              <w:shd w:val="clear" w:color="auto" w:fill="FFFFFF"/>
              <w:rPr>
                <w:rFonts w:ascii="Verdana" w:hAnsi="Verdana"/>
                <w:b/>
                <w:sz w:val="20"/>
              </w:rPr>
            </w:pPr>
            <w:r w:rsidRPr="003F1019">
              <w:rPr>
                <w:rFonts w:ascii="Verdana" w:eastAsia="Times New Roman" w:hAnsi="Verdana"/>
                <w:b/>
                <w:bCs/>
                <w:color w:val="000000"/>
                <w:sz w:val="20"/>
              </w:rPr>
              <w:t>Issue:</w:t>
            </w:r>
          </w:p>
          <w:p w14:paraId="15A88C92" w14:textId="77777777" w:rsidR="003F1019" w:rsidRPr="003F1019" w:rsidRDefault="003F1019" w:rsidP="003F1019">
            <w:pPr>
              <w:shd w:val="clear" w:color="auto" w:fill="FFFFFF"/>
              <w:rPr>
                <w:rFonts w:ascii="Verdana" w:eastAsia="Times New Roman" w:hAnsi="Verdana"/>
                <w:b/>
                <w:bCs/>
                <w:color w:val="000000"/>
                <w:sz w:val="20"/>
              </w:rPr>
            </w:pPr>
            <w:r w:rsidRPr="003F1019">
              <w:rPr>
                <w:rFonts w:ascii="Verdana" w:eastAsia="Times New Roman" w:hAnsi="Verdana"/>
                <w:b/>
                <w:bCs/>
                <w:color w:val="000000"/>
                <w:sz w:val="20"/>
              </w:rPr>
              <w:t>Audience:</w:t>
            </w:r>
          </w:p>
          <w:p w14:paraId="7E256FD6" w14:textId="77777777" w:rsidR="00EF2C43" w:rsidRPr="003F1019" w:rsidRDefault="003F1019" w:rsidP="003F1019">
            <w:pPr>
              <w:rPr>
                <w:rFonts w:ascii="Verdana" w:hAnsi="Verdana"/>
              </w:rPr>
            </w:pPr>
            <w:r w:rsidRPr="003F1019">
              <w:rPr>
                <w:rFonts w:ascii="Verdana" w:eastAsia="Times New Roman" w:hAnsi="Verdana"/>
                <w:b/>
                <w:bCs/>
                <w:color w:val="000000"/>
                <w:sz w:val="20"/>
              </w:rPr>
              <w:t>Identification number:</w:t>
            </w:r>
          </w:p>
        </w:tc>
        <w:tc>
          <w:tcPr>
            <w:tcW w:w="5793" w:type="dxa"/>
          </w:tcPr>
          <w:p w14:paraId="7D406AC9" w14:textId="60517A82" w:rsidR="003F1019" w:rsidRPr="003F1019" w:rsidRDefault="003F1019" w:rsidP="003F1019">
            <w:pPr>
              <w:shd w:val="clear" w:color="auto" w:fill="FFFFFF"/>
              <w:rPr>
                <w:rFonts w:ascii="Verdana" w:eastAsia="Times New Roman" w:hAnsi="Verdana"/>
                <w:color w:val="000000"/>
                <w:sz w:val="20"/>
              </w:rPr>
            </w:pPr>
            <w:r w:rsidRPr="003F1019">
              <w:rPr>
                <w:rFonts w:ascii="Verdana" w:hAnsi="Verdana"/>
                <w:noProof/>
                <w:sz w:val="20"/>
                <w:lang w:val="en-GB" w:eastAsia="en-GB"/>
              </w:rPr>
              <w:drawing>
                <wp:anchor distT="0" distB="0" distL="114300" distR="114300" simplePos="0" relativeHeight="251659264" behindDoc="0" locked="0" layoutInCell="1" allowOverlap="1" wp14:anchorId="44EBD0F6" wp14:editId="25BC4EB4">
                  <wp:simplePos x="0" y="0"/>
                  <wp:positionH relativeFrom="column">
                    <wp:posOffset>2155236</wp:posOffset>
                  </wp:positionH>
                  <wp:positionV relativeFrom="paragraph">
                    <wp:posOffset>37465</wp:posOffset>
                  </wp:positionV>
                  <wp:extent cx="1572895" cy="313055"/>
                  <wp:effectExtent l="0" t="0" r="8255" b="0"/>
                  <wp:wrapNone/>
                  <wp:docPr id="3"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6B1">
              <w:rPr>
                <w:rFonts w:ascii="Verdana" w:eastAsia="Times New Roman" w:hAnsi="Verdana"/>
                <w:color w:val="000000"/>
                <w:sz w:val="20"/>
              </w:rPr>
              <w:t>(November 4 2020</w:t>
            </w:r>
            <w:r w:rsidRPr="003F1019">
              <w:rPr>
                <w:rFonts w:ascii="Verdana" w:eastAsia="Times New Roman" w:hAnsi="Verdana"/>
                <w:color w:val="000000"/>
                <w:sz w:val="20"/>
              </w:rPr>
              <w:t>)</w:t>
            </w:r>
          </w:p>
          <w:p w14:paraId="2B4D9F93" w14:textId="048E62F0" w:rsidR="003F1019" w:rsidRPr="003F1019" w:rsidRDefault="007526B1" w:rsidP="003F1019">
            <w:pPr>
              <w:shd w:val="clear" w:color="auto" w:fill="FFFFFF"/>
              <w:rPr>
                <w:rFonts w:ascii="Verdana" w:hAnsi="Verdana"/>
                <w:b/>
                <w:sz w:val="20"/>
              </w:rPr>
            </w:pPr>
            <w:r>
              <w:rPr>
                <w:rFonts w:ascii="Verdana" w:hAnsi="Verdana"/>
                <w:noProof/>
                <w:sz w:val="20"/>
              </w:rPr>
              <w:t>(November 4 2020</w:t>
            </w:r>
            <w:r w:rsidR="003F1019" w:rsidRPr="003F1019">
              <w:rPr>
                <w:rFonts w:ascii="Verdana" w:hAnsi="Verdana"/>
                <w:noProof/>
                <w:sz w:val="20"/>
              </w:rPr>
              <w:t>)</w:t>
            </w:r>
          </w:p>
          <w:p w14:paraId="5BEF9C4C" w14:textId="77777777" w:rsidR="003F1019" w:rsidRPr="003F1019" w:rsidRDefault="003F1019" w:rsidP="003F1019">
            <w:pPr>
              <w:rPr>
                <w:rFonts w:ascii="Verdana" w:hAnsi="Verdana"/>
                <w:sz w:val="20"/>
              </w:rPr>
            </w:pPr>
            <w:r w:rsidRPr="003F1019">
              <w:rPr>
                <w:rFonts w:ascii="Verdana" w:hAnsi="Verdana"/>
                <w:sz w:val="20"/>
              </w:rPr>
              <w:t>Consumer Product Recall</w:t>
            </w:r>
          </w:p>
          <w:p w14:paraId="124BFDE8" w14:textId="4713A650" w:rsidR="003F1019" w:rsidRPr="003F1019" w:rsidRDefault="002B3BA9" w:rsidP="003F1019">
            <w:pPr>
              <w:rPr>
                <w:rFonts w:ascii="Verdana" w:hAnsi="Verdana"/>
                <w:sz w:val="20"/>
              </w:rPr>
            </w:pPr>
            <w:r>
              <w:rPr>
                <w:rFonts w:ascii="Verdana" w:hAnsi="Verdana"/>
                <w:sz w:val="20"/>
              </w:rPr>
              <w:t>Household item</w:t>
            </w:r>
          </w:p>
          <w:p w14:paraId="08586F26" w14:textId="77777777" w:rsidR="003F1019" w:rsidRPr="003F1019" w:rsidRDefault="003F1019" w:rsidP="003F1019">
            <w:pPr>
              <w:rPr>
                <w:rFonts w:ascii="Verdana" w:hAnsi="Verdana"/>
                <w:sz w:val="20"/>
              </w:rPr>
            </w:pPr>
            <w:r w:rsidRPr="003F1019">
              <w:rPr>
                <w:rFonts w:ascii="Verdana" w:hAnsi="Verdana"/>
                <w:sz w:val="20"/>
              </w:rPr>
              <w:t>Health Canada</w:t>
            </w:r>
          </w:p>
          <w:p w14:paraId="43ACAB51" w14:textId="77777777" w:rsidR="003F1019" w:rsidRPr="003F1019" w:rsidRDefault="003F1019" w:rsidP="003F1019">
            <w:pPr>
              <w:rPr>
                <w:rFonts w:ascii="Verdana" w:hAnsi="Verdana"/>
                <w:sz w:val="20"/>
              </w:rPr>
            </w:pPr>
            <w:r w:rsidRPr="003F1019">
              <w:rPr>
                <w:rFonts w:ascii="Verdana" w:hAnsi="Verdana"/>
                <w:sz w:val="20"/>
              </w:rPr>
              <w:t>Product Safety</w:t>
            </w:r>
          </w:p>
          <w:p w14:paraId="52352A33" w14:textId="77777777" w:rsidR="003F1019" w:rsidRPr="003F1019" w:rsidRDefault="003F1019" w:rsidP="003F1019">
            <w:pPr>
              <w:rPr>
                <w:rFonts w:ascii="Verdana" w:hAnsi="Verdana"/>
                <w:sz w:val="20"/>
              </w:rPr>
            </w:pPr>
            <w:r w:rsidRPr="003F1019">
              <w:rPr>
                <w:rFonts w:ascii="Verdana" w:hAnsi="Verdana"/>
                <w:sz w:val="20"/>
              </w:rPr>
              <w:t>General Public (GP)</w:t>
            </w:r>
          </w:p>
          <w:p w14:paraId="5CA0D652" w14:textId="77777777" w:rsidR="00EF2C43" w:rsidRPr="003F1019" w:rsidRDefault="003F1019" w:rsidP="003F1019">
            <w:pPr>
              <w:rPr>
                <w:rFonts w:ascii="Verdana" w:hAnsi="Verdana"/>
              </w:rPr>
            </w:pPr>
            <w:r w:rsidRPr="003F1019">
              <w:rPr>
                <w:rFonts w:ascii="Verdana" w:hAnsi="Verdana"/>
                <w:sz w:val="20"/>
              </w:rPr>
              <w:t>(Generated by system number)</w:t>
            </w:r>
          </w:p>
        </w:tc>
      </w:tr>
      <w:tr w:rsidR="00EF2C43" w14:paraId="0DCDAC8F" w14:textId="77777777" w:rsidTr="00DF6B02">
        <w:trPr>
          <w:tblCellSpacing w:w="20" w:type="dxa"/>
        </w:trPr>
        <w:tc>
          <w:tcPr>
            <w:tcW w:w="3431" w:type="dxa"/>
            <w:gridSpan w:val="2"/>
          </w:tcPr>
          <w:p w14:paraId="50CA2EA4" w14:textId="19D46FAD" w:rsidR="00EF2C43" w:rsidRPr="00412623" w:rsidRDefault="003F1019">
            <w:pPr>
              <w:rPr>
                <w:rFonts w:ascii="Verdana" w:hAnsi="Verdana"/>
              </w:rPr>
            </w:pPr>
            <w:r w:rsidRPr="00560DC3">
              <w:rPr>
                <w:rStyle w:val="Hyperlink"/>
                <w:rFonts w:ascii="Verdana" w:hAnsi="Verdana"/>
              </w:rPr>
              <w:t>Affected products</w:t>
            </w:r>
          </w:p>
        </w:tc>
        <w:tc>
          <w:tcPr>
            <w:tcW w:w="5793" w:type="dxa"/>
          </w:tcPr>
          <w:p w14:paraId="776C38D8" w14:textId="07CC485F" w:rsidR="00EF2C43" w:rsidRPr="00412623" w:rsidRDefault="003F1019">
            <w:pPr>
              <w:rPr>
                <w:rFonts w:ascii="Verdana" w:hAnsi="Verdana"/>
              </w:rPr>
            </w:pPr>
            <w:r w:rsidRPr="00560DC3">
              <w:rPr>
                <w:rStyle w:val="Hyperlink"/>
                <w:rFonts w:ascii="Verdana" w:hAnsi="Verdana"/>
              </w:rPr>
              <w:t>What you should do</w:t>
            </w:r>
          </w:p>
        </w:tc>
      </w:tr>
      <w:tr w:rsidR="003F1019" w14:paraId="0B681EAF" w14:textId="77777777" w:rsidTr="00DF6B02">
        <w:trPr>
          <w:tblCellSpacing w:w="20" w:type="dxa"/>
        </w:trPr>
        <w:tc>
          <w:tcPr>
            <w:tcW w:w="9264" w:type="dxa"/>
            <w:gridSpan w:val="3"/>
          </w:tcPr>
          <w:p w14:paraId="2661A79E" w14:textId="77777777" w:rsidR="003F1019" w:rsidRPr="00412623" w:rsidRDefault="003F1019" w:rsidP="003F1019">
            <w:pPr>
              <w:pStyle w:val="Heading2"/>
              <w:outlineLvl w:val="1"/>
              <w:rPr>
                <w:rFonts w:ascii="Verdana" w:hAnsi="Verdana"/>
              </w:rPr>
            </w:pPr>
            <w:r w:rsidRPr="00412623">
              <w:rPr>
                <w:rFonts w:ascii="Verdana" w:hAnsi="Verdana"/>
              </w:rPr>
              <w:t>Summary</w:t>
            </w:r>
          </w:p>
        </w:tc>
      </w:tr>
      <w:tr w:rsidR="003F1019" w14:paraId="38C04A44" w14:textId="77777777" w:rsidTr="00DF6B02">
        <w:trPr>
          <w:tblCellSpacing w:w="20" w:type="dxa"/>
        </w:trPr>
        <w:tc>
          <w:tcPr>
            <w:tcW w:w="9264" w:type="dxa"/>
            <w:gridSpan w:val="3"/>
          </w:tcPr>
          <w:p w14:paraId="346DE196" w14:textId="7931BD02" w:rsidR="003F1019" w:rsidRPr="00412623" w:rsidRDefault="003F1019" w:rsidP="003F1019">
            <w:pPr>
              <w:rPr>
                <w:rFonts w:ascii="Verdana" w:hAnsi="Verdana"/>
              </w:rPr>
            </w:pPr>
            <w:r w:rsidRPr="00412623">
              <w:rPr>
                <w:rFonts w:ascii="Verdana" w:hAnsi="Verdana"/>
              </w:rPr>
              <w:t>•</w:t>
            </w:r>
            <w:r w:rsidRPr="00412623">
              <w:rPr>
                <w:rFonts w:ascii="Verdana" w:hAnsi="Verdana"/>
              </w:rPr>
              <w:tab/>
            </w:r>
            <w:r w:rsidRPr="00412623">
              <w:rPr>
                <w:rFonts w:ascii="Verdana" w:hAnsi="Verdana"/>
                <w:b/>
              </w:rPr>
              <w:t>Product</w:t>
            </w:r>
            <w:r w:rsidRPr="00412623">
              <w:rPr>
                <w:rFonts w:ascii="Verdana" w:hAnsi="Verdana"/>
              </w:rPr>
              <w:t>:</w:t>
            </w:r>
            <w:r w:rsidR="00022117">
              <w:rPr>
                <w:rFonts w:ascii="Verdana" w:hAnsi="Verdana"/>
              </w:rPr>
              <w:t xml:space="preserve">  Walker Edison Drawer Chests</w:t>
            </w:r>
          </w:p>
          <w:p w14:paraId="7674124D" w14:textId="35B9A8A2" w:rsidR="003F1019" w:rsidRPr="00130D39" w:rsidRDefault="003F1019" w:rsidP="00130D39">
            <w:pPr>
              <w:rPr>
                <w:rFonts w:ascii="Verdana" w:hAnsi="Verdana"/>
                <w:b/>
                <w:lang w:val="en-US"/>
              </w:rPr>
            </w:pPr>
            <w:r w:rsidRPr="00412623">
              <w:rPr>
                <w:rFonts w:ascii="Verdana" w:hAnsi="Verdana"/>
              </w:rPr>
              <w:t>•</w:t>
            </w:r>
            <w:r w:rsidRPr="00412623">
              <w:rPr>
                <w:rFonts w:ascii="Verdana" w:hAnsi="Verdana"/>
              </w:rPr>
              <w:tab/>
            </w:r>
            <w:r w:rsidRPr="00412623">
              <w:rPr>
                <w:rFonts w:ascii="Verdana" w:hAnsi="Verdana"/>
                <w:b/>
              </w:rPr>
              <w:t>Issue</w:t>
            </w:r>
            <w:r w:rsidRPr="00412623">
              <w:rPr>
                <w:rFonts w:ascii="Verdana" w:hAnsi="Verdana"/>
              </w:rPr>
              <w:t xml:space="preserve">: </w:t>
            </w:r>
            <w:r w:rsidR="00130D39" w:rsidRPr="00130D39">
              <w:rPr>
                <w:rFonts w:ascii="Verdana" w:hAnsi="Verdana"/>
                <w:lang w:val="en-US"/>
              </w:rPr>
              <w:t>The recalled drawer chests are unstable if they are not anchored to the wall, posing serious tip-over and entrapment hazards that may result in death or injuries to children.</w:t>
            </w:r>
          </w:p>
          <w:p w14:paraId="5DEF19DE" w14:textId="305B100A" w:rsidR="003F1019" w:rsidRPr="00412623" w:rsidRDefault="003F1019" w:rsidP="00F16FB1">
            <w:pPr>
              <w:rPr>
                <w:rFonts w:ascii="Verdana" w:hAnsi="Verdana"/>
              </w:rPr>
            </w:pPr>
            <w:r w:rsidRPr="00412623">
              <w:rPr>
                <w:rFonts w:ascii="Verdana" w:hAnsi="Verdana"/>
              </w:rPr>
              <w:t>•</w:t>
            </w:r>
            <w:r w:rsidRPr="00412623">
              <w:rPr>
                <w:rFonts w:ascii="Verdana" w:hAnsi="Verdana"/>
              </w:rPr>
              <w:tab/>
            </w:r>
            <w:r w:rsidRPr="00412623">
              <w:rPr>
                <w:rFonts w:ascii="Verdana" w:hAnsi="Verdana"/>
                <w:b/>
              </w:rPr>
              <w:t>What to do</w:t>
            </w:r>
            <w:r w:rsidRPr="00412623">
              <w:rPr>
                <w:rFonts w:ascii="Verdana" w:hAnsi="Verdana"/>
              </w:rPr>
              <w:t>:</w:t>
            </w:r>
            <w:r w:rsidR="00D747BF" w:rsidRPr="00D747BF">
              <w:rPr>
                <w:rFonts w:ascii="Times New Roman" w:eastAsia="Calibri" w:hAnsi="Times New Roman" w:cs="Times New Roman"/>
                <w:b/>
                <w:sz w:val="24"/>
                <w:szCs w:val="24"/>
                <w:lang w:val="en-US"/>
              </w:rPr>
              <w:t xml:space="preserve"> </w:t>
            </w:r>
            <w:r w:rsidR="00D747BF" w:rsidRPr="00D747BF">
              <w:rPr>
                <w:rFonts w:ascii="Verdana" w:hAnsi="Verdana"/>
                <w:lang w:val="en-US"/>
              </w:rPr>
              <w:t>Immediately stop using the recalled chests and contact Walker Edison for instructions to dispose of the product and obtain a full refund or free replacement</w:t>
            </w:r>
            <w:r w:rsidR="00D747BF" w:rsidRPr="00D747BF">
              <w:rPr>
                <w:rFonts w:ascii="Verdana" w:hAnsi="Verdana"/>
                <w:b/>
                <w:lang w:val="en-US"/>
              </w:rPr>
              <w:t xml:space="preserve">. </w:t>
            </w:r>
            <w:r w:rsidRPr="00412623">
              <w:rPr>
                <w:rFonts w:ascii="Verdana" w:hAnsi="Verdana"/>
              </w:rPr>
              <w:t xml:space="preserve"> </w:t>
            </w:r>
          </w:p>
        </w:tc>
      </w:tr>
      <w:tr w:rsidR="0070584B" w14:paraId="19A101C8" w14:textId="77777777" w:rsidTr="00DF6B02">
        <w:trPr>
          <w:tblCellSpacing w:w="20" w:type="dxa"/>
        </w:trPr>
        <w:tc>
          <w:tcPr>
            <w:tcW w:w="9264" w:type="dxa"/>
            <w:gridSpan w:val="3"/>
          </w:tcPr>
          <w:p w14:paraId="43EDECC4" w14:textId="77777777" w:rsidR="0070584B" w:rsidRPr="00412623" w:rsidRDefault="0070584B" w:rsidP="003F1019">
            <w:pPr>
              <w:pStyle w:val="Heading2"/>
              <w:outlineLvl w:val="1"/>
              <w:rPr>
                <w:rFonts w:ascii="Verdana" w:hAnsi="Verdana"/>
              </w:rPr>
            </w:pPr>
            <w:r>
              <w:rPr>
                <w:rFonts w:ascii="Verdana" w:hAnsi="Verdana"/>
              </w:rPr>
              <w:t>Joint Recall</w:t>
            </w:r>
          </w:p>
        </w:tc>
      </w:tr>
      <w:tr w:rsidR="0070584B" w14:paraId="0F1562ED" w14:textId="77777777" w:rsidTr="00DF6B02">
        <w:trPr>
          <w:tblCellSpacing w:w="20" w:type="dxa"/>
        </w:trPr>
        <w:tc>
          <w:tcPr>
            <w:tcW w:w="9264" w:type="dxa"/>
            <w:gridSpan w:val="3"/>
          </w:tcPr>
          <w:p w14:paraId="50CE22AF" w14:textId="54478CBE" w:rsidR="0070584B" w:rsidRPr="0070584B" w:rsidRDefault="0070584B" w:rsidP="0070584B">
            <w:pPr>
              <w:rPr>
                <w:rFonts w:ascii="Verdana" w:hAnsi="Verdana"/>
              </w:rPr>
            </w:pPr>
            <w:r w:rsidRPr="00F34B5D">
              <w:rPr>
                <w:rFonts w:ascii="Verdana" w:hAnsi="Verdana"/>
                <w:sz w:val="20"/>
              </w:rPr>
              <w:t xml:space="preserve">Joint recall with Health Canada, the United States Consumer Product Safety Commission (US CPSC) and </w:t>
            </w:r>
            <w:r w:rsidR="00B51FCA" w:rsidRPr="00B51FCA">
              <w:rPr>
                <w:rFonts w:ascii="Verdana" w:hAnsi="Verdana"/>
                <w:sz w:val="20"/>
                <w:lang w:val="en-US"/>
              </w:rPr>
              <w:t>Walker Edison Furniture Company</w:t>
            </w:r>
          </w:p>
        </w:tc>
      </w:tr>
      <w:tr w:rsidR="003F1019" w14:paraId="6502CE68" w14:textId="77777777" w:rsidTr="00DF6B02">
        <w:trPr>
          <w:tblCellSpacing w:w="20" w:type="dxa"/>
        </w:trPr>
        <w:tc>
          <w:tcPr>
            <w:tcW w:w="9264" w:type="dxa"/>
            <w:gridSpan w:val="3"/>
          </w:tcPr>
          <w:p w14:paraId="4280DF49" w14:textId="77777777" w:rsidR="003F1019" w:rsidRPr="00412623" w:rsidRDefault="003F1019" w:rsidP="003F1019">
            <w:pPr>
              <w:pStyle w:val="Heading2"/>
              <w:outlineLvl w:val="1"/>
              <w:rPr>
                <w:rFonts w:ascii="Verdana" w:hAnsi="Verdana"/>
              </w:rPr>
            </w:pPr>
            <w:bookmarkStart w:id="1" w:name="_Affected_Products"/>
            <w:bookmarkEnd w:id="1"/>
            <w:r w:rsidRPr="00412623">
              <w:rPr>
                <w:rFonts w:ascii="Verdana" w:hAnsi="Verdana"/>
              </w:rPr>
              <w:t>Affected Products</w:t>
            </w:r>
          </w:p>
        </w:tc>
      </w:tr>
      <w:tr w:rsidR="003F1019" w14:paraId="42228094" w14:textId="77777777" w:rsidTr="00DF6B02">
        <w:trPr>
          <w:tblCellSpacing w:w="20" w:type="dxa"/>
        </w:trPr>
        <w:tc>
          <w:tcPr>
            <w:tcW w:w="9264" w:type="dxa"/>
            <w:gridSpan w:val="3"/>
          </w:tcPr>
          <w:p w14:paraId="37B55249" w14:textId="753E9D7F" w:rsidR="003F1019" w:rsidRPr="00F34B5D" w:rsidRDefault="00F11C82" w:rsidP="00CD47D1">
            <w:pPr>
              <w:rPr>
                <w:rFonts w:ascii="Verdana" w:hAnsi="Verdana"/>
                <w:sz w:val="20"/>
              </w:rPr>
            </w:pPr>
            <w:r>
              <w:rPr>
                <w:rFonts w:ascii="Verdana" w:hAnsi="Verdana"/>
                <w:sz w:val="20"/>
              </w:rPr>
              <w:t>Walker Edison Drawer Chests</w:t>
            </w:r>
          </w:p>
        </w:tc>
      </w:tr>
      <w:tr w:rsidR="003F1019" w14:paraId="0E89C1FA" w14:textId="77777777" w:rsidTr="00DF6B02">
        <w:trPr>
          <w:tblCellSpacing w:w="20" w:type="dxa"/>
        </w:trPr>
        <w:tc>
          <w:tcPr>
            <w:tcW w:w="9264" w:type="dxa"/>
            <w:gridSpan w:val="3"/>
          </w:tcPr>
          <w:p w14:paraId="40AB813C" w14:textId="77777777" w:rsidR="003F1019" w:rsidRPr="00412623" w:rsidRDefault="003F1019" w:rsidP="003F1019">
            <w:pPr>
              <w:pStyle w:val="Heading2"/>
              <w:outlineLvl w:val="1"/>
              <w:rPr>
                <w:rFonts w:ascii="Verdana" w:hAnsi="Verdana"/>
              </w:rPr>
            </w:pPr>
            <w:r w:rsidRPr="00412623">
              <w:rPr>
                <w:rFonts w:ascii="Verdana" w:hAnsi="Verdana"/>
              </w:rPr>
              <w:t>Product Description</w:t>
            </w:r>
          </w:p>
        </w:tc>
      </w:tr>
      <w:tr w:rsidR="003F1019" w14:paraId="0BE25865" w14:textId="77777777" w:rsidTr="00DF6B02">
        <w:trPr>
          <w:tblCellSpacing w:w="20" w:type="dxa"/>
        </w:trPr>
        <w:tc>
          <w:tcPr>
            <w:tcW w:w="9264" w:type="dxa"/>
            <w:gridSpan w:val="3"/>
          </w:tcPr>
          <w:p w14:paraId="2D4EE872" w14:textId="77777777" w:rsidR="00A56994" w:rsidRDefault="00A56994" w:rsidP="00A56994">
            <w:pPr>
              <w:rPr>
                <w:rFonts w:ascii="Verdana" w:hAnsi="Verdana"/>
                <w:sz w:val="20"/>
                <w:lang w:val="en-US"/>
              </w:rPr>
            </w:pPr>
            <w:r w:rsidRPr="00A56994">
              <w:rPr>
                <w:rFonts w:ascii="Verdana" w:hAnsi="Verdana"/>
                <w:sz w:val="20"/>
                <w:lang w:val="en-US"/>
              </w:rPr>
              <w:t xml:space="preserve">This recall involves two of Walker Edison’s drawer chest products. The drawer chests are made of wood and either painted white, painted gray, painted with wood stain, or covered in a wood imitation laminate. The chests have drawers that can be removed and are elevated approximately five inches off the ground with wooden legs. </w:t>
            </w:r>
          </w:p>
          <w:p w14:paraId="525EEDC7" w14:textId="77777777" w:rsidR="00A56994" w:rsidRDefault="00A56994" w:rsidP="00A56994">
            <w:pPr>
              <w:rPr>
                <w:rFonts w:ascii="Verdana" w:hAnsi="Verdana"/>
                <w:sz w:val="20"/>
                <w:lang w:val="en-US"/>
              </w:rPr>
            </w:pPr>
          </w:p>
          <w:p w14:paraId="43E7775A" w14:textId="45EECC99" w:rsidR="00A56994" w:rsidRDefault="00A56994" w:rsidP="00A56994">
            <w:pPr>
              <w:rPr>
                <w:rFonts w:ascii="Verdana" w:hAnsi="Verdana"/>
                <w:b/>
                <w:sz w:val="20"/>
                <w:lang w:val="en-US"/>
              </w:rPr>
            </w:pPr>
            <w:r w:rsidRPr="00A56994">
              <w:rPr>
                <w:rFonts w:ascii="Verdana" w:hAnsi="Verdana"/>
                <w:sz w:val="20"/>
                <w:lang w:val="en-US"/>
              </w:rPr>
              <w:t>The drawer chests are not marked; however, the model numbers are marked on the boxes</w:t>
            </w:r>
            <w:r w:rsidR="00C67E24">
              <w:rPr>
                <w:rFonts w:ascii="Verdana" w:hAnsi="Verdana"/>
                <w:sz w:val="20"/>
                <w:lang w:val="en-US"/>
              </w:rPr>
              <w:t>.</w:t>
            </w:r>
          </w:p>
          <w:p w14:paraId="691D124F" w14:textId="77777777" w:rsidR="00C67E24" w:rsidRPr="00A56994" w:rsidRDefault="00C67E24" w:rsidP="00A56994">
            <w:pPr>
              <w:rPr>
                <w:rFonts w:ascii="Verdana" w:hAnsi="Verdana"/>
                <w:b/>
                <w:sz w:val="20"/>
                <w:lang w:val="en-US"/>
              </w:rPr>
            </w:pPr>
          </w:p>
          <w:p w14:paraId="03BBB185" w14:textId="77777777" w:rsidR="00F11C82" w:rsidRPr="00A64BDE" w:rsidRDefault="00F11C82" w:rsidP="00F11C82">
            <w:pPr>
              <w:rPr>
                <w:rFonts w:ascii="Verdana" w:hAnsi="Verdana"/>
                <w:sz w:val="20"/>
              </w:rPr>
            </w:pPr>
          </w:p>
          <w:tbl>
            <w:tblPr>
              <w:tblStyle w:val="TableGrid"/>
              <w:tblW w:w="0" w:type="auto"/>
              <w:tblLook w:val="04A0" w:firstRow="1" w:lastRow="0" w:firstColumn="1" w:lastColumn="0" w:noHBand="0" w:noVBand="1"/>
            </w:tblPr>
            <w:tblGrid>
              <w:gridCol w:w="3056"/>
              <w:gridCol w:w="2966"/>
              <w:gridCol w:w="2986"/>
            </w:tblGrid>
            <w:tr w:rsidR="00F11C82" w:rsidRPr="00A64BDE" w14:paraId="5DE8288E" w14:textId="77777777" w:rsidTr="00243D31">
              <w:tc>
                <w:tcPr>
                  <w:tcW w:w="9008" w:type="dxa"/>
                  <w:gridSpan w:val="3"/>
                </w:tcPr>
                <w:p w14:paraId="5295F516" w14:textId="77777777" w:rsidR="00F11C82" w:rsidRPr="00A64BDE" w:rsidRDefault="00F11C82" w:rsidP="00F11C82">
                  <w:pPr>
                    <w:rPr>
                      <w:rFonts w:ascii="Verdana" w:hAnsi="Verdana"/>
                      <w:b/>
                      <w:bCs/>
                      <w:sz w:val="20"/>
                    </w:rPr>
                  </w:pPr>
                  <w:r w:rsidRPr="00A64BDE">
                    <w:rPr>
                      <w:rFonts w:ascii="Verdana" w:hAnsi="Verdana"/>
                      <w:b/>
                      <w:bCs/>
                      <w:sz w:val="20"/>
                    </w:rPr>
                    <w:lastRenderedPageBreak/>
                    <w:t>The following products are included in the recall</w:t>
                  </w:r>
                  <w:r>
                    <w:rPr>
                      <w:rFonts w:ascii="Verdana" w:hAnsi="Verdana"/>
                      <w:b/>
                      <w:bCs/>
                      <w:sz w:val="20"/>
                    </w:rPr>
                    <w:t>:</w:t>
                  </w:r>
                </w:p>
              </w:tc>
            </w:tr>
            <w:tr w:rsidR="00DE1327" w:rsidRPr="00A64BDE" w14:paraId="080F0F16" w14:textId="77777777" w:rsidTr="00243D31">
              <w:trPr>
                <w:gridAfter w:val="1"/>
                <w:wAfter w:w="2986" w:type="dxa"/>
              </w:trPr>
              <w:tc>
                <w:tcPr>
                  <w:tcW w:w="3056" w:type="dxa"/>
                </w:tcPr>
                <w:p w14:paraId="2E68A814" w14:textId="77777777" w:rsidR="00DE1327" w:rsidRPr="00A64BDE" w:rsidRDefault="00DE1327" w:rsidP="00F11C82">
                  <w:pPr>
                    <w:rPr>
                      <w:rFonts w:ascii="Verdana" w:hAnsi="Verdana"/>
                      <w:sz w:val="20"/>
                      <w:lang w:val="en-US"/>
                    </w:rPr>
                  </w:pPr>
                  <w:r w:rsidRPr="00A64BDE">
                    <w:rPr>
                      <w:rFonts w:ascii="Verdana" w:hAnsi="Verdana"/>
                      <w:b/>
                      <w:bCs/>
                      <w:sz w:val="20"/>
                    </w:rPr>
                    <w:t xml:space="preserve">Model Number on Box                        </w:t>
                  </w:r>
                </w:p>
              </w:tc>
              <w:tc>
                <w:tcPr>
                  <w:tcW w:w="2966" w:type="dxa"/>
                </w:tcPr>
                <w:p w14:paraId="53769A6C" w14:textId="77777777" w:rsidR="00DE1327" w:rsidRPr="00A64BDE" w:rsidRDefault="00DE1327" w:rsidP="00F11C82">
                  <w:pPr>
                    <w:rPr>
                      <w:rFonts w:ascii="Verdana" w:hAnsi="Verdana"/>
                      <w:sz w:val="20"/>
                    </w:rPr>
                  </w:pPr>
                  <w:r w:rsidRPr="00A64BDE">
                    <w:rPr>
                      <w:rFonts w:ascii="Verdana" w:hAnsi="Verdana"/>
                      <w:b/>
                      <w:bCs/>
                      <w:sz w:val="20"/>
                    </w:rPr>
                    <w:t>Brand</w:t>
                  </w:r>
                </w:p>
              </w:tc>
            </w:tr>
            <w:tr w:rsidR="00DE1327" w:rsidRPr="00A64BDE" w14:paraId="3B5A833E" w14:textId="77777777" w:rsidTr="00243D31">
              <w:trPr>
                <w:gridAfter w:val="1"/>
                <w:wAfter w:w="2986" w:type="dxa"/>
              </w:trPr>
              <w:tc>
                <w:tcPr>
                  <w:tcW w:w="3056" w:type="dxa"/>
                </w:tcPr>
                <w:p w14:paraId="44C264E8" w14:textId="77777777" w:rsidR="00DE1327" w:rsidRPr="00A64BDE" w:rsidRDefault="00DE1327" w:rsidP="00F11C82">
                  <w:pPr>
                    <w:rPr>
                      <w:rFonts w:ascii="Verdana" w:hAnsi="Verdana"/>
                      <w:sz w:val="20"/>
                    </w:rPr>
                  </w:pPr>
                  <w:r w:rsidRPr="00A64BDE">
                    <w:rPr>
                      <w:rFonts w:ascii="Verdana" w:hAnsi="Verdana"/>
                      <w:sz w:val="20"/>
                      <w:lang w:val="en-US"/>
                    </w:rPr>
                    <w:t>BR3DMILDRDW (840035320847)</w:t>
                  </w:r>
                </w:p>
              </w:tc>
              <w:tc>
                <w:tcPr>
                  <w:tcW w:w="2966" w:type="dxa"/>
                </w:tcPr>
                <w:p w14:paraId="28C226E2" w14:textId="0DD6B3A0" w:rsidR="00DE1327" w:rsidRPr="00A64BDE" w:rsidRDefault="00DE1327" w:rsidP="00F11C82">
                  <w:pPr>
                    <w:rPr>
                      <w:rFonts w:ascii="Verdana" w:hAnsi="Verdana"/>
                      <w:sz w:val="20"/>
                    </w:rPr>
                  </w:pPr>
                  <w:r>
                    <w:rPr>
                      <w:rFonts w:cs="Times New Roman"/>
                      <w:sz w:val="24"/>
                      <w:szCs w:val="24"/>
                    </w:rPr>
                    <w:t>Chest of Drawers</w:t>
                  </w:r>
                </w:p>
              </w:tc>
            </w:tr>
            <w:tr w:rsidR="00DE1327" w:rsidRPr="00A64BDE" w14:paraId="6121562B" w14:textId="77777777" w:rsidTr="00243D31">
              <w:trPr>
                <w:gridAfter w:val="1"/>
                <w:wAfter w:w="2986" w:type="dxa"/>
              </w:trPr>
              <w:tc>
                <w:tcPr>
                  <w:tcW w:w="3056" w:type="dxa"/>
                </w:tcPr>
                <w:p w14:paraId="1A69C4E2" w14:textId="77777777" w:rsidR="00DE1327" w:rsidRPr="00A64BDE" w:rsidRDefault="00DE1327" w:rsidP="00F11C82">
                  <w:pPr>
                    <w:rPr>
                      <w:rFonts w:ascii="Verdana" w:hAnsi="Verdana"/>
                      <w:sz w:val="20"/>
                    </w:rPr>
                  </w:pPr>
                  <w:r w:rsidRPr="00A64BDE">
                    <w:rPr>
                      <w:rFonts w:ascii="Verdana" w:hAnsi="Verdana"/>
                      <w:sz w:val="20"/>
                      <w:lang w:val="en-US"/>
                    </w:rPr>
                    <w:t>BR3DMILDRSG (840035320854)</w:t>
                  </w:r>
                </w:p>
              </w:tc>
              <w:tc>
                <w:tcPr>
                  <w:tcW w:w="2966" w:type="dxa"/>
                </w:tcPr>
                <w:p w14:paraId="727DDA01" w14:textId="51317DC4" w:rsidR="00DE1327" w:rsidRPr="00A64BDE" w:rsidRDefault="00DE1327" w:rsidP="00F11C82">
                  <w:pPr>
                    <w:rPr>
                      <w:rFonts w:ascii="Verdana" w:hAnsi="Verdana"/>
                      <w:sz w:val="20"/>
                    </w:rPr>
                  </w:pPr>
                  <w:r>
                    <w:rPr>
                      <w:rFonts w:cs="Times New Roman"/>
                      <w:sz w:val="24"/>
                      <w:szCs w:val="24"/>
                    </w:rPr>
                    <w:t>Chest of Drawers</w:t>
                  </w:r>
                </w:p>
              </w:tc>
            </w:tr>
            <w:tr w:rsidR="00DE1327" w:rsidRPr="00A64BDE" w14:paraId="79015878" w14:textId="77777777" w:rsidTr="00243D31">
              <w:trPr>
                <w:gridAfter w:val="1"/>
                <w:wAfter w:w="2986" w:type="dxa"/>
              </w:trPr>
              <w:tc>
                <w:tcPr>
                  <w:tcW w:w="3056" w:type="dxa"/>
                </w:tcPr>
                <w:p w14:paraId="56F3888F" w14:textId="77777777" w:rsidR="00DE1327" w:rsidRPr="00A64BDE" w:rsidRDefault="00DE1327" w:rsidP="00F11C82">
                  <w:pPr>
                    <w:rPr>
                      <w:rFonts w:ascii="Verdana" w:hAnsi="Verdana"/>
                      <w:sz w:val="20"/>
                    </w:rPr>
                  </w:pPr>
                  <w:r w:rsidRPr="00A64BDE">
                    <w:rPr>
                      <w:rFonts w:ascii="Verdana" w:hAnsi="Verdana"/>
                      <w:sz w:val="20"/>
                      <w:lang w:val="en-US"/>
                    </w:rPr>
                    <w:t>BR4DDRCA (842158142443)</w:t>
                  </w:r>
                </w:p>
              </w:tc>
              <w:tc>
                <w:tcPr>
                  <w:tcW w:w="2966" w:type="dxa"/>
                </w:tcPr>
                <w:p w14:paraId="1944A1D6" w14:textId="77777777" w:rsidR="00DE1327" w:rsidRPr="00A64BDE" w:rsidRDefault="00DE1327" w:rsidP="00F11C82">
                  <w:pPr>
                    <w:rPr>
                      <w:rFonts w:ascii="Verdana" w:hAnsi="Verdana"/>
                      <w:sz w:val="20"/>
                    </w:rPr>
                  </w:pPr>
                  <w:r w:rsidRPr="00A64BDE">
                    <w:rPr>
                      <w:rFonts w:ascii="Verdana" w:hAnsi="Verdana"/>
                      <w:sz w:val="20"/>
                      <w:lang w:val="en-US"/>
                    </w:rPr>
                    <w:t>Spencer 4-Drawer Chest</w:t>
                  </w:r>
                </w:p>
              </w:tc>
            </w:tr>
            <w:tr w:rsidR="00DE1327" w:rsidRPr="00A64BDE" w14:paraId="2DE02CE6" w14:textId="77777777" w:rsidTr="00243D31">
              <w:trPr>
                <w:gridAfter w:val="1"/>
                <w:wAfter w:w="2986" w:type="dxa"/>
              </w:trPr>
              <w:tc>
                <w:tcPr>
                  <w:tcW w:w="3056" w:type="dxa"/>
                </w:tcPr>
                <w:p w14:paraId="43ABE99B" w14:textId="77777777" w:rsidR="00DE1327" w:rsidRPr="00A64BDE" w:rsidRDefault="00DE1327" w:rsidP="00F11C82">
                  <w:pPr>
                    <w:rPr>
                      <w:rFonts w:ascii="Verdana" w:hAnsi="Verdana"/>
                      <w:sz w:val="20"/>
                    </w:rPr>
                  </w:pPr>
                  <w:r w:rsidRPr="00A64BDE">
                    <w:rPr>
                      <w:rFonts w:ascii="Verdana" w:hAnsi="Verdana"/>
                      <w:sz w:val="20"/>
                      <w:lang w:val="en-US"/>
                    </w:rPr>
                    <w:t>BR4DDRWH (842158142436)</w:t>
                  </w:r>
                </w:p>
              </w:tc>
              <w:tc>
                <w:tcPr>
                  <w:tcW w:w="2966" w:type="dxa"/>
                </w:tcPr>
                <w:p w14:paraId="36A332C9" w14:textId="77777777" w:rsidR="00DE1327" w:rsidRPr="00A64BDE" w:rsidRDefault="00DE1327" w:rsidP="00F11C82">
                  <w:pPr>
                    <w:rPr>
                      <w:rFonts w:ascii="Verdana" w:hAnsi="Verdana"/>
                      <w:sz w:val="20"/>
                    </w:rPr>
                  </w:pPr>
                  <w:r w:rsidRPr="00A64BDE">
                    <w:rPr>
                      <w:rFonts w:ascii="Verdana" w:hAnsi="Verdana"/>
                      <w:sz w:val="20"/>
                      <w:lang w:val="en-US"/>
                    </w:rPr>
                    <w:t>Spencer 4-Drawer Chest</w:t>
                  </w:r>
                </w:p>
              </w:tc>
            </w:tr>
            <w:tr w:rsidR="00DE1327" w:rsidRPr="00A64BDE" w14:paraId="240803C1" w14:textId="77777777" w:rsidTr="00243D31">
              <w:trPr>
                <w:gridAfter w:val="1"/>
                <w:wAfter w:w="2986" w:type="dxa"/>
              </w:trPr>
              <w:tc>
                <w:tcPr>
                  <w:tcW w:w="3056" w:type="dxa"/>
                </w:tcPr>
                <w:p w14:paraId="0C275244" w14:textId="77777777" w:rsidR="00DE1327" w:rsidRPr="00A64BDE" w:rsidRDefault="00DE1327" w:rsidP="00F11C82">
                  <w:pPr>
                    <w:rPr>
                      <w:rFonts w:ascii="Verdana" w:hAnsi="Verdana"/>
                      <w:sz w:val="20"/>
                    </w:rPr>
                  </w:pPr>
                  <w:r w:rsidRPr="00A64BDE">
                    <w:rPr>
                      <w:rFonts w:ascii="Verdana" w:hAnsi="Verdana"/>
                      <w:sz w:val="20"/>
                      <w:lang w:val="en-US"/>
                    </w:rPr>
                    <w:t>BR4DDRWT (842158142450)</w:t>
                  </w:r>
                </w:p>
              </w:tc>
              <w:tc>
                <w:tcPr>
                  <w:tcW w:w="2966" w:type="dxa"/>
                </w:tcPr>
                <w:p w14:paraId="1C0FC512" w14:textId="77777777" w:rsidR="00DE1327" w:rsidRPr="00A64BDE" w:rsidRDefault="00DE1327" w:rsidP="00F11C82">
                  <w:pPr>
                    <w:rPr>
                      <w:rFonts w:ascii="Verdana" w:hAnsi="Verdana"/>
                      <w:sz w:val="20"/>
                      <w:lang w:val="en-US"/>
                    </w:rPr>
                  </w:pPr>
                  <w:r w:rsidRPr="00A64BDE">
                    <w:rPr>
                      <w:rFonts w:ascii="Verdana" w:hAnsi="Verdana"/>
                      <w:sz w:val="20"/>
                      <w:lang w:val="en-US"/>
                    </w:rPr>
                    <w:t>Spencer 4-Drawer Chest</w:t>
                  </w:r>
                </w:p>
              </w:tc>
            </w:tr>
          </w:tbl>
          <w:p w14:paraId="55E34BDE" w14:textId="339E2788" w:rsidR="00FC35E5" w:rsidRPr="00A56994" w:rsidRDefault="00FC35E5">
            <w:pPr>
              <w:rPr>
                <w:rFonts w:ascii="Verdana" w:hAnsi="Verdana"/>
                <w:sz w:val="20"/>
                <w:lang w:val="en-US"/>
              </w:rPr>
            </w:pPr>
          </w:p>
        </w:tc>
      </w:tr>
      <w:tr w:rsidR="003F1019" w14:paraId="30241C74" w14:textId="77777777" w:rsidTr="00DF6B02">
        <w:trPr>
          <w:tblCellSpacing w:w="20" w:type="dxa"/>
        </w:trPr>
        <w:tc>
          <w:tcPr>
            <w:tcW w:w="9264" w:type="dxa"/>
            <w:gridSpan w:val="3"/>
          </w:tcPr>
          <w:p w14:paraId="0565DEE1" w14:textId="77777777" w:rsidR="003F1019" w:rsidRPr="00412623" w:rsidRDefault="003F1019" w:rsidP="003F1019">
            <w:pPr>
              <w:pStyle w:val="Heading2"/>
              <w:outlineLvl w:val="1"/>
              <w:rPr>
                <w:rFonts w:ascii="Verdana" w:hAnsi="Verdana"/>
              </w:rPr>
            </w:pPr>
            <w:r w:rsidRPr="00412623">
              <w:rPr>
                <w:rFonts w:ascii="Verdana" w:hAnsi="Verdana"/>
              </w:rPr>
              <w:lastRenderedPageBreak/>
              <w:t>Hazard Identified</w:t>
            </w:r>
          </w:p>
        </w:tc>
      </w:tr>
      <w:tr w:rsidR="003F1019" w14:paraId="3D548ED2" w14:textId="77777777" w:rsidTr="00DF6B02">
        <w:trPr>
          <w:tblCellSpacing w:w="20" w:type="dxa"/>
        </w:trPr>
        <w:tc>
          <w:tcPr>
            <w:tcW w:w="9264" w:type="dxa"/>
            <w:gridSpan w:val="3"/>
          </w:tcPr>
          <w:p w14:paraId="04E5B609" w14:textId="77777777" w:rsidR="00893A27" w:rsidRPr="00893A27" w:rsidRDefault="00893A27" w:rsidP="00893A27">
            <w:pPr>
              <w:rPr>
                <w:rFonts w:ascii="Verdana" w:hAnsi="Verdana"/>
                <w:b/>
                <w:sz w:val="20"/>
                <w:lang w:val="en-US"/>
              </w:rPr>
            </w:pPr>
            <w:r w:rsidRPr="00893A27">
              <w:rPr>
                <w:rFonts w:ascii="Verdana" w:hAnsi="Verdana"/>
                <w:sz w:val="20"/>
                <w:lang w:val="en-US"/>
              </w:rPr>
              <w:t>The recalled drawer chests are unstable if they are not anchored to the wall, posing serious tip-over and entrapment hazards that may result in death or injuries to children.</w:t>
            </w:r>
          </w:p>
          <w:p w14:paraId="7B85263F" w14:textId="77777777" w:rsidR="00893A27" w:rsidRPr="00893A27" w:rsidRDefault="00893A27" w:rsidP="00893A27">
            <w:pPr>
              <w:rPr>
                <w:rFonts w:ascii="Verdana" w:hAnsi="Verdana"/>
                <w:b/>
                <w:sz w:val="20"/>
                <w:lang w:val="en-US"/>
              </w:rPr>
            </w:pPr>
          </w:p>
          <w:p w14:paraId="2760882B" w14:textId="507112DD" w:rsidR="003F1019" w:rsidRPr="00412623" w:rsidRDefault="00246D70" w:rsidP="0039598C">
            <w:pPr>
              <w:rPr>
                <w:rFonts w:ascii="Verdana" w:hAnsi="Verdana"/>
              </w:rPr>
            </w:pPr>
            <w:r w:rsidRPr="00D47AEE">
              <w:rPr>
                <w:rFonts w:ascii="Verdana" w:hAnsi="Verdana"/>
                <w:sz w:val="20"/>
              </w:rPr>
              <w:t xml:space="preserve">As of </w:t>
            </w:r>
            <w:r w:rsidR="005672DE" w:rsidRPr="005672DE">
              <w:rPr>
                <w:rFonts w:ascii="Verdana" w:hAnsi="Verdana"/>
                <w:sz w:val="20"/>
              </w:rPr>
              <w:t>October 21 2020</w:t>
            </w:r>
            <w:r w:rsidRPr="005672DE">
              <w:rPr>
                <w:rFonts w:ascii="Verdana" w:hAnsi="Verdana"/>
                <w:sz w:val="20"/>
              </w:rPr>
              <w:t xml:space="preserve">, </w:t>
            </w:r>
            <w:r w:rsidRPr="00D47AEE">
              <w:rPr>
                <w:rFonts w:ascii="Verdana" w:hAnsi="Verdana"/>
                <w:sz w:val="20"/>
              </w:rPr>
              <w:t>the company has received</w:t>
            </w:r>
            <w:r w:rsidR="005672DE">
              <w:rPr>
                <w:rFonts w:ascii="Verdana" w:hAnsi="Verdana"/>
                <w:sz w:val="20"/>
              </w:rPr>
              <w:t xml:space="preserve"> no reports</w:t>
            </w:r>
            <w:r w:rsidRPr="00D47AEE">
              <w:rPr>
                <w:rFonts w:ascii="Verdana" w:hAnsi="Verdana"/>
                <w:sz w:val="20"/>
              </w:rPr>
              <w:t xml:space="preserve"> of </w:t>
            </w:r>
            <w:r w:rsidR="005672DE">
              <w:rPr>
                <w:rFonts w:ascii="Verdana" w:hAnsi="Verdana"/>
                <w:sz w:val="20"/>
              </w:rPr>
              <w:t xml:space="preserve">incidents or injuries </w:t>
            </w:r>
            <w:r w:rsidRPr="00D47AEE">
              <w:rPr>
                <w:rFonts w:ascii="Verdana" w:hAnsi="Verdana"/>
                <w:sz w:val="20"/>
              </w:rPr>
              <w:t xml:space="preserve">in Canada, </w:t>
            </w:r>
            <w:r w:rsidR="005672DE">
              <w:rPr>
                <w:rFonts w:ascii="Verdana" w:hAnsi="Verdana"/>
                <w:sz w:val="20"/>
              </w:rPr>
              <w:t xml:space="preserve">or </w:t>
            </w:r>
            <w:r w:rsidR="0039598C">
              <w:rPr>
                <w:rFonts w:ascii="Verdana" w:hAnsi="Verdana"/>
                <w:sz w:val="20"/>
              </w:rPr>
              <w:t xml:space="preserve">in </w:t>
            </w:r>
            <w:r w:rsidR="005672DE">
              <w:rPr>
                <w:rFonts w:ascii="Verdana" w:hAnsi="Verdana"/>
                <w:sz w:val="20"/>
              </w:rPr>
              <w:t xml:space="preserve">the United States. </w:t>
            </w:r>
          </w:p>
        </w:tc>
      </w:tr>
      <w:tr w:rsidR="003F1019" w14:paraId="145D4DFE" w14:textId="77777777" w:rsidTr="00DF6B02">
        <w:trPr>
          <w:tblCellSpacing w:w="20" w:type="dxa"/>
        </w:trPr>
        <w:tc>
          <w:tcPr>
            <w:tcW w:w="9264" w:type="dxa"/>
            <w:gridSpan w:val="3"/>
          </w:tcPr>
          <w:p w14:paraId="6FF7E6C7" w14:textId="77777777" w:rsidR="003F1019" w:rsidRPr="00412623" w:rsidRDefault="003F1019" w:rsidP="003F1019">
            <w:pPr>
              <w:pStyle w:val="Heading2"/>
              <w:outlineLvl w:val="1"/>
              <w:rPr>
                <w:rFonts w:ascii="Verdana" w:hAnsi="Verdana"/>
              </w:rPr>
            </w:pPr>
            <w:r w:rsidRPr="00412623">
              <w:rPr>
                <w:rFonts w:ascii="Verdana" w:hAnsi="Verdana"/>
              </w:rPr>
              <w:t>Number Sold</w:t>
            </w:r>
          </w:p>
        </w:tc>
      </w:tr>
      <w:tr w:rsidR="003F1019" w14:paraId="5733E898" w14:textId="77777777" w:rsidTr="00DF6B02">
        <w:trPr>
          <w:tblCellSpacing w:w="20" w:type="dxa"/>
        </w:trPr>
        <w:tc>
          <w:tcPr>
            <w:tcW w:w="9264" w:type="dxa"/>
            <w:gridSpan w:val="3"/>
          </w:tcPr>
          <w:p w14:paraId="5A85B9C0" w14:textId="0A459D49" w:rsidR="003F1019" w:rsidRPr="00412623" w:rsidRDefault="00893A27" w:rsidP="0061662E">
            <w:pPr>
              <w:rPr>
                <w:rFonts w:ascii="Verdana" w:hAnsi="Verdana"/>
              </w:rPr>
            </w:pPr>
            <w:r>
              <w:rPr>
                <w:rFonts w:ascii="Verdana" w:hAnsi="Verdana"/>
                <w:sz w:val="20"/>
              </w:rPr>
              <w:t>The company reported 9</w:t>
            </w:r>
            <w:r w:rsidR="00767C25">
              <w:rPr>
                <w:rFonts w:ascii="Verdana" w:hAnsi="Verdana"/>
                <w:sz w:val="20"/>
              </w:rPr>
              <w:t>32</w:t>
            </w:r>
            <w:r w:rsidR="00412623" w:rsidRPr="00D47AEE">
              <w:rPr>
                <w:rFonts w:ascii="Verdana" w:hAnsi="Verdana"/>
                <w:sz w:val="20"/>
              </w:rPr>
              <w:t xml:space="preserve"> units of the affec</w:t>
            </w:r>
            <w:r w:rsidR="0070584B" w:rsidRPr="00D47AEE">
              <w:rPr>
                <w:rFonts w:ascii="Verdana" w:hAnsi="Verdana"/>
                <w:sz w:val="20"/>
              </w:rPr>
              <w:t xml:space="preserve">ted product were sold in Canada and </w:t>
            </w:r>
            <w:r>
              <w:rPr>
                <w:rFonts w:ascii="Verdana" w:hAnsi="Verdana"/>
                <w:sz w:val="20"/>
              </w:rPr>
              <w:t xml:space="preserve">24, 000 </w:t>
            </w:r>
            <w:r w:rsidR="0070584B" w:rsidRPr="00D47AEE">
              <w:rPr>
                <w:rFonts w:ascii="Verdana" w:hAnsi="Verdana"/>
                <w:sz w:val="20"/>
              </w:rPr>
              <w:t>were sold</w:t>
            </w:r>
            <w:r w:rsidR="00767C25">
              <w:rPr>
                <w:rFonts w:ascii="Verdana" w:hAnsi="Verdana"/>
                <w:sz w:val="20"/>
              </w:rPr>
              <w:t xml:space="preserve"> or distributed</w:t>
            </w:r>
            <w:r w:rsidR="0070584B" w:rsidRPr="00D47AEE">
              <w:rPr>
                <w:rFonts w:ascii="Verdana" w:hAnsi="Verdana"/>
                <w:sz w:val="20"/>
              </w:rPr>
              <w:t xml:space="preserve"> in the United States. </w:t>
            </w:r>
          </w:p>
        </w:tc>
      </w:tr>
      <w:tr w:rsidR="003F1019" w14:paraId="2493633E" w14:textId="77777777" w:rsidTr="00DF6B02">
        <w:trPr>
          <w:tblCellSpacing w:w="20" w:type="dxa"/>
        </w:trPr>
        <w:tc>
          <w:tcPr>
            <w:tcW w:w="9264" w:type="dxa"/>
            <w:gridSpan w:val="3"/>
          </w:tcPr>
          <w:p w14:paraId="7D6EF3FE" w14:textId="77777777" w:rsidR="003F1019" w:rsidRPr="00412623" w:rsidRDefault="003F1019" w:rsidP="003F1019">
            <w:pPr>
              <w:pStyle w:val="Heading2"/>
              <w:outlineLvl w:val="1"/>
              <w:rPr>
                <w:rFonts w:ascii="Verdana" w:hAnsi="Verdana"/>
              </w:rPr>
            </w:pPr>
            <w:r w:rsidRPr="00412623">
              <w:rPr>
                <w:rFonts w:ascii="Verdana" w:hAnsi="Verdana"/>
              </w:rPr>
              <w:t>Time Period Sold</w:t>
            </w:r>
          </w:p>
        </w:tc>
      </w:tr>
      <w:tr w:rsidR="003F1019" w14:paraId="1C4E3E80" w14:textId="77777777" w:rsidTr="00DF6B02">
        <w:trPr>
          <w:tblCellSpacing w:w="20" w:type="dxa"/>
        </w:trPr>
        <w:tc>
          <w:tcPr>
            <w:tcW w:w="9264" w:type="dxa"/>
            <w:gridSpan w:val="3"/>
          </w:tcPr>
          <w:p w14:paraId="455300B0" w14:textId="64831A52" w:rsidR="003F1019" w:rsidRPr="00412623" w:rsidRDefault="00412623" w:rsidP="00DF6B02">
            <w:pPr>
              <w:rPr>
                <w:rFonts w:ascii="Verdana" w:hAnsi="Verdana"/>
              </w:rPr>
            </w:pPr>
            <w:r w:rsidRPr="00D47AEE">
              <w:rPr>
                <w:rFonts w:ascii="Verdana" w:hAnsi="Verdana"/>
                <w:sz w:val="20"/>
              </w:rPr>
              <w:t xml:space="preserve">The affected products were sold from </w:t>
            </w:r>
            <w:r w:rsidR="00DF6B02">
              <w:rPr>
                <w:rFonts w:ascii="Verdana" w:hAnsi="Verdana"/>
                <w:sz w:val="20"/>
              </w:rPr>
              <w:t xml:space="preserve">August, 2018 </w:t>
            </w:r>
            <w:r w:rsidRPr="00D47AEE">
              <w:rPr>
                <w:rFonts w:ascii="Verdana" w:hAnsi="Verdana"/>
                <w:sz w:val="20"/>
              </w:rPr>
              <w:t xml:space="preserve">to </w:t>
            </w:r>
            <w:r w:rsidR="00DF6B02">
              <w:rPr>
                <w:rFonts w:ascii="Verdana" w:hAnsi="Verdana"/>
                <w:sz w:val="20"/>
              </w:rPr>
              <w:t>March, 2020</w:t>
            </w:r>
            <w:r w:rsidRPr="00D47AEE">
              <w:rPr>
                <w:rFonts w:ascii="Verdana" w:hAnsi="Verdana"/>
                <w:sz w:val="20"/>
              </w:rPr>
              <w:t xml:space="preserve">. </w:t>
            </w:r>
          </w:p>
        </w:tc>
      </w:tr>
      <w:tr w:rsidR="003F1019" w14:paraId="71B4E43B" w14:textId="77777777" w:rsidTr="00DF6B02">
        <w:trPr>
          <w:tblCellSpacing w:w="20" w:type="dxa"/>
        </w:trPr>
        <w:tc>
          <w:tcPr>
            <w:tcW w:w="9264" w:type="dxa"/>
            <w:gridSpan w:val="3"/>
          </w:tcPr>
          <w:p w14:paraId="00C070D2" w14:textId="77777777" w:rsidR="003F1019" w:rsidRPr="00412623" w:rsidRDefault="003F1019" w:rsidP="003F1019">
            <w:pPr>
              <w:pStyle w:val="Heading2"/>
              <w:outlineLvl w:val="1"/>
              <w:rPr>
                <w:rFonts w:ascii="Verdana" w:hAnsi="Verdana"/>
              </w:rPr>
            </w:pPr>
            <w:r w:rsidRPr="00412623">
              <w:rPr>
                <w:rFonts w:ascii="Verdana" w:hAnsi="Verdana"/>
              </w:rPr>
              <w:t>Place of Origin</w:t>
            </w:r>
          </w:p>
        </w:tc>
      </w:tr>
      <w:tr w:rsidR="003F1019" w14:paraId="235F994C" w14:textId="77777777" w:rsidTr="00DF6B02">
        <w:trPr>
          <w:tblCellSpacing w:w="20" w:type="dxa"/>
        </w:trPr>
        <w:tc>
          <w:tcPr>
            <w:tcW w:w="9264" w:type="dxa"/>
            <w:gridSpan w:val="3"/>
          </w:tcPr>
          <w:p w14:paraId="43A49143" w14:textId="1CED8D5E" w:rsidR="003F1019" w:rsidRPr="00D47AEE" w:rsidRDefault="00412623">
            <w:pPr>
              <w:rPr>
                <w:rFonts w:ascii="Verdana" w:hAnsi="Verdana"/>
                <w:sz w:val="20"/>
              </w:rPr>
            </w:pPr>
            <w:r w:rsidRPr="00D47AEE">
              <w:rPr>
                <w:rFonts w:ascii="Verdana" w:hAnsi="Verdana"/>
                <w:sz w:val="20"/>
              </w:rPr>
              <w:t xml:space="preserve">Manufactured in </w:t>
            </w:r>
            <w:r w:rsidR="00BC2741">
              <w:rPr>
                <w:rFonts w:ascii="Verdana" w:hAnsi="Verdana"/>
                <w:sz w:val="20"/>
              </w:rPr>
              <w:t>China and Brazil</w:t>
            </w:r>
            <w:r w:rsidR="0039598C">
              <w:rPr>
                <w:rFonts w:ascii="Verdana" w:hAnsi="Verdana"/>
                <w:sz w:val="20"/>
              </w:rPr>
              <w:t>.</w:t>
            </w:r>
          </w:p>
          <w:p w14:paraId="1B659707" w14:textId="77777777" w:rsidR="003F1019" w:rsidRPr="00412623" w:rsidRDefault="003F1019">
            <w:pPr>
              <w:rPr>
                <w:rFonts w:ascii="Verdana" w:hAnsi="Verdana"/>
              </w:rPr>
            </w:pPr>
          </w:p>
        </w:tc>
      </w:tr>
      <w:tr w:rsidR="003F1019" w14:paraId="0ABF7151" w14:textId="77777777" w:rsidTr="00DF6B02">
        <w:trPr>
          <w:tblCellSpacing w:w="20" w:type="dxa"/>
        </w:trPr>
        <w:tc>
          <w:tcPr>
            <w:tcW w:w="9264" w:type="dxa"/>
            <w:gridSpan w:val="3"/>
          </w:tcPr>
          <w:p w14:paraId="2588C377" w14:textId="77777777" w:rsidR="003F1019" w:rsidRPr="00412623" w:rsidRDefault="003F1019" w:rsidP="003F1019">
            <w:pPr>
              <w:pStyle w:val="Heading2"/>
              <w:outlineLvl w:val="1"/>
              <w:rPr>
                <w:rFonts w:ascii="Verdana" w:hAnsi="Verdana"/>
              </w:rPr>
            </w:pPr>
            <w:r w:rsidRPr="00412623">
              <w:rPr>
                <w:rFonts w:ascii="Verdana" w:hAnsi="Verdana"/>
              </w:rPr>
              <w:t>Companies</w:t>
            </w:r>
          </w:p>
        </w:tc>
      </w:tr>
      <w:tr w:rsidR="003F1019" w14:paraId="3DF34027" w14:textId="77777777" w:rsidTr="00DF6B02">
        <w:trPr>
          <w:tblCellSpacing w:w="20" w:type="dxa"/>
        </w:trPr>
        <w:tc>
          <w:tcPr>
            <w:tcW w:w="3294" w:type="dxa"/>
          </w:tcPr>
          <w:p w14:paraId="52B5E6BC" w14:textId="385ACC31" w:rsidR="003F1019" w:rsidRPr="00246D70" w:rsidRDefault="00DF6B02">
            <w:pPr>
              <w:rPr>
                <w:rFonts w:ascii="Verdana" w:hAnsi="Verdana"/>
                <w:b/>
              </w:rPr>
            </w:pPr>
            <w:r>
              <w:rPr>
                <w:rFonts w:ascii="Verdana" w:hAnsi="Verdana"/>
                <w:b/>
              </w:rPr>
              <w:t>Distributor</w:t>
            </w:r>
          </w:p>
        </w:tc>
        <w:tc>
          <w:tcPr>
            <w:tcW w:w="5930" w:type="dxa"/>
            <w:gridSpan w:val="2"/>
          </w:tcPr>
          <w:p w14:paraId="276194F6" w14:textId="1B080E1B" w:rsidR="003F1019" w:rsidRDefault="00DF6B02">
            <w:pPr>
              <w:rPr>
                <w:rFonts w:ascii="Verdana" w:hAnsi="Verdana"/>
                <w:sz w:val="20"/>
                <w:lang w:val="en-US"/>
              </w:rPr>
            </w:pPr>
            <w:r w:rsidRPr="00DF6B02">
              <w:rPr>
                <w:rFonts w:ascii="Verdana" w:hAnsi="Verdana"/>
                <w:sz w:val="20"/>
                <w:lang w:val="en-US"/>
              </w:rPr>
              <w:t>Walker Edison Furniture Company LLC, of Salt Lake City, Utah</w:t>
            </w:r>
          </w:p>
          <w:p w14:paraId="605503E5" w14:textId="2390C4A4" w:rsidR="0039598C" w:rsidRPr="00D47AEE" w:rsidRDefault="0039598C">
            <w:pPr>
              <w:rPr>
                <w:rFonts w:ascii="Verdana" w:hAnsi="Verdana"/>
                <w:sz w:val="20"/>
              </w:rPr>
            </w:pPr>
            <w:r>
              <w:rPr>
                <w:rFonts w:ascii="Verdana" w:hAnsi="Verdana"/>
                <w:sz w:val="20"/>
                <w:lang w:val="en-US"/>
              </w:rPr>
              <w:t>United States</w:t>
            </w:r>
          </w:p>
          <w:p w14:paraId="659C72F6" w14:textId="77777777" w:rsidR="00246D70" w:rsidRPr="00D47AEE" w:rsidRDefault="00246D70">
            <w:pPr>
              <w:rPr>
                <w:rFonts w:ascii="Verdana" w:hAnsi="Verdana"/>
                <w:sz w:val="20"/>
              </w:rPr>
            </w:pPr>
          </w:p>
        </w:tc>
      </w:tr>
      <w:tr w:rsidR="003F1019" w14:paraId="30619555" w14:textId="77777777" w:rsidTr="00DF6B02">
        <w:trPr>
          <w:tblCellSpacing w:w="20" w:type="dxa"/>
        </w:trPr>
        <w:tc>
          <w:tcPr>
            <w:tcW w:w="9264" w:type="dxa"/>
            <w:gridSpan w:val="3"/>
          </w:tcPr>
          <w:p w14:paraId="37F0EA84" w14:textId="77777777" w:rsidR="003F1019" w:rsidRPr="00412623" w:rsidRDefault="003F1019" w:rsidP="003F1019">
            <w:pPr>
              <w:pStyle w:val="Heading2"/>
              <w:outlineLvl w:val="1"/>
              <w:rPr>
                <w:rFonts w:ascii="Verdana" w:hAnsi="Verdana"/>
              </w:rPr>
            </w:pPr>
            <w:bookmarkStart w:id="2" w:name="_What_you_should"/>
            <w:bookmarkEnd w:id="2"/>
            <w:r w:rsidRPr="00412623">
              <w:rPr>
                <w:rFonts w:ascii="Verdana" w:hAnsi="Verdana"/>
              </w:rPr>
              <w:t>What you should do</w:t>
            </w:r>
          </w:p>
        </w:tc>
      </w:tr>
      <w:tr w:rsidR="003F1019" w14:paraId="7B2B72E6" w14:textId="77777777" w:rsidTr="00DF6B02">
        <w:trPr>
          <w:tblCellSpacing w:w="20" w:type="dxa"/>
        </w:trPr>
        <w:tc>
          <w:tcPr>
            <w:tcW w:w="9264" w:type="dxa"/>
            <w:gridSpan w:val="3"/>
          </w:tcPr>
          <w:p w14:paraId="4D87B163" w14:textId="3432B52E" w:rsidR="007D6D20" w:rsidRPr="007215D6" w:rsidRDefault="007D6D20" w:rsidP="007D6D20">
            <w:pPr>
              <w:rPr>
                <w:rFonts w:ascii="Verdana" w:hAnsi="Verdana"/>
                <w:b/>
                <w:sz w:val="20"/>
                <w:lang w:val="x-none"/>
              </w:rPr>
            </w:pPr>
            <w:r w:rsidRPr="007215D6">
              <w:rPr>
                <w:rFonts w:ascii="Verdana" w:hAnsi="Verdana"/>
                <w:b/>
                <w:sz w:val="20"/>
                <w:lang w:val="x-none"/>
              </w:rPr>
              <w:t xml:space="preserve">Consumers should immediately stop using the recalled </w:t>
            </w:r>
            <w:r w:rsidRPr="007215D6">
              <w:rPr>
                <w:rFonts w:ascii="Verdana" w:hAnsi="Verdana"/>
                <w:b/>
                <w:sz w:val="20"/>
                <w:lang w:val="en-US"/>
              </w:rPr>
              <w:t>chests</w:t>
            </w:r>
            <w:r w:rsidRPr="007215D6">
              <w:rPr>
                <w:rFonts w:ascii="Verdana" w:hAnsi="Verdana"/>
                <w:b/>
                <w:sz w:val="20"/>
                <w:lang w:val="x-none"/>
              </w:rPr>
              <w:t xml:space="preserve"> and contact Walker Edison for instructions to dispose of </w:t>
            </w:r>
            <w:r w:rsidRPr="007215D6">
              <w:rPr>
                <w:rFonts w:ascii="Verdana" w:hAnsi="Verdana"/>
                <w:b/>
                <w:sz w:val="20"/>
                <w:lang w:val="en-US"/>
              </w:rPr>
              <w:t xml:space="preserve">the product </w:t>
            </w:r>
            <w:r w:rsidRPr="007215D6">
              <w:rPr>
                <w:rFonts w:ascii="Verdana" w:hAnsi="Verdana"/>
                <w:b/>
                <w:sz w:val="20"/>
                <w:lang w:val="x-none"/>
              </w:rPr>
              <w:t xml:space="preserve">and </w:t>
            </w:r>
            <w:r w:rsidRPr="007215D6">
              <w:rPr>
                <w:rFonts w:ascii="Verdana" w:hAnsi="Verdana"/>
                <w:b/>
                <w:sz w:val="20"/>
                <w:lang w:val="en-US"/>
              </w:rPr>
              <w:t xml:space="preserve">obtain a full </w:t>
            </w:r>
            <w:r w:rsidRPr="007215D6">
              <w:rPr>
                <w:rFonts w:ascii="Verdana" w:hAnsi="Verdana"/>
                <w:b/>
                <w:sz w:val="20"/>
                <w:lang w:val="x-none"/>
              </w:rPr>
              <w:t xml:space="preserve">refund or </w:t>
            </w:r>
            <w:r w:rsidRPr="007215D6">
              <w:rPr>
                <w:rFonts w:ascii="Verdana" w:hAnsi="Verdana"/>
                <w:b/>
                <w:sz w:val="20"/>
                <w:lang w:val="en-US"/>
              </w:rPr>
              <w:t xml:space="preserve">free </w:t>
            </w:r>
            <w:r w:rsidRPr="007215D6">
              <w:rPr>
                <w:rFonts w:ascii="Verdana" w:hAnsi="Verdana"/>
                <w:b/>
                <w:sz w:val="20"/>
                <w:lang w:val="x-none"/>
              </w:rPr>
              <w:t>replace</w:t>
            </w:r>
            <w:r w:rsidRPr="007215D6">
              <w:rPr>
                <w:rFonts w:ascii="Verdana" w:hAnsi="Verdana"/>
                <w:b/>
                <w:sz w:val="20"/>
                <w:lang w:val="en-US"/>
              </w:rPr>
              <w:t>ment</w:t>
            </w:r>
            <w:r w:rsidRPr="007215D6">
              <w:rPr>
                <w:rFonts w:ascii="Verdana" w:hAnsi="Verdana"/>
                <w:b/>
                <w:sz w:val="20"/>
                <w:lang w:val="x-none"/>
              </w:rPr>
              <w:t>.</w:t>
            </w:r>
            <w:r w:rsidRPr="007215D6">
              <w:rPr>
                <w:rFonts w:ascii="Verdana" w:hAnsi="Verdana"/>
                <w:b/>
                <w:sz w:val="20"/>
                <w:lang w:val="en-US"/>
              </w:rPr>
              <w:t xml:space="preserve"> Walker Edison</w:t>
            </w:r>
            <w:r w:rsidRPr="007215D6">
              <w:rPr>
                <w:rFonts w:ascii="Verdana" w:hAnsi="Verdana"/>
                <w:b/>
                <w:sz w:val="20"/>
                <w:lang w:val="x-none"/>
              </w:rPr>
              <w:t xml:space="preserve"> will provide packaging and pre-paid shipping labels so that consumers can remove the chest’s drawer slides and return them to the firm for a full refund</w:t>
            </w:r>
            <w:r w:rsidRPr="007215D6">
              <w:rPr>
                <w:rFonts w:ascii="Verdana" w:hAnsi="Verdana"/>
                <w:b/>
                <w:sz w:val="20"/>
                <w:lang w:val="en-US"/>
              </w:rPr>
              <w:t xml:space="preserve"> or free replacement chest.</w:t>
            </w:r>
          </w:p>
          <w:p w14:paraId="1F635DBF" w14:textId="77777777" w:rsidR="007D6D20" w:rsidRPr="00D47AEE" w:rsidRDefault="007D6D20" w:rsidP="00246D70">
            <w:pPr>
              <w:rPr>
                <w:rFonts w:ascii="Verdana" w:hAnsi="Verdana"/>
                <w:b/>
                <w:color w:val="FF0000"/>
                <w:sz w:val="20"/>
              </w:rPr>
            </w:pPr>
          </w:p>
          <w:p w14:paraId="70CA315C" w14:textId="21C9320F" w:rsidR="00A85B88" w:rsidRPr="0039598C" w:rsidRDefault="007215D6" w:rsidP="00246D70">
            <w:pPr>
              <w:rPr>
                <w:rFonts w:ascii="Verdana" w:hAnsi="Verdana"/>
                <w:sz w:val="20"/>
              </w:rPr>
            </w:pPr>
            <w:r w:rsidRPr="0039598C">
              <w:rPr>
                <w:rFonts w:ascii="Verdana" w:hAnsi="Verdana"/>
                <w:sz w:val="20"/>
                <w:lang w:val="en-US"/>
              </w:rPr>
              <w:t xml:space="preserve">For more information, consumers may contact </w:t>
            </w:r>
            <w:r w:rsidR="007D6D20" w:rsidRPr="0039598C">
              <w:rPr>
                <w:rFonts w:ascii="Verdana" w:hAnsi="Verdana"/>
                <w:sz w:val="20"/>
                <w:lang w:val="en-US"/>
              </w:rPr>
              <w:t xml:space="preserve">Walker Edison toll-free at 1-833-208-3600, email </w:t>
            </w:r>
            <w:r w:rsidR="0039598C">
              <w:rPr>
                <w:rFonts w:ascii="Verdana" w:hAnsi="Verdana"/>
                <w:sz w:val="20"/>
                <w:lang w:val="en-US"/>
              </w:rPr>
              <w:t xml:space="preserve">(hyperlink: </w:t>
            </w:r>
            <w:r w:rsidR="007D6D20" w:rsidRPr="0039598C">
              <w:rPr>
                <w:rFonts w:ascii="Verdana" w:hAnsi="Verdana"/>
                <w:sz w:val="20"/>
                <w:lang w:val="en-US"/>
              </w:rPr>
              <w:t>recall1020@walkeredison.com</w:t>
            </w:r>
            <w:r w:rsidR="0039598C">
              <w:rPr>
                <w:rFonts w:ascii="Verdana" w:hAnsi="Verdana"/>
                <w:sz w:val="20"/>
                <w:lang w:val="en-US"/>
              </w:rPr>
              <w:t>)</w:t>
            </w:r>
            <w:r w:rsidR="007D6D20" w:rsidRPr="0039598C">
              <w:rPr>
                <w:rFonts w:ascii="Verdana" w:hAnsi="Verdana"/>
                <w:sz w:val="20"/>
                <w:lang w:val="en-US"/>
              </w:rPr>
              <w:t>, or at www.walkeredison.com</w:t>
            </w:r>
            <w:r w:rsidR="0039598C">
              <w:rPr>
                <w:rFonts w:ascii="Verdana" w:hAnsi="Verdana"/>
                <w:sz w:val="20"/>
                <w:lang w:val="en-US"/>
              </w:rPr>
              <w:t>.</w:t>
            </w:r>
          </w:p>
          <w:p w14:paraId="17D48F6F" w14:textId="77777777" w:rsidR="0070584B" w:rsidRPr="00D47AEE" w:rsidRDefault="0070584B" w:rsidP="00246D70">
            <w:pPr>
              <w:rPr>
                <w:rFonts w:ascii="Verdana" w:hAnsi="Verdana"/>
                <w:b/>
                <w:color w:val="FF0000"/>
                <w:sz w:val="20"/>
              </w:rPr>
            </w:pPr>
          </w:p>
          <w:p w14:paraId="508F5649" w14:textId="2C2DAC15" w:rsidR="0070584B" w:rsidRPr="00D47AEE" w:rsidRDefault="00A85B88" w:rsidP="00246D70">
            <w:pPr>
              <w:rPr>
                <w:rFonts w:ascii="Verdana" w:hAnsi="Verdana"/>
                <w:sz w:val="20"/>
              </w:rPr>
            </w:pPr>
            <w:r w:rsidRPr="00D47AEE">
              <w:rPr>
                <w:rFonts w:ascii="Verdana" w:hAnsi="Verdana"/>
                <w:sz w:val="20"/>
              </w:rPr>
              <w:t xml:space="preserve">Consumers may view the release by the US CPSC on the </w:t>
            </w:r>
            <w:r w:rsidRPr="00560DC3">
              <w:rPr>
                <w:rStyle w:val="Hyperlink"/>
                <w:rFonts w:ascii="Verdana" w:hAnsi="Verdana"/>
                <w:sz w:val="20"/>
              </w:rPr>
              <w:t>Commission’s website</w:t>
            </w:r>
            <w:r w:rsidRPr="00D47AEE">
              <w:rPr>
                <w:rFonts w:ascii="Verdana" w:hAnsi="Verdana"/>
                <w:sz w:val="20"/>
              </w:rPr>
              <w:t>.</w:t>
            </w:r>
          </w:p>
          <w:p w14:paraId="25EE1ADE" w14:textId="77777777" w:rsidR="00246D70" w:rsidRPr="00D47AEE" w:rsidRDefault="00246D70" w:rsidP="00246D70">
            <w:pPr>
              <w:rPr>
                <w:rFonts w:ascii="Verdana" w:hAnsi="Verdana"/>
                <w:color w:val="FF0000"/>
                <w:sz w:val="20"/>
              </w:rPr>
            </w:pPr>
          </w:p>
          <w:p w14:paraId="3A898327" w14:textId="67CB745E" w:rsidR="00246D70" w:rsidRPr="00D47AEE" w:rsidRDefault="00246D70" w:rsidP="00246D70">
            <w:pPr>
              <w:rPr>
                <w:rFonts w:ascii="Verdana" w:hAnsi="Verdana"/>
                <w:sz w:val="20"/>
              </w:rPr>
            </w:pPr>
            <w:r w:rsidRPr="00D47AEE">
              <w:rPr>
                <w:rFonts w:ascii="Verdana" w:hAnsi="Verdana"/>
                <w:sz w:val="20"/>
              </w:rPr>
              <w:t xml:space="preserve">Please note that the </w:t>
            </w:r>
            <w:r w:rsidRPr="009668BE">
              <w:rPr>
                <w:rFonts w:ascii="Verdana" w:hAnsi="Verdana"/>
                <w:i/>
                <w:sz w:val="20"/>
              </w:rPr>
              <w:t>Canada Consumer Product Safety Act</w:t>
            </w:r>
            <w:r w:rsidRPr="00D47AEE">
              <w:rPr>
                <w:rFonts w:ascii="Verdana" w:hAnsi="Verdana"/>
                <w:sz w:val="20"/>
              </w:rPr>
              <w:t xml:space="preserve"> prohibits recalled products from being redistributed, sold or even given away in Canada.</w:t>
            </w:r>
          </w:p>
          <w:p w14:paraId="4879341A" w14:textId="77777777" w:rsidR="00246D70" w:rsidRPr="00D47AEE" w:rsidRDefault="00246D70" w:rsidP="00246D70">
            <w:pPr>
              <w:rPr>
                <w:rFonts w:ascii="Verdana" w:hAnsi="Verdana"/>
                <w:sz w:val="20"/>
              </w:rPr>
            </w:pPr>
          </w:p>
          <w:p w14:paraId="2E0FD038" w14:textId="77777777" w:rsidR="00246D70" w:rsidRPr="00D47AEE" w:rsidRDefault="00246D70" w:rsidP="00246D70">
            <w:pPr>
              <w:pStyle w:val="NoSpacing"/>
            </w:pPr>
            <w:r w:rsidRPr="00D47AEE">
              <w:t>Health Canada would like to remind Canadians to report any health or safety incidents related to the use of this product or any other consumer product or cosmetic by filling out the Consumer Product Incident Report Form</w:t>
            </w:r>
          </w:p>
          <w:p w14:paraId="2FB3BF20" w14:textId="7BC7E335" w:rsidR="00246D70" w:rsidRPr="00D47AEE" w:rsidRDefault="00246D70" w:rsidP="00246D70">
            <w:pPr>
              <w:pStyle w:val="NoSpacing"/>
            </w:pPr>
            <w:r w:rsidRPr="00D47AEE">
              <w:t>(</w:t>
            </w:r>
            <w:r w:rsidRPr="00560DC3">
              <w:rPr>
                <w:rStyle w:val="Hyperlink"/>
              </w:rPr>
              <w:t>https://www.canada.ca/en/health-canada/services/consumer-product-safety/advisories-warnings-recalls/report-incident-involving-consumer-product.html</w:t>
            </w:r>
            <w:r w:rsidRPr="00D47AEE">
              <w:t>).</w:t>
            </w:r>
          </w:p>
          <w:p w14:paraId="1DB7ECBE" w14:textId="77777777" w:rsidR="00246D70" w:rsidRPr="00D47AEE" w:rsidRDefault="00246D70" w:rsidP="00246D70">
            <w:pPr>
              <w:pStyle w:val="NoSpacing"/>
              <w:rPr>
                <w:sz w:val="22"/>
              </w:rPr>
            </w:pPr>
          </w:p>
          <w:p w14:paraId="3401FEC1" w14:textId="690FBE22" w:rsidR="003F1019" w:rsidRPr="00D47AEE" w:rsidRDefault="00246D70" w:rsidP="00246D70">
            <w:pPr>
              <w:rPr>
                <w:rFonts w:ascii="Verdana" w:hAnsi="Verdana"/>
                <w:sz w:val="20"/>
              </w:rPr>
            </w:pPr>
            <w:r w:rsidRPr="00D47AEE">
              <w:rPr>
                <w:rFonts w:ascii="Verdana" w:hAnsi="Verdana"/>
                <w:sz w:val="20"/>
              </w:rPr>
              <w:t xml:space="preserve">This recall is also posted on the </w:t>
            </w:r>
            <w:r w:rsidRPr="00560DC3">
              <w:rPr>
                <w:rStyle w:val="Hyperlink"/>
                <w:rFonts w:ascii="Verdana" w:hAnsi="Verdana"/>
                <w:sz w:val="20"/>
              </w:rPr>
              <w:t>OECD Global Portal on Product Recalls website</w:t>
            </w:r>
            <w:r w:rsidRPr="00D47AEE">
              <w:rPr>
                <w:rFonts w:ascii="Verdana" w:hAnsi="Verdana"/>
                <w:sz w:val="20"/>
              </w:rPr>
              <w:t xml:space="preserve"> (http://globalrecalls.oecd.org/). You can visit this site for more information on other international consumer product recalls.</w:t>
            </w:r>
          </w:p>
          <w:p w14:paraId="4B9701C3" w14:textId="77777777" w:rsidR="00412623" w:rsidRPr="00412623" w:rsidRDefault="00412623">
            <w:pPr>
              <w:rPr>
                <w:rFonts w:ascii="Verdana" w:hAnsi="Verdana"/>
              </w:rPr>
            </w:pPr>
          </w:p>
        </w:tc>
      </w:tr>
      <w:tr w:rsidR="003F1019" w14:paraId="5B087BDD" w14:textId="77777777" w:rsidTr="00DF6B02">
        <w:trPr>
          <w:tblCellSpacing w:w="20" w:type="dxa"/>
        </w:trPr>
        <w:tc>
          <w:tcPr>
            <w:tcW w:w="9264" w:type="dxa"/>
            <w:gridSpan w:val="3"/>
          </w:tcPr>
          <w:p w14:paraId="4CE3D252" w14:textId="77777777" w:rsidR="003F1019" w:rsidRPr="00412623" w:rsidRDefault="003F1019" w:rsidP="003F1019">
            <w:pPr>
              <w:pStyle w:val="Heading2"/>
              <w:outlineLvl w:val="1"/>
              <w:rPr>
                <w:rFonts w:ascii="Verdana" w:hAnsi="Verdana"/>
              </w:rPr>
            </w:pPr>
            <w:r w:rsidRPr="00412623">
              <w:rPr>
                <w:rFonts w:ascii="Verdana" w:hAnsi="Verdana"/>
              </w:rPr>
              <w:lastRenderedPageBreak/>
              <w:t>Images</w:t>
            </w:r>
          </w:p>
        </w:tc>
      </w:tr>
      <w:tr w:rsidR="003F1019" w14:paraId="6345C12B" w14:textId="77777777" w:rsidTr="00DF6B02">
        <w:trPr>
          <w:tblCellSpacing w:w="20" w:type="dxa"/>
        </w:trPr>
        <w:tc>
          <w:tcPr>
            <w:tcW w:w="9264" w:type="dxa"/>
            <w:gridSpan w:val="3"/>
          </w:tcPr>
          <w:p w14:paraId="47B7EDAE" w14:textId="292B17D9" w:rsidR="006D1ED6" w:rsidRPr="00CD47D1" w:rsidRDefault="00CD47D1" w:rsidP="006D1ED6">
            <w:pPr>
              <w:rPr>
                <w:rFonts w:ascii="Verdana" w:hAnsi="Verdana"/>
                <w:sz w:val="20"/>
                <w:lang w:val="en-US"/>
              </w:rPr>
            </w:pPr>
            <w:r w:rsidRPr="00CD47D1">
              <w:rPr>
                <w:rFonts w:ascii="Verdana" w:hAnsi="Verdana"/>
                <w:sz w:val="20"/>
                <w:lang w:val="en-US"/>
              </w:rPr>
              <w:t xml:space="preserve">Image 1: </w:t>
            </w:r>
            <w:r w:rsidR="006D1ED6" w:rsidRPr="00CD47D1">
              <w:rPr>
                <w:rFonts w:ascii="Verdana" w:hAnsi="Verdana"/>
                <w:sz w:val="20"/>
                <w:lang w:val="en-US"/>
              </w:rPr>
              <w:t>Recalled Chest of Drawers and Spencer 4-Drawer Chests</w:t>
            </w:r>
          </w:p>
          <w:p w14:paraId="23F7493C" w14:textId="77777777" w:rsidR="006D1ED6" w:rsidRPr="00CD47D1" w:rsidRDefault="006D1ED6">
            <w:pPr>
              <w:rPr>
                <w:rFonts w:ascii="Verdana" w:hAnsi="Verdana"/>
                <w:sz w:val="20"/>
              </w:rPr>
            </w:pPr>
          </w:p>
          <w:p w14:paraId="60C148B4" w14:textId="77777777" w:rsidR="006D1ED6" w:rsidRPr="00CD47D1" w:rsidRDefault="006D1ED6">
            <w:pPr>
              <w:rPr>
                <w:rFonts w:ascii="Verdana" w:hAnsi="Verdana"/>
                <w:sz w:val="20"/>
              </w:rPr>
            </w:pPr>
          </w:p>
          <w:p w14:paraId="1C645AAE" w14:textId="063D8139" w:rsidR="006D1ED6" w:rsidRPr="00CD47D1" w:rsidRDefault="006D1ED6">
            <w:pPr>
              <w:rPr>
                <w:rFonts w:ascii="Verdana" w:hAnsi="Verdana"/>
                <w:color w:val="FF0000"/>
                <w:sz w:val="20"/>
              </w:rPr>
            </w:pPr>
            <w:r w:rsidRPr="00CD47D1">
              <w:rPr>
                <w:rFonts w:ascii="Verdana" w:hAnsi="Verdana"/>
                <w:noProof/>
                <w:color w:val="FF0000"/>
                <w:sz w:val="20"/>
                <w:lang w:val="en-GB" w:eastAsia="en-GB"/>
              </w:rPr>
              <w:drawing>
                <wp:inline distT="0" distB="0" distL="0" distR="0" wp14:anchorId="6FDC9F63" wp14:editId="4CD0EDBE">
                  <wp:extent cx="5962015" cy="48190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015" cy="4819015"/>
                          </a:xfrm>
                          <a:prstGeom prst="rect">
                            <a:avLst/>
                          </a:prstGeom>
                          <a:noFill/>
                        </pic:spPr>
                      </pic:pic>
                    </a:graphicData>
                  </a:graphic>
                </wp:inline>
              </w:drawing>
            </w:r>
          </w:p>
          <w:p w14:paraId="50C41482" w14:textId="77777777" w:rsidR="00246D70" w:rsidRPr="00CD47D1" w:rsidRDefault="00246D70">
            <w:pPr>
              <w:rPr>
                <w:rFonts w:ascii="Verdana" w:hAnsi="Verdana"/>
                <w:color w:val="FF0000"/>
              </w:rPr>
            </w:pPr>
          </w:p>
          <w:p w14:paraId="0D53AE59" w14:textId="77777777" w:rsidR="00246D70" w:rsidRPr="00CD47D1" w:rsidRDefault="00246D70">
            <w:pPr>
              <w:rPr>
                <w:rFonts w:ascii="Verdana" w:hAnsi="Verdana"/>
              </w:rPr>
            </w:pPr>
          </w:p>
          <w:p w14:paraId="5E544E1E" w14:textId="77777777" w:rsidR="003F1019" w:rsidRPr="00CD47D1" w:rsidRDefault="003F1019">
            <w:pPr>
              <w:rPr>
                <w:rFonts w:ascii="Verdana" w:hAnsi="Verdana"/>
              </w:rPr>
            </w:pPr>
          </w:p>
        </w:tc>
      </w:tr>
    </w:tbl>
    <w:p w14:paraId="06107A86" w14:textId="77777777" w:rsidR="003F1019" w:rsidRPr="00FA4B31" w:rsidRDefault="003F1019" w:rsidP="003F1019">
      <w:pPr>
        <w:jc w:val="right"/>
      </w:pPr>
      <w:r w:rsidRPr="003F1019">
        <w:rPr>
          <w:b/>
        </w:rPr>
        <w:lastRenderedPageBreak/>
        <w:t>Date modified:</w:t>
      </w:r>
      <w:r w:rsidRPr="00FA4B31">
        <w:rPr>
          <w:b/>
        </w:rPr>
        <w:tab/>
      </w:r>
      <w:r w:rsidRPr="00FA4B31">
        <w:t>(Automatically generated date)</w:t>
      </w:r>
    </w:p>
    <w:p w14:paraId="4139095F" w14:textId="77777777" w:rsidR="00EF2C43" w:rsidRDefault="003F1019" w:rsidP="003F1019">
      <w:pPr>
        <w:jc w:val="center"/>
      </w:pPr>
      <w:r>
        <w:rPr>
          <w:noProof/>
          <w:lang w:val="en-GB" w:eastAsia="en-GB"/>
        </w:rPr>
        <w:drawing>
          <wp:inline distT="0" distB="0" distL="0" distR="0" wp14:anchorId="442417FF" wp14:editId="37B96BDA">
            <wp:extent cx="5943600" cy="1428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28750"/>
                    </a:xfrm>
                    <a:prstGeom prst="rect">
                      <a:avLst/>
                    </a:prstGeom>
                    <a:noFill/>
                    <a:ln>
                      <a:noFill/>
                    </a:ln>
                  </pic:spPr>
                </pic:pic>
              </a:graphicData>
            </a:graphic>
          </wp:inline>
        </w:drawing>
      </w:r>
    </w:p>
    <w:sectPr w:rsidR="00EF2C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C42F2" w14:textId="77777777" w:rsidR="00560DC3" w:rsidRDefault="00560DC3" w:rsidP="00560DC3">
      <w:pPr>
        <w:spacing w:after="0" w:line="240" w:lineRule="auto"/>
      </w:pPr>
      <w:r>
        <w:separator/>
      </w:r>
    </w:p>
  </w:endnote>
  <w:endnote w:type="continuationSeparator" w:id="0">
    <w:p w14:paraId="596AA7CA" w14:textId="77777777" w:rsidR="00560DC3" w:rsidRDefault="00560DC3" w:rsidP="0056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351FC" w14:textId="77777777" w:rsidR="00560DC3" w:rsidRDefault="00560DC3" w:rsidP="00560DC3">
      <w:pPr>
        <w:spacing w:after="0" w:line="240" w:lineRule="auto"/>
      </w:pPr>
      <w:r>
        <w:separator/>
      </w:r>
    </w:p>
  </w:footnote>
  <w:footnote w:type="continuationSeparator" w:id="0">
    <w:p w14:paraId="4629D56A" w14:textId="77777777" w:rsidR="00560DC3" w:rsidRDefault="00560DC3" w:rsidP="00560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43"/>
    <w:rsid w:val="00022117"/>
    <w:rsid w:val="00067AE2"/>
    <w:rsid w:val="0010765C"/>
    <w:rsid w:val="0011033B"/>
    <w:rsid w:val="00130D39"/>
    <w:rsid w:val="00137BE4"/>
    <w:rsid w:val="0014072D"/>
    <w:rsid w:val="001A582E"/>
    <w:rsid w:val="00246D70"/>
    <w:rsid w:val="0027401E"/>
    <w:rsid w:val="002B3BA9"/>
    <w:rsid w:val="002E04E4"/>
    <w:rsid w:val="00346C77"/>
    <w:rsid w:val="00362B24"/>
    <w:rsid w:val="0039598C"/>
    <w:rsid w:val="003F1019"/>
    <w:rsid w:val="00412623"/>
    <w:rsid w:val="004F04AB"/>
    <w:rsid w:val="00515D30"/>
    <w:rsid w:val="0054438D"/>
    <w:rsid w:val="00560DC3"/>
    <w:rsid w:val="005672DE"/>
    <w:rsid w:val="0061662E"/>
    <w:rsid w:val="00673F1E"/>
    <w:rsid w:val="006A031F"/>
    <w:rsid w:val="006D1ED6"/>
    <w:rsid w:val="0070584B"/>
    <w:rsid w:val="007215D6"/>
    <w:rsid w:val="007526B1"/>
    <w:rsid w:val="00767C25"/>
    <w:rsid w:val="007B10A4"/>
    <w:rsid w:val="007D6D20"/>
    <w:rsid w:val="00876D48"/>
    <w:rsid w:val="00893A27"/>
    <w:rsid w:val="009668BE"/>
    <w:rsid w:val="00A56994"/>
    <w:rsid w:val="00A64BDE"/>
    <w:rsid w:val="00A85B88"/>
    <w:rsid w:val="00B51FCA"/>
    <w:rsid w:val="00BC2741"/>
    <w:rsid w:val="00C67E24"/>
    <w:rsid w:val="00C80D88"/>
    <w:rsid w:val="00CA2D67"/>
    <w:rsid w:val="00CD47D1"/>
    <w:rsid w:val="00D23197"/>
    <w:rsid w:val="00D47AEE"/>
    <w:rsid w:val="00D747BF"/>
    <w:rsid w:val="00DE1327"/>
    <w:rsid w:val="00DE1379"/>
    <w:rsid w:val="00DF1B65"/>
    <w:rsid w:val="00DF6B02"/>
    <w:rsid w:val="00E16E5A"/>
    <w:rsid w:val="00EE6984"/>
    <w:rsid w:val="00EF2C43"/>
    <w:rsid w:val="00F11C82"/>
    <w:rsid w:val="00F16FB1"/>
    <w:rsid w:val="00F34B5D"/>
    <w:rsid w:val="00FC35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E4E6"/>
  <w15:docId w15:val="{8821EDC8-657C-4FB1-A27E-0FAFC6FA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2C43"/>
    <w:pPr>
      <w:keepNext/>
      <w:spacing w:before="240" w:after="60" w:line="240" w:lineRule="auto"/>
      <w:outlineLvl w:val="0"/>
    </w:pPr>
    <w:rPr>
      <w:rFonts w:ascii="Verdana" w:eastAsia="Times New Roman" w:hAnsi="Verdana" w:cs="Times New Roman"/>
      <w:b/>
      <w:bCs/>
      <w:color w:val="1F497D"/>
      <w:kern w:val="32"/>
      <w:sz w:val="36"/>
      <w:szCs w:val="32"/>
      <w:lang w:val="fr-CA" w:eastAsia="en-CA"/>
    </w:rPr>
  </w:style>
  <w:style w:type="paragraph" w:styleId="Heading2">
    <w:name w:val="heading 2"/>
    <w:basedOn w:val="Normal"/>
    <w:next w:val="Normal"/>
    <w:link w:val="Heading2Char"/>
    <w:uiPriority w:val="9"/>
    <w:unhideWhenUsed/>
    <w:qFormat/>
    <w:rsid w:val="003F10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43"/>
    <w:rPr>
      <w:rFonts w:ascii="Tahoma" w:hAnsi="Tahoma" w:cs="Tahoma"/>
      <w:sz w:val="16"/>
      <w:szCs w:val="16"/>
    </w:rPr>
  </w:style>
  <w:style w:type="character" w:customStyle="1" w:styleId="Heading1Char">
    <w:name w:val="Heading 1 Char"/>
    <w:basedOn w:val="DefaultParagraphFont"/>
    <w:link w:val="Heading1"/>
    <w:uiPriority w:val="9"/>
    <w:rsid w:val="00EF2C43"/>
    <w:rPr>
      <w:rFonts w:ascii="Verdana" w:eastAsia="Times New Roman" w:hAnsi="Verdana" w:cs="Times New Roman"/>
      <w:b/>
      <w:bCs/>
      <w:color w:val="1F497D"/>
      <w:kern w:val="32"/>
      <w:sz w:val="36"/>
      <w:szCs w:val="32"/>
      <w:lang w:val="fr-CA" w:eastAsia="en-CA"/>
    </w:rPr>
  </w:style>
  <w:style w:type="table" w:styleId="TableGrid">
    <w:name w:val="Table Grid"/>
    <w:basedOn w:val="TableNormal"/>
    <w:uiPriority w:val="59"/>
    <w:rsid w:val="00EF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1019"/>
    <w:rPr>
      <w:color w:val="0000FF"/>
      <w:u w:val="single"/>
    </w:rPr>
  </w:style>
  <w:style w:type="character" w:customStyle="1" w:styleId="Heading2Char">
    <w:name w:val="Heading 2 Char"/>
    <w:basedOn w:val="DefaultParagraphFont"/>
    <w:link w:val="Heading2"/>
    <w:uiPriority w:val="9"/>
    <w:rsid w:val="003F10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7401E"/>
    <w:rPr>
      <w:color w:val="800080" w:themeColor="followedHyperlink"/>
      <w:u w:val="single"/>
    </w:rPr>
  </w:style>
  <w:style w:type="paragraph" w:styleId="NoSpacing">
    <w:name w:val="No Spacing"/>
    <w:uiPriority w:val="1"/>
    <w:qFormat/>
    <w:rsid w:val="00246D70"/>
    <w:pPr>
      <w:spacing w:after="0" w:line="240" w:lineRule="auto"/>
    </w:pPr>
    <w:rPr>
      <w:rFonts w:ascii="Verdana" w:eastAsia="MS Mincho" w:hAnsi="Verdana" w:cs="Times New Roman"/>
      <w:sz w:val="20"/>
      <w:lang w:eastAsia="en-CA"/>
    </w:rPr>
  </w:style>
  <w:style w:type="character" w:styleId="CommentReference">
    <w:name w:val="annotation reference"/>
    <w:basedOn w:val="DefaultParagraphFont"/>
    <w:uiPriority w:val="99"/>
    <w:semiHidden/>
    <w:unhideWhenUsed/>
    <w:rsid w:val="009668BE"/>
    <w:rPr>
      <w:sz w:val="16"/>
      <w:szCs w:val="16"/>
    </w:rPr>
  </w:style>
  <w:style w:type="paragraph" w:styleId="CommentText">
    <w:name w:val="annotation text"/>
    <w:basedOn w:val="Normal"/>
    <w:link w:val="CommentTextChar"/>
    <w:uiPriority w:val="99"/>
    <w:semiHidden/>
    <w:unhideWhenUsed/>
    <w:rsid w:val="009668BE"/>
    <w:pPr>
      <w:spacing w:line="240" w:lineRule="auto"/>
    </w:pPr>
    <w:rPr>
      <w:sz w:val="20"/>
      <w:szCs w:val="20"/>
    </w:rPr>
  </w:style>
  <w:style w:type="character" w:customStyle="1" w:styleId="CommentTextChar">
    <w:name w:val="Comment Text Char"/>
    <w:basedOn w:val="DefaultParagraphFont"/>
    <w:link w:val="CommentText"/>
    <w:uiPriority w:val="99"/>
    <w:semiHidden/>
    <w:rsid w:val="009668BE"/>
    <w:rPr>
      <w:sz w:val="20"/>
      <w:szCs w:val="20"/>
    </w:rPr>
  </w:style>
  <w:style w:type="paragraph" w:styleId="CommentSubject">
    <w:name w:val="annotation subject"/>
    <w:basedOn w:val="CommentText"/>
    <w:next w:val="CommentText"/>
    <w:link w:val="CommentSubjectChar"/>
    <w:uiPriority w:val="99"/>
    <w:semiHidden/>
    <w:unhideWhenUsed/>
    <w:rsid w:val="009668BE"/>
    <w:rPr>
      <w:b/>
      <w:bCs/>
    </w:rPr>
  </w:style>
  <w:style w:type="character" w:customStyle="1" w:styleId="CommentSubjectChar">
    <w:name w:val="Comment Subject Char"/>
    <w:basedOn w:val="CommentTextChar"/>
    <w:link w:val="CommentSubject"/>
    <w:uiPriority w:val="99"/>
    <w:semiHidden/>
    <w:rsid w:val="009668BE"/>
    <w:rPr>
      <w:b/>
      <w:bCs/>
      <w:sz w:val="20"/>
      <w:szCs w:val="20"/>
    </w:rPr>
  </w:style>
  <w:style w:type="paragraph" w:styleId="Header">
    <w:name w:val="header"/>
    <w:basedOn w:val="Normal"/>
    <w:link w:val="HeaderChar"/>
    <w:uiPriority w:val="99"/>
    <w:unhideWhenUsed/>
    <w:rsid w:val="0056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DC3"/>
  </w:style>
  <w:style w:type="paragraph" w:styleId="Footer">
    <w:name w:val="footer"/>
    <w:basedOn w:val="Normal"/>
    <w:link w:val="FooterChar"/>
    <w:uiPriority w:val="99"/>
    <w:unhideWhenUsed/>
    <w:rsid w:val="0056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healthycanadians.gc.ca/report-signalez/index-eng.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Pages>
  <Words>580</Words>
  <Characters>3388</Characters>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