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959E" w14:textId="77777777" w:rsidR="00C912AC" w:rsidRDefault="00C912AC">
      <w:pPr>
        <w:jc w:val="center"/>
        <w:rPr>
          <w:b/>
          <w:sz w:val="24"/>
          <w:szCs w:val="24"/>
        </w:rPr>
      </w:pPr>
    </w:p>
    <w:p w14:paraId="6AB874AF" w14:textId="77777777" w:rsidR="00C912AC" w:rsidRDefault="008F3DD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pl"/>
        </w:rPr>
        <w:t xml:space="preserve">VALORANT </w:t>
      </w:r>
    </w:p>
    <w:p w14:paraId="416156CF" w14:textId="77777777" w:rsidR="00C912AC" w:rsidRDefault="008F3DD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pl"/>
        </w:rPr>
        <w:t>Kategorie rywalizacji społeczności</w:t>
      </w:r>
    </w:p>
    <w:p w14:paraId="4E4C18FE" w14:textId="77777777" w:rsidR="00C912AC" w:rsidRDefault="00C912AC">
      <w:pPr>
        <w:jc w:val="center"/>
        <w:rPr>
          <w:b/>
          <w:sz w:val="24"/>
          <w:szCs w:val="24"/>
        </w:rPr>
      </w:pPr>
    </w:p>
    <w:tbl>
      <w:tblPr>
        <w:tblStyle w:val="a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920"/>
        <w:gridCol w:w="2385"/>
        <w:gridCol w:w="1995"/>
        <w:gridCol w:w="2220"/>
      </w:tblGrid>
      <w:tr w:rsidR="00C912AC" w14:paraId="40AB75E2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A149" w14:textId="77777777" w:rsidR="00C912AC" w:rsidRDefault="00C912AC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65A2" w14:textId="77777777" w:rsidR="00C912AC" w:rsidRDefault="008F3D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lang w:val="pl"/>
              </w:rPr>
              <w:t>Organizator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B1DA" w14:textId="77777777" w:rsidR="00C912AC" w:rsidRDefault="008F3D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lang w:val="pl"/>
              </w:rPr>
              <w:t xml:space="preserve">Platforma / </w:t>
            </w:r>
            <w:r>
              <w:rPr>
                <w:b/>
                <w:bCs/>
                <w:color w:val="222222"/>
                <w:sz w:val="24"/>
                <w:szCs w:val="24"/>
                <w:lang w:val="pl"/>
              </w:rPr>
              <w:t>skala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9BEF" w14:textId="77777777" w:rsidR="00C912AC" w:rsidRDefault="008F3D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lang w:val="pl"/>
              </w:rPr>
              <w:t>Cel organizatora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1251" w14:textId="77777777" w:rsidR="00C912AC" w:rsidRDefault="008F3DD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lang w:val="pl"/>
              </w:rPr>
              <w:t>Wkład Riot</w:t>
            </w:r>
          </w:p>
        </w:tc>
      </w:tr>
      <w:tr w:rsidR="00C912AC" w14:paraId="027FF519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2B62" w14:textId="77777777" w:rsidR="00C912AC" w:rsidRDefault="008F3D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lang w:val="pl"/>
              </w:rPr>
              <w:t>Małe turnieje</w:t>
            </w:r>
          </w:p>
          <w:p w14:paraId="0F4AFEA2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Prowadzone przez uczestników, małe wydarzenia, bez produkcji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50E3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Gracze, kafejki komputerowe, działacze społecznościowi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EB9B" w14:textId="77777777" w:rsidR="00C912AC" w:rsidRDefault="00552D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Pula nagród nieprzekraczająca 10</w:t>
            </w:r>
            <w:r w:rsidR="008F3DD5">
              <w:rPr>
                <w:sz w:val="20"/>
                <w:szCs w:val="20"/>
                <w:lang w:val="pl"/>
              </w:rPr>
              <w:t xml:space="preserve">000 dolarów (lub równowartości tej </w:t>
            </w:r>
            <w:r>
              <w:rPr>
                <w:sz w:val="20"/>
                <w:szCs w:val="20"/>
                <w:lang w:val="pl"/>
              </w:rPr>
              <w:t>kwoty w walucie lokalnej) albo 12</w:t>
            </w:r>
            <w:r w:rsidR="008F3DD5">
              <w:rPr>
                <w:sz w:val="20"/>
                <w:szCs w:val="20"/>
                <w:lang w:val="pl"/>
              </w:rPr>
              <w:t xml:space="preserve">000 dolarów w nagrodach bezgotówkowych; </w:t>
            </w:r>
          </w:p>
          <w:p w14:paraId="4B097CAA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Wydarzenie lokalne — brak rozgrywek międzynarodowych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5A0D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Zorganizowana rozrywka towarzyska nastawiona na zabawę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8BD4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Brak włas</w:t>
            </w:r>
            <w:r>
              <w:rPr>
                <w:sz w:val="20"/>
                <w:szCs w:val="20"/>
                <w:lang w:val="pl"/>
              </w:rPr>
              <w:t>ności intelektualnej</w:t>
            </w:r>
          </w:p>
        </w:tc>
      </w:tr>
      <w:tr w:rsidR="00C912AC" w14:paraId="483BD2A4" w14:textId="77777777">
        <w:trPr>
          <w:trHeight w:val="1245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7296" w14:textId="77777777" w:rsidR="00C912AC" w:rsidRDefault="008F3D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lang w:val="pl"/>
              </w:rPr>
              <w:t>Średnie turnieje</w:t>
            </w:r>
          </w:p>
          <w:p w14:paraId="1A3AA84F" w14:textId="77777777" w:rsidR="00C912AC" w:rsidRDefault="00C912A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579192" w14:textId="77777777" w:rsidR="00C912AC" w:rsidRDefault="00C912A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6D11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Średniej wielkości przedsiębiorstwa i marki, organizacje e-sportowe, influencerzy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0370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Pula nagród nieprzekraczająca 50 000 dolarów (lub równowartości tej kwoty w walucie lokalnej); włączenie do globalnego ekosystemu e-s</w:t>
            </w:r>
            <w:r>
              <w:rPr>
                <w:sz w:val="20"/>
                <w:szCs w:val="20"/>
                <w:lang w:val="pl"/>
              </w:rPr>
              <w:t>portowego VALORANT nie jest gwarantowane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A67F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Możliwość monetyzacji i/lub rozwinięcia marki albo biznesu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2291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 xml:space="preserve">Zależny od umowy z zespołem </w:t>
            </w:r>
            <w:commentRangeStart w:id="0"/>
            <w:commentRangeStart w:id="1"/>
            <w:r>
              <w:rPr>
                <w:sz w:val="20"/>
                <w:szCs w:val="20"/>
                <w:lang w:val="pl"/>
              </w:rPr>
              <w:t>regionalnym</w:t>
            </w:r>
            <w:commentRangeEnd w:id="0"/>
            <w:r>
              <w:rPr>
                <w:sz w:val="20"/>
                <w:szCs w:val="20"/>
                <w:lang w:val="pl"/>
              </w:rPr>
              <w:commentReference w:id="0"/>
            </w:r>
            <w:commentRangeEnd w:id="1"/>
            <w:r>
              <w:rPr>
                <w:sz w:val="20"/>
                <w:szCs w:val="20"/>
                <w:lang w:val="pl"/>
              </w:rPr>
              <w:commentReference w:id="1"/>
            </w:r>
            <w:r>
              <w:rPr>
                <w:sz w:val="20"/>
                <w:szCs w:val="20"/>
                <w:lang w:val="pl"/>
              </w:rPr>
              <w:t xml:space="preserve">. </w:t>
            </w:r>
          </w:p>
        </w:tc>
      </w:tr>
      <w:tr w:rsidR="00C912AC" w14:paraId="18AE32D8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BFBC" w14:textId="77777777" w:rsidR="00C912AC" w:rsidRDefault="008F3D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lang w:val="pl"/>
              </w:rPr>
              <w:t>Duże turnieje</w:t>
            </w:r>
          </w:p>
          <w:p w14:paraId="16246731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Wstęp do rozgrywek nastawionych na rywalizację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78C1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Duzi organizatorzy wydarzeń e-sportowych (np. ESL, Dreamhack, OGN)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2F33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Oficjalne, półprofesjonalne, wchodzące w skład globalnego ekosystemu rywalizacji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7C03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Możliwość monetyzacji i/lub rozwinięcia marki albo biznesu + wkład w rozwój globalnego ekosystemu e-sportowe</w:t>
            </w:r>
            <w:r>
              <w:rPr>
                <w:sz w:val="20"/>
                <w:szCs w:val="20"/>
                <w:lang w:val="pl"/>
              </w:rPr>
              <w:t>go VALORANT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59AE" w14:textId="77777777" w:rsidR="00C912AC" w:rsidRDefault="008F3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 xml:space="preserve">Zależny od umowy z zespołem globalnym. </w:t>
            </w:r>
          </w:p>
        </w:tc>
      </w:tr>
    </w:tbl>
    <w:p w14:paraId="6DE138A5" w14:textId="77777777" w:rsidR="00C912AC" w:rsidRDefault="00C912AC">
      <w:pPr>
        <w:rPr>
          <w:b/>
          <w:sz w:val="28"/>
          <w:szCs w:val="28"/>
        </w:rPr>
      </w:pPr>
    </w:p>
    <w:p w14:paraId="74470A46" w14:textId="77777777" w:rsidR="00C912AC" w:rsidRDefault="00C912AC">
      <w:pPr>
        <w:rPr>
          <w:u w:val="single"/>
        </w:rPr>
      </w:pPr>
    </w:p>
    <w:p w14:paraId="646214D7" w14:textId="77777777" w:rsidR="00C912AC" w:rsidRDefault="00C912AC">
      <w:pPr>
        <w:rPr>
          <w:u w:val="single"/>
        </w:rPr>
      </w:pPr>
    </w:p>
    <w:p w14:paraId="21C66E39" w14:textId="77777777" w:rsidR="00C912AC" w:rsidRDefault="00C912AC">
      <w:pPr>
        <w:rPr>
          <w:u w:val="single"/>
        </w:rPr>
      </w:pPr>
    </w:p>
    <w:p w14:paraId="547F4CAF" w14:textId="77777777" w:rsidR="00C912AC" w:rsidRDefault="008F3DD5">
      <w:pPr>
        <w:rPr>
          <w:b/>
          <w:sz w:val="28"/>
          <w:szCs w:val="28"/>
        </w:rPr>
      </w:pPr>
      <w:r>
        <w:rPr>
          <w:lang w:val="pl"/>
        </w:rPr>
        <w:br w:type="page"/>
      </w:r>
    </w:p>
    <w:p w14:paraId="32ADB675" w14:textId="77777777" w:rsidR="00C912AC" w:rsidRDefault="008F3DD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pl"/>
        </w:rPr>
        <w:lastRenderedPageBreak/>
        <w:t xml:space="preserve">VALORANT </w:t>
      </w:r>
    </w:p>
    <w:p w14:paraId="4D3D7B06" w14:textId="77777777" w:rsidR="00C912AC" w:rsidRDefault="008F3DD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pl"/>
        </w:rPr>
        <w:t>Wytyczne dotyczące rywalizacji społeczności</w:t>
      </w:r>
    </w:p>
    <w:p w14:paraId="4AA56AD3" w14:textId="77777777" w:rsidR="00C912AC" w:rsidRDefault="00C912AC">
      <w:pPr>
        <w:rPr>
          <w:b/>
          <w:sz w:val="28"/>
          <w:szCs w:val="28"/>
          <w:u w:val="single"/>
        </w:rPr>
      </w:pPr>
    </w:p>
    <w:p w14:paraId="46FFEBBB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PROCES SKŁADANIA ZGŁOSZEŃ</w:t>
      </w:r>
    </w:p>
    <w:p w14:paraId="63033EEC" w14:textId="77777777" w:rsidR="00C912AC" w:rsidRDefault="008F3DD5">
      <w:pPr>
        <w:rPr>
          <w:b/>
        </w:rPr>
      </w:pPr>
      <w:r>
        <w:rPr>
          <w:b/>
          <w:bCs/>
          <w:lang w:val="pl"/>
        </w:rPr>
        <w:t xml:space="preserve">Małe turnieje </w:t>
      </w:r>
    </w:p>
    <w:p w14:paraId="0E91C359" w14:textId="77777777" w:rsidR="00C912AC" w:rsidRDefault="008F3DD5">
      <w:pPr>
        <w:numPr>
          <w:ilvl w:val="0"/>
          <w:numId w:val="3"/>
        </w:numPr>
        <w:jc w:val="both"/>
      </w:pPr>
      <w:r>
        <w:rPr>
          <w:lang w:val="pl"/>
        </w:rPr>
        <w:t xml:space="preserve">Zgłoszenia nie są wymagane. </w:t>
      </w:r>
    </w:p>
    <w:p w14:paraId="08FFD81F" w14:textId="77777777" w:rsidR="00C912AC" w:rsidRDefault="008F3DD5">
      <w:pPr>
        <w:numPr>
          <w:ilvl w:val="0"/>
          <w:numId w:val="3"/>
        </w:numPr>
        <w:jc w:val="both"/>
      </w:pPr>
      <w:r>
        <w:rPr>
          <w:lang w:val="pl"/>
        </w:rPr>
        <w:t>Przestrzeganie niniejszych wytycznych gwarantuje uzyskanie Licencji społecznościowej.</w:t>
      </w:r>
    </w:p>
    <w:p w14:paraId="5A12C5DF" w14:textId="77777777" w:rsidR="00C912AC" w:rsidRDefault="00C912AC">
      <w:pPr>
        <w:ind w:left="720"/>
      </w:pPr>
    </w:p>
    <w:p w14:paraId="1D3DE716" w14:textId="77777777" w:rsidR="00C912AC" w:rsidRDefault="008F3DD5">
      <w:pPr>
        <w:rPr>
          <w:b/>
        </w:rPr>
      </w:pPr>
      <w:r>
        <w:rPr>
          <w:b/>
          <w:bCs/>
          <w:lang w:val="pl"/>
        </w:rPr>
        <w:t xml:space="preserve">Średnie turnieje </w:t>
      </w:r>
    </w:p>
    <w:p w14:paraId="6AD7001F" w14:textId="77777777" w:rsidR="00C912AC" w:rsidRDefault="008F3DD5">
      <w:pPr>
        <w:numPr>
          <w:ilvl w:val="0"/>
          <w:numId w:val="8"/>
        </w:numPr>
        <w:jc w:val="both"/>
      </w:pPr>
      <w:r>
        <w:rPr>
          <w:lang w:val="pl"/>
        </w:rPr>
        <w:t xml:space="preserve">Wymagana Licencja niestandardowa. </w:t>
      </w:r>
    </w:p>
    <w:p w14:paraId="552C89E4" w14:textId="77777777" w:rsidR="00C912AC" w:rsidRDefault="008F3DD5">
      <w:pPr>
        <w:numPr>
          <w:ilvl w:val="0"/>
          <w:numId w:val="8"/>
        </w:numPr>
        <w:jc w:val="both"/>
      </w:pPr>
      <w:r>
        <w:rPr>
          <w:lang w:val="pl"/>
        </w:rPr>
        <w:t xml:space="preserve">Zgłoszenia należy składać do regionalnego zespołu e-sportowego Riot. </w:t>
      </w:r>
    </w:p>
    <w:p w14:paraId="28B2C792" w14:textId="77777777" w:rsidR="00C912AC" w:rsidRDefault="00C912AC">
      <w:pPr>
        <w:ind w:left="720"/>
      </w:pPr>
    </w:p>
    <w:p w14:paraId="6D9EFA69" w14:textId="77777777" w:rsidR="00C912AC" w:rsidRDefault="008F3DD5">
      <w:pPr>
        <w:rPr>
          <w:b/>
        </w:rPr>
      </w:pPr>
      <w:r>
        <w:rPr>
          <w:b/>
          <w:bCs/>
          <w:lang w:val="pl"/>
        </w:rPr>
        <w:t xml:space="preserve">Duże turnieje </w:t>
      </w:r>
    </w:p>
    <w:p w14:paraId="06F98E33" w14:textId="77777777" w:rsidR="00C912AC" w:rsidRDefault="008F3DD5">
      <w:pPr>
        <w:numPr>
          <w:ilvl w:val="0"/>
          <w:numId w:val="4"/>
        </w:numPr>
      </w:pPr>
      <w:r>
        <w:rPr>
          <w:lang w:val="pl"/>
        </w:rPr>
        <w:t>Wymagana Licencja niestandardowa.</w:t>
      </w:r>
    </w:p>
    <w:p w14:paraId="2ED0FE57" w14:textId="77777777" w:rsidR="00C912AC" w:rsidRDefault="008F3DD5">
      <w:pPr>
        <w:numPr>
          <w:ilvl w:val="0"/>
          <w:numId w:val="4"/>
        </w:numPr>
      </w:pPr>
      <w:r>
        <w:rPr>
          <w:lang w:val="pl"/>
        </w:rPr>
        <w:t>Zgłoszenia należy składać do globalnego zespołu e-sportowego Riot (np. LAX).</w:t>
      </w:r>
    </w:p>
    <w:p w14:paraId="22BA11D8" w14:textId="77777777" w:rsidR="00C912AC" w:rsidRDefault="00C912AC"/>
    <w:p w14:paraId="574B54D3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ZNAKI TOWAROWE LUB POWIĄZANIA</w:t>
      </w:r>
    </w:p>
    <w:p w14:paraId="0001F5D4" w14:textId="77777777" w:rsidR="00C912AC" w:rsidRDefault="008F3DD5">
      <w:pPr>
        <w:rPr>
          <w:b/>
        </w:rPr>
      </w:pPr>
      <w:r>
        <w:rPr>
          <w:b/>
          <w:bCs/>
          <w:lang w:val="pl"/>
        </w:rPr>
        <w:t xml:space="preserve">Małe turnieje </w:t>
      </w:r>
    </w:p>
    <w:p w14:paraId="66406AF4" w14:textId="77777777" w:rsidR="00C912AC" w:rsidRDefault="008F3DD5">
      <w:pPr>
        <w:numPr>
          <w:ilvl w:val="0"/>
          <w:numId w:val="9"/>
        </w:numPr>
        <w:jc w:val="both"/>
      </w:pPr>
      <w:r>
        <w:rPr>
          <w:u w:val="single"/>
          <w:lang w:val="pl"/>
        </w:rPr>
        <w:t>Możesz</w:t>
      </w:r>
      <w:r>
        <w:rPr>
          <w:lang w:val="pl"/>
        </w:rPr>
        <w:t xml:space="preserve"> wykorzystać nazwę VALORANT do promowania swoich zawodów.</w:t>
      </w:r>
    </w:p>
    <w:p w14:paraId="50540189" w14:textId="77777777" w:rsidR="00C912AC" w:rsidRDefault="008F3DD5">
      <w:pPr>
        <w:numPr>
          <w:ilvl w:val="0"/>
          <w:numId w:val="9"/>
        </w:numPr>
        <w:jc w:val="both"/>
      </w:pPr>
      <w:r>
        <w:rPr>
          <w:lang w:val="pl"/>
        </w:rPr>
        <w:t xml:space="preserve">W nazwie zawodów </w:t>
      </w:r>
      <w:r>
        <w:rPr>
          <w:u w:val="single"/>
          <w:lang w:val="pl"/>
        </w:rPr>
        <w:t>nie możesz</w:t>
      </w:r>
      <w:r>
        <w:rPr>
          <w:lang w:val="pl"/>
        </w:rPr>
        <w:t xml:space="preserve"> używać takich słów, jak „Mistrzostwa”, „Mistrzowie”, „Sezon” lub „Liga”.</w:t>
      </w:r>
    </w:p>
    <w:p w14:paraId="41CBC5E0" w14:textId="77777777" w:rsidR="00C912AC" w:rsidRDefault="008F3DD5">
      <w:pPr>
        <w:numPr>
          <w:ilvl w:val="0"/>
          <w:numId w:val="9"/>
        </w:numPr>
        <w:jc w:val="both"/>
      </w:pPr>
      <w:r>
        <w:rPr>
          <w:u w:val="single"/>
          <w:lang w:val="pl"/>
        </w:rPr>
        <w:t>Nie możesz</w:t>
      </w:r>
      <w:r>
        <w:rPr>
          <w:lang w:val="pl"/>
        </w:rPr>
        <w:t xml:space="preserve"> wykorzystywać log i znaków towarowych Riot (w tym przeróbek loga gry, znaków handlowych lig e-sportowych — profesjonalnych bądź amatorskich — ani nazw Riot Games, Inc., Ri</w:t>
      </w:r>
      <w:r>
        <w:rPr>
          <w:lang w:val="pl"/>
        </w:rPr>
        <w:t>ot Games lub Riot), by promować swoje zawody lub stronę zawodów. W żaden sposób nie możesz sugerować, że twoje zawody lub strona zawodów są wspierane, zatwierdzone lub w jakikolwiek sposób powiązane z firmą Riot.</w:t>
      </w:r>
    </w:p>
    <w:p w14:paraId="41730BCD" w14:textId="77777777" w:rsidR="00C912AC" w:rsidRDefault="008F3DD5">
      <w:pPr>
        <w:numPr>
          <w:ilvl w:val="0"/>
          <w:numId w:val="9"/>
        </w:numPr>
        <w:spacing w:after="200"/>
        <w:jc w:val="both"/>
      </w:pPr>
      <w:r>
        <w:rPr>
          <w:u w:val="single"/>
          <w:lang w:val="pl"/>
        </w:rPr>
        <w:t>Musisz</w:t>
      </w:r>
      <w:r>
        <w:rPr>
          <w:lang w:val="pl"/>
        </w:rPr>
        <w:t xml:space="preserve"> ponadto dołączyć następującą informa</w:t>
      </w:r>
      <w:r>
        <w:rPr>
          <w:lang w:val="pl"/>
        </w:rPr>
        <w:t>cję w widocznym miejscu na swojej stronie i materiałach związanych z zawodami: „Te zawody nie są powiązane z ani sponsorowane przez Riot Games, Inc. ani e-sport VALORANT”.</w:t>
      </w:r>
    </w:p>
    <w:p w14:paraId="759880C0" w14:textId="77777777" w:rsidR="00C912AC" w:rsidRDefault="008F3DD5">
      <w:pPr>
        <w:spacing w:before="200"/>
        <w:rPr>
          <w:b/>
        </w:rPr>
      </w:pPr>
      <w:r>
        <w:rPr>
          <w:b/>
          <w:bCs/>
          <w:lang w:val="pl"/>
        </w:rPr>
        <w:t xml:space="preserve">Średnie i duże turnieje  </w:t>
      </w:r>
    </w:p>
    <w:p w14:paraId="76903850" w14:textId="77777777" w:rsidR="00C912AC" w:rsidRDefault="008F3DD5">
      <w:pPr>
        <w:numPr>
          <w:ilvl w:val="0"/>
          <w:numId w:val="14"/>
        </w:numPr>
        <w:jc w:val="both"/>
      </w:pPr>
      <w:r>
        <w:rPr>
          <w:u w:val="single"/>
          <w:lang w:val="pl"/>
        </w:rPr>
        <w:t>Możesz</w:t>
      </w:r>
      <w:r>
        <w:rPr>
          <w:lang w:val="pl"/>
        </w:rPr>
        <w:t xml:space="preserve"> wykorzystać nazwę VALORANT do promowania swoich zaw</w:t>
      </w:r>
      <w:r>
        <w:rPr>
          <w:lang w:val="pl"/>
        </w:rPr>
        <w:t>odów.</w:t>
      </w:r>
    </w:p>
    <w:p w14:paraId="15CD4AED" w14:textId="77777777" w:rsidR="00C912AC" w:rsidRDefault="008F3DD5">
      <w:pPr>
        <w:numPr>
          <w:ilvl w:val="0"/>
          <w:numId w:val="14"/>
        </w:numPr>
        <w:jc w:val="both"/>
      </w:pPr>
      <w:r>
        <w:rPr>
          <w:u w:val="single"/>
          <w:lang w:val="pl"/>
        </w:rPr>
        <w:t>Nie możesz</w:t>
      </w:r>
      <w:r>
        <w:rPr>
          <w:lang w:val="pl"/>
        </w:rPr>
        <w:t xml:space="preserve"> bez uprzedniej zgody firmy Riot używać takich słów, jak „Mistrzostwa”, „Mistrzowie”, „Sezon”, „Liga” lub innych słów, które mogą sugerować, że twój turniej jest organizowany w ramach oficjalnych wydarzeń e-sportowych Riot.</w:t>
      </w:r>
    </w:p>
    <w:p w14:paraId="7FC0354B" w14:textId="77777777" w:rsidR="00C912AC" w:rsidRDefault="008F3DD5">
      <w:pPr>
        <w:numPr>
          <w:ilvl w:val="0"/>
          <w:numId w:val="14"/>
        </w:numPr>
        <w:jc w:val="both"/>
      </w:pPr>
      <w:r>
        <w:rPr>
          <w:lang w:val="pl"/>
        </w:rPr>
        <w:t xml:space="preserve">Riot </w:t>
      </w:r>
      <w:r>
        <w:rPr>
          <w:u w:val="single"/>
          <w:lang w:val="pl"/>
        </w:rPr>
        <w:t>może</w:t>
      </w:r>
      <w:r>
        <w:rPr>
          <w:lang w:val="pl"/>
        </w:rPr>
        <w:t xml:space="preserve"> zezwol</w:t>
      </w:r>
      <w:r>
        <w:rPr>
          <w:lang w:val="pl"/>
        </w:rPr>
        <w:t>ić na wykorzystywanie grafik, log lub znaków towarowych Riot / e-sportu VALORANT (w tym przeróbek loga gry, znaków handlowych lig e-sportowych — profesjonalnych bądź amatorskich — oraz nazw Riot Games, Inc., Riot Games lub Riot) do promowania twoich zawodó</w:t>
      </w:r>
      <w:r>
        <w:rPr>
          <w:lang w:val="pl"/>
        </w:rPr>
        <w:t xml:space="preserve">w lub strony zawodów. Dodatkowo Riot </w:t>
      </w:r>
      <w:r>
        <w:rPr>
          <w:u w:val="single"/>
          <w:lang w:val="pl"/>
        </w:rPr>
        <w:t>może</w:t>
      </w:r>
      <w:r>
        <w:rPr>
          <w:lang w:val="pl"/>
        </w:rPr>
        <w:t xml:space="preserve"> dostarczyć ci „społecznościowe” loga VALORANT oraz grafiki do wykorzystania w celach promocyjnych.</w:t>
      </w:r>
    </w:p>
    <w:p w14:paraId="0BC97E3A" w14:textId="77777777" w:rsidR="00C912AC" w:rsidRDefault="008F3DD5">
      <w:pPr>
        <w:numPr>
          <w:ilvl w:val="0"/>
          <w:numId w:val="14"/>
        </w:numPr>
        <w:spacing w:after="200"/>
        <w:jc w:val="both"/>
      </w:pPr>
      <w:r>
        <w:rPr>
          <w:lang w:val="pl"/>
        </w:rPr>
        <w:t>Riot może dołączyć twoje wydarzenie do oficjalnego harmonogramu Riot Games.</w:t>
      </w:r>
    </w:p>
    <w:p w14:paraId="4BFC33D6" w14:textId="77777777" w:rsidR="00C912AC" w:rsidRDefault="00C912AC"/>
    <w:p w14:paraId="255D7E7F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Wpisowe</w:t>
      </w:r>
    </w:p>
    <w:p w14:paraId="0ECA9B3E" w14:textId="77777777" w:rsidR="00C912AC" w:rsidRDefault="008F3DD5">
      <w:pPr>
        <w:rPr>
          <w:b/>
        </w:rPr>
      </w:pPr>
      <w:r>
        <w:rPr>
          <w:b/>
          <w:bCs/>
          <w:lang w:val="pl"/>
        </w:rPr>
        <w:t>Wszystkie turnieje</w:t>
      </w:r>
    </w:p>
    <w:p w14:paraId="0DB2497B" w14:textId="77777777" w:rsidR="00C912AC" w:rsidRDefault="008F3DD5">
      <w:pPr>
        <w:numPr>
          <w:ilvl w:val="0"/>
          <w:numId w:val="6"/>
        </w:numPr>
        <w:jc w:val="both"/>
      </w:pPr>
      <w:r>
        <w:rPr>
          <w:lang w:val="pl"/>
        </w:rPr>
        <w:t xml:space="preserve">Za organizowane przez siebie zawody możesz pobierać wpisowe. Wpływy z wpisowego mogą być wykorzystane wyłącznie na pokrycie kosztów organizacji zawodów (lokal, hosting, komentatorzy itp.) lub na poczet puli nagród zawodów. </w:t>
      </w:r>
    </w:p>
    <w:p w14:paraId="0BB9B0C1" w14:textId="77777777" w:rsidR="00C912AC" w:rsidRDefault="008F3DD5">
      <w:pPr>
        <w:numPr>
          <w:ilvl w:val="0"/>
          <w:numId w:val="6"/>
        </w:numPr>
        <w:jc w:val="both"/>
      </w:pPr>
      <w:r>
        <w:rPr>
          <w:lang w:val="pl"/>
        </w:rPr>
        <w:t>Aby pokryć koszty organizacji za</w:t>
      </w:r>
      <w:r>
        <w:rPr>
          <w:lang w:val="pl"/>
        </w:rPr>
        <w:t>wodów, możesz wykorzystać finansowanie społecznościowe, jednak wszystkie zebrane w ten sposób pieniądze muszą zostać wykorzystane na poczet puli nagród zawodów lub na pokrycie kosztów ich organizacji.</w:t>
      </w:r>
    </w:p>
    <w:p w14:paraId="6DBE9103" w14:textId="77777777" w:rsidR="00C912AC" w:rsidRDefault="00C912AC"/>
    <w:p w14:paraId="42CE0312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NAGRODY</w:t>
      </w:r>
    </w:p>
    <w:p w14:paraId="7458A16D" w14:textId="77777777" w:rsidR="00C912AC" w:rsidRDefault="008F3DD5">
      <w:pPr>
        <w:rPr>
          <w:b/>
        </w:rPr>
      </w:pPr>
      <w:r>
        <w:rPr>
          <w:b/>
          <w:bCs/>
          <w:lang w:val="pl"/>
        </w:rPr>
        <w:t>Małe turnieje</w:t>
      </w:r>
    </w:p>
    <w:p w14:paraId="0735D547" w14:textId="77777777" w:rsidR="00C912AC" w:rsidRDefault="008F3DD5">
      <w:pPr>
        <w:numPr>
          <w:ilvl w:val="0"/>
          <w:numId w:val="11"/>
        </w:numPr>
        <w:jc w:val="both"/>
      </w:pPr>
      <w:r>
        <w:rPr>
          <w:lang w:val="pl"/>
        </w:rPr>
        <w:t>Pula nagród nie może przekraczać</w:t>
      </w:r>
      <w:r w:rsidR="00552D25">
        <w:rPr>
          <w:lang w:val="pl"/>
        </w:rPr>
        <w:t xml:space="preserve"> 10</w:t>
      </w:r>
      <w:r>
        <w:rPr>
          <w:lang w:val="pl"/>
        </w:rPr>
        <w:t xml:space="preserve">000 dolarów amerykańskich (lub równowartości tej </w:t>
      </w:r>
      <w:r w:rsidR="00552D25">
        <w:rPr>
          <w:lang w:val="pl"/>
        </w:rPr>
        <w:t>kwoty w walucie lokalnej) albo 12</w:t>
      </w:r>
      <w:r>
        <w:rPr>
          <w:lang w:val="pl"/>
        </w:rPr>
        <w:t>000 dolarów w nagrodach bezgotówkowych.</w:t>
      </w:r>
    </w:p>
    <w:p w14:paraId="3743AFE1" w14:textId="77777777" w:rsidR="00C912AC" w:rsidRDefault="008F3DD5">
      <w:pPr>
        <w:numPr>
          <w:ilvl w:val="0"/>
          <w:numId w:val="11"/>
        </w:numPr>
        <w:jc w:val="both"/>
      </w:pPr>
      <w:r>
        <w:rPr>
          <w:lang w:val="pl"/>
        </w:rPr>
        <w:t xml:space="preserve">Pula nagród, w tym koszt nagród bezgotówkowych, </w:t>
      </w:r>
      <w:r>
        <w:rPr>
          <w:u w:val="single"/>
          <w:lang w:val="pl"/>
        </w:rPr>
        <w:t>we wszystkich zawodach organizowanych przez ciebie w danym roku kalendarzowym</w:t>
      </w:r>
      <w:r>
        <w:rPr>
          <w:lang w:val="pl"/>
        </w:rPr>
        <w:t xml:space="preserve"> nie moż</w:t>
      </w:r>
      <w:r>
        <w:rPr>
          <w:lang w:val="pl"/>
        </w:rPr>
        <w:t>e przekraczać 10</w:t>
      </w:r>
      <w:r w:rsidR="00552D25">
        <w:rPr>
          <w:lang w:val="pl"/>
        </w:rPr>
        <w:t>0</w:t>
      </w:r>
      <w:bookmarkStart w:id="2" w:name="_GoBack"/>
      <w:bookmarkEnd w:id="2"/>
      <w:r>
        <w:rPr>
          <w:lang w:val="pl"/>
        </w:rPr>
        <w:t xml:space="preserve"> 000 dolarów amerykańskich (lub równowartości tej kwoty w walucie lokalnej) bez uprzedniej zgody firmy Riot.</w:t>
      </w:r>
    </w:p>
    <w:p w14:paraId="3ABF0F39" w14:textId="77777777" w:rsidR="00C912AC" w:rsidRDefault="008F3DD5">
      <w:pPr>
        <w:spacing w:before="200"/>
        <w:rPr>
          <w:b/>
        </w:rPr>
      </w:pPr>
      <w:r>
        <w:rPr>
          <w:b/>
          <w:bCs/>
          <w:lang w:val="pl"/>
        </w:rPr>
        <w:t>Średnie turnieje</w:t>
      </w:r>
    </w:p>
    <w:p w14:paraId="4EB7D84B" w14:textId="77777777" w:rsidR="00C912AC" w:rsidRDefault="008F3DD5">
      <w:pPr>
        <w:numPr>
          <w:ilvl w:val="0"/>
          <w:numId w:val="2"/>
        </w:numPr>
        <w:jc w:val="both"/>
      </w:pPr>
      <w:r>
        <w:rPr>
          <w:lang w:val="pl"/>
        </w:rPr>
        <w:t>Pula nagród nie może przekraczać 50 000 dolarów amerykańskich (lub równowartości tej kwoty w walucie lokalnej).</w:t>
      </w:r>
    </w:p>
    <w:p w14:paraId="7DF1A63C" w14:textId="77777777" w:rsidR="00C912AC" w:rsidRDefault="008F3DD5">
      <w:pPr>
        <w:numPr>
          <w:ilvl w:val="0"/>
          <w:numId w:val="2"/>
        </w:numPr>
        <w:jc w:val="both"/>
      </w:pPr>
      <w:r>
        <w:rPr>
          <w:lang w:val="pl"/>
        </w:rPr>
        <w:t>Pu</w:t>
      </w:r>
      <w:r>
        <w:rPr>
          <w:lang w:val="pl"/>
        </w:rPr>
        <w:t xml:space="preserve">la nagród, w tym koszt nagród bezgotówkowych, </w:t>
      </w:r>
      <w:r>
        <w:rPr>
          <w:u w:val="single"/>
          <w:lang w:val="pl"/>
        </w:rPr>
        <w:t>we wszystkich zawodach organizowanych przez ciebie w danym roku kalendarzowym</w:t>
      </w:r>
      <w:r>
        <w:rPr>
          <w:lang w:val="pl"/>
        </w:rPr>
        <w:t xml:space="preserve"> nie może przekraczać 200 000 dolarów amerykańskich (lub równowartości tej kwoty w walucie lokalnej) bez uprzedniej zgody firmy Riot.</w:t>
      </w:r>
    </w:p>
    <w:p w14:paraId="3A8348B4" w14:textId="77777777" w:rsidR="00C912AC" w:rsidRDefault="008F3DD5">
      <w:pPr>
        <w:numPr>
          <w:ilvl w:val="0"/>
          <w:numId w:val="2"/>
        </w:numPr>
        <w:jc w:val="both"/>
      </w:pPr>
      <w:r>
        <w:rPr>
          <w:lang w:val="pl"/>
        </w:rPr>
        <w:t xml:space="preserve">Riot </w:t>
      </w:r>
      <w:r>
        <w:rPr>
          <w:u w:val="single"/>
          <w:lang w:val="pl"/>
        </w:rPr>
        <w:t>może</w:t>
      </w:r>
      <w:r>
        <w:rPr>
          <w:lang w:val="pl"/>
        </w:rPr>
        <w:t xml:space="preserve"> przekazać środki na rzecz puli nagród.</w:t>
      </w:r>
    </w:p>
    <w:p w14:paraId="5988F370" w14:textId="77777777" w:rsidR="00C912AC" w:rsidRDefault="00C912AC">
      <w:pPr>
        <w:rPr>
          <w:b/>
        </w:rPr>
      </w:pPr>
    </w:p>
    <w:p w14:paraId="75EFE58D" w14:textId="77777777" w:rsidR="00C912AC" w:rsidRDefault="008F3DD5">
      <w:r>
        <w:rPr>
          <w:b/>
          <w:bCs/>
          <w:lang w:val="pl"/>
        </w:rPr>
        <w:t>Duże turnieje</w:t>
      </w:r>
    </w:p>
    <w:p w14:paraId="0F465893" w14:textId="77777777" w:rsidR="00C912AC" w:rsidRDefault="008F3DD5">
      <w:pPr>
        <w:numPr>
          <w:ilvl w:val="0"/>
          <w:numId w:val="18"/>
        </w:numPr>
      </w:pPr>
      <w:r>
        <w:rPr>
          <w:lang w:val="pl"/>
        </w:rPr>
        <w:t xml:space="preserve">Riot </w:t>
      </w:r>
      <w:r>
        <w:rPr>
          <w:u w:val="single"/>
          <w:lang w:val="pl"/>
        </w:rPr>
        <w:t>może</w:t>
      </w:r>
      <w:r>
        <w:rPr>
          <w:lang w:val="pl"/>
        </w:rPr>
        <w:t xml:space="preserve"> przekazać środki na rzecz puli nagród.</w:t>
      </w:r>
    </w:p>
    <w:p w14:paraId="18C0A6BE" w14:textId="77777777" w:rsidR="00C912AC" w:rsidRDefault="00C912AC"/>
    <w:p w14:paraId="31C9885D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TRANSMISJE</w:t>
      </w:r>
    </w:p>
    <w:p w14:paraId="1B811A40" w14:textId="77777777" w:rsidR="00C912AC" w:rsidRDefault="008F3DD5">
      <w:pPr>
        <w:rPr>
          <w:b/>
        </w:rPr>
      </w:pPr>
      <w:r>
        <w:rPr>
          <w:b/>
          <w:bCs/>
          <w:lang w:val="pl"/>
        </w:rPr>
        <w:t>Małe turnieje</w:t>
      </w:r>
    </w:p>
    <w:p w14:paraId="42D8C126" w14:textId="77777777" w:rsidR="00C912AC" w:rsidRDefault="008F3DD5">
      <w:pPr>
        <w:numPr>
          <w:ilvl w:val="0"/>
          <w:numId w:val="1"/>
        </w:numPr>
        <w:jc w:val="both"/>
      </w:pPr>
      <w:r>
        <w:rPr>
          <w:lang w:val="pl"/>
        </w:rPr>
        <w:t xml:space="preserve">Możesz transmitować swoje zawody w Internecie lub streamować je na dowolnej platformie, przestrzegając jednak naszych </w:t>
      </w:r>
      <w:hyperlink r:id="rId9">
        <w:r>
          <w:rPr>
            <w:color w:val="1155CC"/>
            <w:u w:val="single"/>
            <w:lang w:val="pl"/>
          </w:rPr>
          <w:t>zapisów prawnych</w:t>
        </w:r>
      </w:hyperlink>
      <w:r>
        <w:rPr>
          <w:lang w:val="pl"/>
        </w:rPr>
        <w:t xml:space="preserve">. </w:t>
      </w:r>
    </w:p>
    <w:p w14:paraId="1076959D" w14:textId="77777777" w:rsidR="00C912AC" w:rsidRDefault="008F3DD5">
      <w:pPr>
        <w:numPr>
          <w:ilvl w:val="0"/>
          <w:numId w:val="1"/>
        </w:numPr>
        <w:jc w:val="both"/>
      </w:pPr>
      <w:r>
        <w:rPr>
          <w:lang w:val="pl"/>
        </w:rPr>
        <w:t>Nie możesz pobierać żadnych opłat od osób, które będą oglądać tra</w:t>
      </w:r>
      <w:r>
        <w:rPr>
          <w:lang w:val="pl"/>
        </w:rPr>
        <w:t>nsmisję w Internecie.</w:t>
      </w:r>
    </w:p>
    <w:p w14:paraId="30567477" w14:textId="77777777" w:rsidR="00C912AC" w:rsidRDefault="008F3DD5">
      <w:pPr>
        <w:numPr>
          <w:ilvl w:val="0"/>
          <w:numId w:val="1"/>
        </w:numPr>
        <w:jc w:val="both"/>
      </w:pPr>
      <w:r>
        <w:rPr>
          <w:lang w:val="pl"/>
        </w:rPr>
        <w:t>Jeśli zamierzasz transmitować zawody w Internecie, na twoich barkach spoczywa obowiązek zapewnienia odpowiedniej moderacji czatu, by zapobiec pojawianiu się wulgarnych, obraźliwych lub w jakikolwiek sposób szkodliwych komentarzy.</w:t>
      </w:r>
    </w:p>
    <w:p w14:paraId="7FBEB731" w14:textId="77777777" w:rsidR="00C912AC" w:rsidRDefault="008F3DD5">
      <w:pPr>
        <w:numPr>
          <w:ilvl w:val="0"/>
          <w:numId w:val="1"/>
        </w:numPr>
        <w:jc w:val="both"/>
      </w:pPr>
      <w:r>
        <w:rPr>
          <w:lang w:val="pl"/>
        </w:rPr>
        <w:t>W us</w:t>
      </w:r>
      <w:r>
        <w:rPr>
          <w:lang w:val="pl"/>
        </w:rPr>
        <w:t>tawieniach gry VALORANT musisz wyłączyć opcję „Pokaż krew”.</w:t>
      </w:r>
    </w:p>
    <w:p w14:paraId="5286DB52" w14:textId="77777777" w:rsidR="00C912AC" w:rsidRDefault="008F3DD5">
      <w:pPr>
        <w:numPr>
          <w:ilvl w:val="0"/>
          <w:numId w:val="1"/>
        </w:numPr>
        <w:jc w:val="both"/>
      </w:pPr>
      <w:r>
        <w:rPr>
          <w:lang w:val="pl"/>
        </w:rPr>
        <w:t>Wszelkie pozostałe formy transmisji (np. tradycyjna telewizja) są zakazane.</w:t>
      </w:r>
    </w:p>
    <w:p w14:paraId="1A98B0D5" w14:textId="77777777" w:rsidR="00C912AC" w:rsidRDefault="008F3DD5">
      <w:pPr>
        <w:spacing w:before="200"/>
        <w:rPr>
          <w:sz w:val="28"/>
          <w:szCs w:val="28"/>
          <w:u w:val="single"/>
        </w:rPr>
      </w:pPr>
      <w:r>
        <w:rPr>
          <w:b/>
          <w:bCs/>
          <w:lang w:val="pl"/>
        </w:rPr>
        <w:t xml:space="preserve">Średnie i duże turnieje </w:t>
      </w:r>
    </w:p>
    <w:p w14:paraId="6EC49F43" w14:textId="77777777" w:rsidR="00C912AC" w:rsidRDefault="008F3DD5">
      <w:pPr>
        <w:numPr>
          <w:ilvl w:val="0"/>
          <w:numId w:val="12"/>
        </w:numPr>
        <w:jc w:val="both"/>
      </w:pPr>
      <w:r>
        <w:rPr>
          <w:lang w:val="pl"/>
        </w:rPr>
        <w:lastRenderedPageBreak/>
        <w:t xml:space="preserve">Musisz przestrzegać zasad transmisji określonych w twojej niestandardowej licencji. </w:t>
      </w:r>
    </w:p>
    <w:p w14:paraId="081EBCE9" w14:textId="77777777" w:rsidR="00C912AC" w:rsidRDefault="008F3DD5">
      <w:pPr>
        <w:numPr>
          <w:ilvl w:val="0"/>
          <w:numId w:val="12"/>
        </w:numPr>
        <w:jc w:val="both"/>
      </w:pPr>
      <w:r>
        <w:rPr>
          <w:lang w:val="pl"/>
        </w:rPr>
        <w:t>Jeśli zamierzasz transmitować zawody w Internecie, na twoich barkach spoczywa obowiązek zapewnienia odpowiedniej moderacji czatu, by zapobiec pojawianiu się wulgarnych, obraźliwych lub w jakikolwiek sposób szkodliwych komentarzy.</w:t>
      </w:r>
    </w:p>
    <w:p w14:paraId="1E41FBF5" w14:textId="77777777" w:rsidR="00C912AC" w:rsidRDefault="008F3DD5">
      <w:pPr>
        <w:numPr>
          <w:ilvl w:val="0"/>
          <w:numId w:val="12"/>
        </w:numPr>
        <w:jc w:val="both"/>
      </w:pPr>
      <w:r>
        <w:rPr>
          <w:lang w:val="pl"/>
        </w:rPr>
        <w:t>W ustawieniach gry VALORAN</w:t>
      </w:r>
      <w:r>
        <w:rPr>
          <w:lang w:val="pl"/>
        </w:rPr>
        <w:t>T musisz wyłączyć opcję „Pokaż krew”.</w:t>
      </w:r>
    </w:p>
    <w:p w14:paraId="646B9A27" w14:textId="77777777" w:rsidR="00C912AC" w:rsidRDefault="008F3DD5">
      <w:pPr>
        <w:numPr>
          <w:ilvl w:val="0"/>
          <w:numId w:val="12"/>
        </w:numPr>
        <w:jc w:val="both"/>
      </w:pPr>
      <w:r>
        <w:rPr>
          <w:lang w:val="pl"/>
        </w:rPr>
        <w:t>Jeśli firma Riot będzie promować twoje zawody, przekaże środki na rzecz puli nagród i/lub pomoże w jakikolwiek sposób zmonetyzować te zawody, to może cię poprosić o promowanie jej kont w mediach społecznościowych i/lub</w:t>
      </w:r>
      <w:r>
        <w:rPr>
          <w:lang w:val="pl"/>
        </w:rPr>
        <w:t xml:space="preserve"> kanałów w trakcie transmisji.</w:t>
      </w:r>
    </w:p>
    <w:p w14:paraId="0F05B432" w14:textId="77777777" w:rsidR="00C912AC" w:rsidRDefault="00C912AC"/>
    <w:p w14:paraId="68DE9676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SPONSORZY I PARTNERZY</w:t>
      </w:r>
    </w:p>
    <w:p w14:paraId="3E3F24D4" w14:textId="77777777" w:rsidR="00C912AC" w:rsidRDefault="008F3DD5">
      <w:pPr>
        <w:rPr>
          <w:b/>
        </w:rPr>
      </w:pPr>
      <w:r>
        <w:rPr>
          <w:b/>
          <w:bCs/>
          <w:lang w:val="pl"/>
        </w:rPr>
        <w:t xml:space="preserve">Małe turnieje </w:t>
      </w:r>
    </w:p>
    <w:p w14:paraId="1774AB71" w14:textId="77777777" w:rsidR="00C912AC" w:rsidRDefault="008F3DD5">
      <w:pPr>
        <w:numPr>
          <w:ilvl w:val="0"/>
          <w:numId w:val="15"/>
        </w:numPr>
        <w:jc w:val="both"/>
      </w:pPr>
      <w:r>
        <w:rPr>
          <w:lang w:val="pl"/>
        </w:rPr>
        <w:t>Możesz korzystać ze wsparcia sponsorów niewymienionych na poniższej liście zakazanych sponsorów.</w:t>
      </w:r>
    </w:p>
    <w:p w14:paraId="71E1BA08" w14:textId="77777777" w:rsidR="00C912AC" w:rsidRDefault="008F3DD5">
      <w:pPr>
        <w:numPr>
          <w:ilvl w:val="0"/>
          <w:numId w:val="15"/>
        </w:numPr>
        <w:jc w:val="both"/>
      </w:pPr>
      <w:r>
        <w:rPr>
          <w:lang w:val="pl"/>
        </w:rPr>
        <w:t>Łączny wkład sponsorów do każdego z organizowanych przez ciebie turniejów wynosi maksymaln</w:t>
      </w:r>
      <w:r>
        <w:rPr>
          <w:lang w:val="pl"/>
        </w:rPr>
        <w:t>ie 10 000 dolarów (lub równowartość tej kwoty w walucie lokalnej). Twoja organizacja nie może otrzymać więcej niż 100 000 dolarów (lub równowartość tej kwoty w walucie lokalnej) od sponsorów w roku kalendarzowym na rzecz turniejów VALORANT.</w:t>
      </w:r>
    </w:p>
    <w:p w14:paraId="7BAAB6A5" w14:textId="77777777" w:rsidR="00C912AC" w:rsidRDefault="008F3DD5">
      <w:pPr>
        <w:spacing w:before="200"/>
        <w:rPr>
          <w:b/>
        </w:rPr>
      </w:pPr>
      <w:r>
        <w:rPr>
          <w:b/>
          <w:bCs/>
          <w:lang w:val="pl"/>
        </w:rPr>
        <w:t xml:space="preserve">Średnie i duże </w:t>
      </w:r>
      <w:r>
        <w:rPr>
          <w:b/>
          <w:bCs/>
          <w:lang w:val="pl"/>
        </w:rPr>
        <w:t xml:space="preserve">turnieje </w:t>
      </w:r>
    </w:p>
    <w:p w14:paraId="5F2DCDF4" w14:textId="77777777" w:rsidR="00C912AC" w:rsidRDefault="008F3DD5">
      <w:pPr>
        <w:numPr>
          <w:ilvl w:val="0"/>
          <w:numId w:val="10"/>
        </w:numPr>
        <w:jc w:val="both"/>
      </w:pPr>
      <w:r>
        <w:rPr>
          <w:lang w:val="pl"/>
        </w:rPr>
        <w:t>Możesz korzystać ze wsparcia sponsorów niewymienionych na poniższej liście zakazanych sponsorów i reklamodawców.</w:t>
      </w:r>
    </w:p>
    <w:p w14:paraId="7B42E6C6" w14:textId="77777777" w:rsidR="00C912AC" w:rsidRDefault="008F3DD5">
      <w:pPr>
        <w:numPr>
          <w:ilvl w:val="0"/>
          <w:numId w:val="10"/>
        </w:numPr>
        <w:jc w:val="both"/>
      </w:pPr>
      <w:r>
        <w:rPr>
          <w:lang w:val="pl"/>
        </w:rPr>
        <w:t>Riot może pomagać w monetyzacji twojego wydarzenia poprzez sponsoring. W takim przypadku określony procent wpływów będzie przeznaczon</w:t>
      </w:r>
      <w:r>
        <w:rPr>
          <w:lang w:val="pl"/>
        </w:rPr>
        <w:t>y na poczet puli nagród.</w:t>
      </w:r>
    </w:p>
    <w:p w14:paraId="509C31AA" w14:textId="77777777" w:rsidR="00C912AC" w:rsidRDefault="00C912AC"/>
    <w:p w14:paraId="132A2ACA" w14:textId="77777777" w:rsidR="00C912AC" w:rsidRDefault="008F3DD5">
      <w:pPr>
        <w:ind w:left="720"/>
        <w:rPr>
          <w:u w:val="single"/>
        </w:rPr>
      </w:pPr>
      <w:r>
        <w:rPr>
          <w:u w:val="single"/>
          <w:lang w:val="pl"/>
        </w:rPr>
        <w:t>Lista zakazanych sponsorów i reklamodawców:</w:t>
      </w:r>
    </w:p>
    <w:p w14:paraId="53B84DAA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Jakakolwiek inna gra wideo, inny deweloper gier wideo lub wydawca.</w:t>
      </w:r>
    </w:p>
    <w:p w14:paraId="60885B22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Jakakolwiek konsola do gier.</w:t>
      </w:r>
    </w:p>
    <w:p w14:paraId="6A1D022A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Inny turniej e-sportowy lub gry wideo, liga bądź wydarzenie.</w:t>
      </w:r>
    </w:p>
    <w:p w14:paraId="75E8E4CA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Hazard, zakłady sportowe oraz</w:t>
      </w:r>
      <w:r>
        <w:rPr>
          <w:lang w:val="pl"/>
        </w:rPr>
        <w:t xml:space="preserve"> kasyna.</w:t>
      </w:r>
    </w:p>
    <w:p w14:paraId="029E09EE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Operatorzy e-sportowi fantasy (w tym Daily Fantasy).</w:t>
      </w:r>
    </w:p>
    <w:p w14:paraId="03EF9C59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Dowolne leki na receptę lub leki, które nie są zwykłymi środkami bez recepty, w tym np. olejki CBD itp.</w:t>
      </w:r>
    </w:p>
    <w:p w14:paraId="1A4DAE3F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Broń palna, amunicja bądź akcesoria do broni palnej.</w:t>
      </w:r>
    </w:p>
    <w:p w14:paraId="31225BEE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Pornografia i produkty pornograficzne.</w:t>
      </w:r>
    </w:p>
    <w:p w14:paraId="0E2D74C5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Wyroby tytoniowe bądź akcesoria z nimi związane.</w:t>
      </w:r>
    </w:p>
    <w:p w14:paraId="00E56759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Wyroby alkoholowe (w tym napoje bezalkoholowe reklamowane przez producentów alkoholi) bądź inne środki odurzające, których sprzedaż lub spożywanie regulują obowiązujące</w:t>
      </w:r>
      <w:r>
        <w:rPr>
          <w:lang w:val="pl"/>
        </w:rPr>
        <w:t xml:space="preserve"> przepisy prawa.</w:t>
      </w:r>
    </w:p>
    <w:p w14:paraId="7BBA7EE2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Sprzedawcy bądź rynki wirtualnych przedmiotów, które są podrobione bądź nielegalne.</w:t>
      </w:r>
    </w:p>
    <w:p w14:paraId="3CA2997A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Sprzedawcy bądź rynki towarów lub usług, które naruszają warunki świadczenia usług Riot Games.</w:t>
      </w:r>
    </w:p>
    <w:p w14:paraId="44E6C432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Kryptowaluty bądź inne nieregulowane instrumenty finansowe a</w:t>
      </w:r>
      <w:r>
        <w:rPr>
          <w:lang w:val="pl"/>
        </w:rPr>
        <w:t>lbo związane z nimi giełdy.</w:t>
      </w:r>
    </w:p>
    <w:p w14:paraId="64019B10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lastRenderedPageBreak/>
        <w:t>Kampanie polityczne bądź komitety polityczne.</w:t>
      </w:r>
    </w:p>
    <w:p w14:paraId="2CA69A0B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Organizacje charytatywne wspierające konkretne poglądy religijne bądź polityczne (lub o złej reputacji). (Czerwony Krzyż, American Cancer Society, Stand-Up to Cancer i podobne organi</w:t>
      </w:r>
      <w:r>
        <w:rPr>
          <w:lang w:val="pl"/>
        </w:rPr>
        <w:t>zacje charytatywne głównego nurtu uznawane są za cieszące się dobrą reputacją).</w:t>
      </w:r>
    </w:p>
    <w:p w14:paraId="0E705AB0" w14:textId="77777777" w:rsidR="00C912AC" w:rsidRDefault="008F3DD5">
      <w:pPr>
        <w:numPr>
          <w:ilvl w:val="0"/>
          <w:numId w:val="7"/>
        </w:numPr>
        <w:ind w:left="1440"/>
        <w:jc w:val="both"/>
      </w:pPr>
      <w:r>
        <w:rPr>
          <w:lang w:val="pl"/>
        </w:rPr>
        <w:t>Jeśli masz pytania związane z powyższą listą lub nie masz pewności co do konkretnej kategorii, musisz posiadać wyraźne, pisemne upoważnienie od firmy Riot.</w:t>
      </w:r>
    </w:p>
    <w:p w14:paraId="0753B861" w14:textId="77777777" w:rsidR="00C912AC" w:rsidRDefault="00C912AC"/>
    <w:p w14:paraId="31D51BAF" w14:textId="77777777" w:rsidR="00C912AC" w:rsidRDefault="008F3DD5">
      <w:pPr>
        <w:jc w:val="both"/>
      </w:pPr>
      <w:r>
        <w:rPr>
          <w:lang w:val="pl"/>
        </w:rPr>
        <w:t>Lista zakazanych sp</w:t>
      </w:r>
      <w:r>
        <w:rPr>
          <w:lang w:val="pl"/>
        </w:rPr>
        <w:t>onsorów może ulec zmianie. Twoim obowiązkiem jest zapoznać się z aktualizacjami bądź zmianami na Liście zakazanych sponsorów.</w:t>
      </w:r>
    </w:p>
    <w:p w14:paraId="5793D620" w14:textId="77777777" w:rsidR="00C912AC" w:rsidRDefault="00C912AC">
      <w:pPr>
        <w:ind w:left="720"/>
      </w:pPr>
    </w:p>
    <w:p w14:paraId="5D8A6363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ARTYKUŁY PROMOCYJNE</w:t>
      </w:r>
    </w:p>
    <w:p w14:paraId="2113BE09" w14:textId="77777777" w:rsidR="00C912AC" w:rsidRDefault="008F3DD5">
      <w:r>
        <w:rPr>
          <w:b/>
          <w:bCs/>
          <w:lang w:val="pl"/>
        </w:rPr>
        <w:t xml:space="preserve">Małe turnieje </w:t>
      </w:r>
    </w:p>
    <w:p w14:paraId="0D6E166C" w14:textId="77777777" w:rsidR="00C912AC" w:rsidRDefault="008F3DD5">
      <w:pPr>
        <w:numPr>
          <w:ilvl w:val="0"/>
          <w:numId w:val="16"/>
        </w:numPr>
        <w:jc w:val="both"/>
      </w:pPr>
      <w:r>
        <w:rPr>
          <w:lang w:val="pl"/>
        </w:rPr>
        <w:t>Nie możesz sprzedawać artykułów związanych z marką Riot, VALORANT, e-sportem VALORANT bądź pod</w:t>
      </w:r>
      <w:r>
        <w:rPr>
          <w:lang w:val="pl"/>
        </w:rPr>
        <w:t>obnych.</w:t>
      </w:r>
    </w:p>
    <w:p w14:paraId="535ED4B9" w14:textId="77777777" w:rsidR="00C912AC" w:rsidRDefault="00C912AC"/>
    <w:p w14:paraId="78138C7A" w14:textId="77777777" w:rsidR="00C912AC" w:rsidRDefault="008F3DD5">
      <w:r>
        <w:rPr>
          <w:b/>
          <w:bCs/>
          <w:lang w:val="pl"/>
        </w:rPr>
        <w:t xml:space="preserve">Średnie i duże turnieje </w:t>
      </w:r>
    </w:p>
    <w:p w14:paraId="21012B45" w14:textId="77777777" w:rsidR="00C912AC" w:rsidRDefault="008F3DD5">
      <w:pPr>
        <w:numPr>
          <w:ilvl w:val="0"/>
          <w:numId w:val="17"/>
        </w:numPr>
        <w:jc w:val="both"/>
      </w:pPr>
      <w:r>
        <w:rPr>
          <w:lang w:val="pl"/>
        </w:rPr>
        <w:t>Firma Riot może dopuścić do sprzedaży artykuły związane z marką Riot, VALORANT, e-sportem VALORANT bądź podobne.</w:t>
      </w:r>
    </w:p>
    <w:p w14:paraId="44E5AECA" w14:textId="77777777" w:rsidR="00C912AC" w:rsidRDefault="00C912AC"/>
    <w:p w14:paraId="3A6F421E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PRAWA RIOT GAMES DO TREŚCI</w:t>
      </w:r>
    </w:p>
    <w:p w14:paraId="59483E5B" w14:textId="77777777" w:rsidR="00C912AC" w:rsidRDefault="008F3DD5">
      <w:pPr>
        <w:rPr>
          <w:b/>
        </w:rPr>
      </w:pPr>
      <w:r>
        <w:rPr>
          <w:b/>
          <w:bCs/>
          <w:lang w:val="pl"/>
        </w:rPr>
        <w:t xml:space="preserve">Wszystkie turnieje </w:t>
      </w:r>
    </w:p>
    <w:p w14:paraId="438D1182" w14:textId="77777777" w:rsidR="00C912AC" w:rsidRDefault="008F3DD5">
      <w:pPr>
        <w:numPr>
          <w:ilvl w:val="0"/>
          <w:numId w:val="13"/>
        </w:numPr>
        <w:jc w:val="both"/>
      </w:pPr>
      <w:r>
        <w:rPr>
          <w:lang w:val="pl"/>
        </w:rPr>
        <w:t>Akceptując warunki określone w Licencji rywalizacji społeczno</w:t>
      </w:r>
      <w:r>
        <w:rPr>
          <w:lang w:val="pl"/>
        </w:rPr>
        <w:t>ści, zgadzasz się, że możemy promować twoje zawody oraz wykorzystać ich wyniki, by zakwalifikować graczy do sponsorowanych przez Riot zawodów oraz</w:t>
      </w:r>
    </w:p>
    <w:p w14:paraId="15E58A03" w14:textId="77777777" w:rsidR="00C912AC" w:rsidRDefault="008F3DD5">
      <w:pPr>
        <w:numPr>
          <w:ilvl w:val="0"/>
          <w:numId w:val="13"/>
        </w:numPr>
        <w:jc w:val="both"/>
      </w:pPr>
      <w:r>
        <w:rPr>
          <w:lang w:val="pl"/>
        </w:rPr>
        <w:t>Będąc operatorem bądź sponsorem zawodów na podstawie Licencji rywalizacji społeczności, zgadzasz się udostępnić firmie Riot, darmowo i bezterminowo, wszelkie posiadane przez ciebie prawa do transmitowanej zawartości, skrótów, filmów, zdjęć, wiadomości oraz</w:t>
      </w:r>
      <w:r>
        <w:rPr>
          <w:lang w:val="pl"/>
        </w:rPr>
        <w:t xml:space="preserve"> innego rodzaju materiałów powstałych podczas zawodów, byśmy mogli je kopiować, modyfikować, dystrybuować bądź prezentować publicznie oraz przyznawać sublicencje tych praw według własnego uznania.</w:t>
      </w:r>
    </w:p>
    <w:p w14:paraId="21EC4A24" w14:textId="77777777" w:rsidR="00C912AC" w:rsidRDefault="00C912AC">
      <w:pPr>
        <w:ind w:left="1440"/>
      </w:pPr>
    </w:p>
    <w:p w14:paraId="00E511A3" w14:textId="77777777" w:rsidR="00C912AC" w:rsidRDefault="008F3DD5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pl"/>
        </w:rPr>
        <w:t>POZOSTAŁE KWESTIE PRAWNE</w:t>
      </w:r>
    </w:p>
    <w:p w14:paraId="6EE2436C" w14:textId="77777777" w:rsidR="00C912AC" w:rsidRDefault="008F3DD5">
      <w:pPr>
        <w:rPr>
          <w:b/>
          <w:sz w:val="28"/>
          <w:szCs w:val="28"/>
          <w:u w:val="single"/>
        </w:rPr>
      </w:pPr>
      <w:r>
        <w:rPr>
          <w:b/>
          <w:bCs/>
          <w:lang w:val="pl"/>
        </w:rPr>
        <w:t xml:space="preserve">Wszystkie turnieje </w:t>
      </w:r>
    </w:p>
    <w:p w14:paraId="794182B0" w14:textId="77777777" w:rsidR="00C912AC" w:rsidRDefault="008F3DD5">
      <w:pPr>
        <w:numPr>
          <w:ilvl w:val="0"/>
          <w:numId w:val="19"/>
        </w:numPr>
        <w:jc w:val="both"/>
      </w:pPr>
      <w:r>
        <w:rPr>
          <w:lang w:val="pl"/>
        </w:rPr>
        <w:t>Twoim (oraz w</w:t>
      </w:r>
      <w:r>
        <w:rPr>
          <w:lang w:val="pl"/>
        </w:rPr>
        <w:t>szystkich sponsorów i stron trzecich zaangażowanych w organizowane przez ciebie zawody) obowiązkiem jest przestrzeganie wszelkich obowiązujących praw i rozporządzeń w trakcie organizowania zawodów, a także przestrzeganie naszej polityki stosownie do wprowa</w:t>
      </w:r>
      <w:r>
        <w:rPr>
          <w:lang w:val="pl"/>
        </w:rPr>
        <w:t>dzanych zmian. Jeśli polityka firmy Riot nie uwzględnia jakiegoś prawa, uznaje się je za nieobowiązujące oraz</w:t>
      </w:r>
    </w:p>
    <w:p w14:paraId="613F9A70" w14:textId="77777777" w:rsidR="00C912AC" w:rsidRDefault="008F3DD5">
      <w:pPr>
        <w:numPr>
          <w:ilvl w:val="0"/>
          <w:numId w:val="19"/>
        </w:numPr>
        <w:jc w:val="both"/>
      </w:pPr>
      <w:r>
        <w:rPr>
          <w:lang w:val="pl"/>
        </w:rPr>
        <w:t>Zawody muszą być zgodne z wymogami prawa i odpowiednimi przepisami oraz polityką wszystkich usług stron trzecich, wykorzystywanych przez ciebie do</w:t>
      </w:r>
      <w:r>
        <w:rPr>
          <w:lang w:val="pl"/>
        </w:rPr>
        <w:t xml:space="preserve"> streamowania bądź nadawania transmisji z twoich zawodów.</w:t>
      </w:r>
    </w:p>
    <w:p w14:paraId="6014A84E" w14:textId="77777777" w:rsidR="00C912AC" w:rsidRDefault="00C912AC">
      <w:pPr>
        <w:ind w:left="720"/>
      </w:pPr>
    </w:p>
    <w:p w14:paraId="1389AE93" w14:textId="77777777" w:rsidR="00C912AC" w:rsidRDefault="00C912AC"/>
    <w:p w14:paraId="23FB0902" w14:textId="77777777" w:rsidR="00C912AC" w:rsidRDefault="008F3D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pl"/>
        </w:rPr>
        <w:t xml:space="preserve">Pod warunkiem przestrzegania wszystkich wytycznych opisanych w niniejszym dokumencie (zwanym „Wytycznymi”), naszych </w:t>
      </w:r>
      <w:hyperlink r:id="rId10">
        <w:r>
          <w:rPr>
            <w:color w:val="1155CC"/>
            <w:u w:val="single"/>
            <w:lang w:val="pl"/>
          </w:rPr>
          <w:t>zapisów prawnych</w:t>
        </w:r>
      </w:hyperlink>
      <w:r>
        <w:rPr>
          <w:lang w:val="pl"/>
        </w:rPr>
        <w:t xml:space="preserve"> oraz </w:t>
      </w:r>
      <w:hyperlink r:id="rId11">
        <w:r>
          <w:rPr>
            <w:color w:val="1155CC"/>
            <w:u w:val="single"/>
            <w:lang w:val="pl"/>
          </w:rPr>
          <w:t>Warunków świadczenia usług</w:t>
        </w:r>
      </w:hyperlink>
      <w:r>
        <w:rPr>
          <w:lang w:val="pl"/>
        </w:rPr>
        <w:t>, firma Riot Games, Inc. (określana tutaj jako „Riot” bądź „my”) przyznaje ci osobistą, niewyłączną, niepodlegającą sublicencjonowaniu, nieprzekazywalną, odwoływa</w:t>
      </w:r>
      <w:r>
        <w:rPr>
          <w:lang w:val="pl"/>
        </w:rPr>
        <w:t>lną, ograniczoną licencję („Licencję rywalizacji społeczności”) w celu zorganizowania i przeprowadzenia zawodów VALORANT („Zawody”), jednak pozostawiamy sobie możliwość podejmowania konkretnych kroków bądź zakończenia dowolnych zawodów w każdej chwili, jeś</w:t>
      </w:r>
      <w:r>
        <w:rPr>
          <w:lang w:val="pl"/>
        </w:rPr>
        <w:t xml:space="preserve">li uznamy, że w jakikolwiek sposób naruszane są niniejsze Wytyczne, nasze </w:t>
      </w:r>
      <w:hyperlink r:id="rId12">
        <w:r>
          <w:rPr>
            <w:color w:val="1155CC"/>
            <w:u w:val="single"/>
            <w:lang w:val="pl"/>
          </w:rPr>
          <w:t>Warunki świadczenia usług</w:t>
        </w:r>
      </w:hyperlink>
      <w:r>
        <w:rPr>
          <w:lang w:val="pl"/>
        </w:rPr>
        <w:t xml:space="preserve"> bądź pozostałe z naszych polityk, promowane bądź reprezentowane są poglądy sprzeczne z</w:t>
      </w:r>
      <w:r>
        <w:rPr>
          <w:lang w:val="pl"/>
        </w:rPr>
        <w:t xml:space="preserve"> naszymi </w:t>
      </w:r>
      <w:hyperlink r:id="rId13">
        <w:r>
          <w:rPr>
            <w:lang w:val="pl"/>
          </w:rPr>
          <w:t xml:space="preserve"> </w:t>
        </w:r>
      </w:hyperlink>
      <w:hyperlink r:id="rId14">
        <w:r>
          <w:rPr>
            <w:color w:val="1155CC"/>
            <w:u w:val="single"/>
            <w:lang w:val="pl"/>
          </w:rPr>
          <w:t>Wartościami</w:t>
        </w:r>
      </w:hyperlink>
      <w:r>
        <w:rPr>
          <w:lang w:val="pl"/>
        </w:rPr>
        <w:t xml:space="preserve"> albo gdy nasza własność intelektualna („IP”) wykorzystywana jest w niewłaściwy sposób.</w:t>
      </w:r>
    </w:p>
    <w:p w14:paraId="70954FC4" w14:textId="77777777" w:rsidR="00C912AC" w:rsidRDefault="00C912AC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1FB54" w14:textId="77777777" w:rsidR="00C912AC" w:rsidRDefault="00C912AC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B3995C" w14:textId="77777777" w:rsidR="00C912AC" w:rsidRDefault="008F3DD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pl"/>
        </w:rPr>
        <w:t>Kwiecień 2020</w:t>
      </w:r>
    </w:p>
    <w:sectPr w:rsidR="00C912A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x Francois" w:date="2020-04-10T18:50:00Z" w:initials="">
    <w:p w14:paraId="4E66C312" w14:textId="77777777" w:rsidR="00C912AC" w:rsidRDefault="008F3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Ideally, once these guidelines go public next week. But in practice, I foresee a collaborative Central/Regional process until we get into a comfortable flow.</w:t>
      </w:r>
    </w:p>
  </w:comment>
  <w:comment w:id="1" w:author="Chris Greeley" w:date="2020-04-10T18:23:00Z" w:initials="">
    <w:p w14:paraId="5756603B" w14:textId="77777777" w:rsidR="00C912AC" w:rsidRDefault="008F3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What is the time frame for this swap? I know right now we are pushing all NA requests directly to the global team.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6C312" w15:done="0"/>
  <w15:commentEx w15:paraId="5756603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2E1F" w14:textId="77777777" w:rsidR="008F3DD5" w:rsidRDefault="008F3DD5">
      <w:pPr>
        <w:spacing w:line="240" w:lineRule="auto"/>
      </w:pPr>
      <w:r>
        <w:separator/>
      </w:r>
    </w:p>
  </w:endnote>
  <w:endnote w:type="continuationSeparator" w:id="0">
    <w:p w14:paraId="2060BB27" w14:textId="77777777" w:rsidR="008F3DD5" w:rsidRDefault="008F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4C16" w14:textId="77777777" w:rsidR="00C912AC" w:rsidRDefault="008F3DD5"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945D4FF" wp14:editId="670912D3">
          <wp:simplePos x="0" y="0"/>
          <wp:positionH relativeFrom="column">
            <wp:posOffset>5476875</wp:posOffset>
          </wp:positionH>
          <wp:positionV relativeFrom="paragraph">
            <wp:posOffset>-9524</wp:posOffset>
          </wp:positionV>
          <wp:extent cx="1100138" cy="47492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474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9AD1" w14:textId="77777777" w:rsidR="00C912AC" w:rsidRDefault="00C912A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23E5" w14:textId="77777777" w:rsidR="008F3DD5" w:rsidRDefault="008F3DD5">
      <w:pPr>
        <w:spacing w:line="240" w:lineRule="auto"/>
      </w:pPr>
      <w:r>
        <w:separator/>
      </w:r>
    </w:p>
  </w:footnote>
  <w:footnote w:type="continuationSeparator" w:id="0">
    <w:p w14:paraId="5FF2C35D" w14:textId="77777777" w:rsidR="008F3DD5" w:rsidRDefault="008F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C945" w14:textId="77777777" w:rsidR="00C912AC" w:rsidRDefault="00C912A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DA3C" w14:textId="77777777" w:rsidR="00C912AC" w:rsidRDefault="008F3DD5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22420D6" wp14:editId="1F0C9912">
          <wp:simplePos x="0" y="0"/>
          <wp:positionH relativeFrom="margin">
            <wp:align>center</wp:align>
          </wp:positionH>
          <wp:positionV relativeFrom="margin">
            <wp:posOffset>-548639</wp:posOffset>
          </wp:positionV>
          <wp:extent cx="1471613" cy="63431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634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57C"/>
    <w:multiLevelType w:val="multilevel"/>
    <w:tmpl w:val="2378F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6B7D6D"/>
    <w:multiLevelType w:val="multilevel"/>
    <w:tmpl w:val="04104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EB0FFA"/>
    <w:multiLevelType w:val="multilevel"/>
    <w:tmpl w:val="38101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C8F2F5A"/>
    <w:multiLevelType w:val="multilevel"/>
    <w:tmpl w:val="AD6A6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E15289F"/>
    <w:multiLevelType w:val="multilevel"/>
    <w:tmpl w:val="4FE0A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2441DE7"/>
    <w:multiLevelType w:val="multilevel"/>
    <w:tmpl w:val="E25EB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39A63D8"/>
    <w:multiLevelType w:val="multilevel"/>
    <w:tmpl w:val="31923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7C413A2"/>
    <w:multiLevelType w:val="multilevel"/>
    <w:tmpl w:val="AD4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8FA7B7E"/>
    <w:multiLevelType w:val="multilevel"/>
    <w:tmpl w:val="E9BC5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C013A95"/>
    <w:multiLevelType w:val="multilevel"/>
    <w:tmpl w:val="66263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77C1501"/>
    <w:multiLevelType w:val="multilevel"/>
    <w:tmpl w:val="DA626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CE94E4B"/>
    <w:multiLevelType w:val="multilevel"/>
    <w:tmpl w:val="CBC83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15D1643"/>
    <w:multiLevelType w:val="multilevel"/>
    <w:tmpl w:val="86B8D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D93ADE"/>
    <w:multiLevelType w:val="multilevel"/>
    <w:tmpl w:val="3210D5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D820726"/>
    <w:multiLevelType w:val="multilevel"/>
    <w:tmpl w:val="CD748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94D6A20"/>
    <w:multiLevelType w:val="multilevel"/>
    <w:tmpl w:val="3314F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25D1806"/>
    <w:multiLevelType w:val="multilevel"/>
    <w:tmpl w:val="A02646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31B331A"/>
    <w:multiLevelType w:val="multilevel"/>
    <w:tmpl w:val="36C20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DCD04DD"/>
    <w:multiLevelType w:val="multilevel"/>
    <w:tmpl w:val="708E86F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18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C"/>
    <w:rsid w:val="00552D25"/>
    <w:rsid w:val="008F3DD5"/>
    <w:rsid w:val="00C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89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ind w:left="720" w:hanging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iotgames.com/en/lega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riotgames.com/en/legal" TargetMode="External"/><Relationship Id="rId11" Type="http://schemas.openxmlformats.org/officeDocument/2006/relationships/hyperlink" Target="https://na.leagueoflegends.com/en/legal/termsofuse" TargetMode="External"/><Relationship Id="rId12" Type="http://schemas.openxmlformats.org/officeDocument/2006/relationships/hyperlink" Target="https://na.leagueoflegends.com/en/legal/termsofuse" TargetMode="External"/><Relationship Id="rId13" Type="http://schemas.openxmlformats.org/officeDocument/2006/relationships/hyperlink" Target="https://www.riotgames.com/en/who-we-are/values" TargetMode="External"/><Relationship Id="rId14" Type="http://schemas.openxmlformats.org/officeDocument/2006/relationships/hyperlink" Target="https://www.riotgames.com/en/who-we-are/value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1689</Words>
  <Characters>9629</Characters>
  <Application>Microsoft Macintosh Word</Application>
  <DocSecurity>0</DocSecurity>
  <Lines>80</Lines>
  <Paragraphs>22</Paragraphs>
  <ScaleCrop>false</ScaleCrop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2020-04-14T22:19:00Z</dcterms:created>
  <dcterms:modified xsi:type="dcterms:W3CDTF">2020-04-14T22:20:00Z</dcterms:modified>
</cp:coreProperties>
</file>