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3"/>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3"/>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193040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12"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224790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8"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3"/>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24"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November 21,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219075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50"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43"/>
          <w:szCs w:val="43"/>
          <w:b w:val="1"/>
          <w:bCs w:val="1"/>
          <w:color w:val="auto"/>
        </w:rPr>
        <w:t>MICROSTRATEGY INCORPORATED</w:t>
      </w:r>
    </w:p>
    <w:p>
      <w:pPr>
        <w:spacing w:after="0" w:line="58"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201930</wp:posOffset>
            </wp:positionV>
            <wp:extent cx="1474470" cy="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32" w:lineRule="exact"/>
        <w:rPr>
          <w:sz w:val="24"/>
          <w:szCs w:val="24"/>
          <w:color w:val="auto"/>
        </w:rPr>
      </w:pPr>
    </w:p>
    <w:tbl>
      <w:tblPr>
        <w:tblLayout w:type="fixed"/>
        <w:tblInd w:w="1044" w:type="dxa"/>
        <w:tblCellMar>
          <w:top w:w="0" w:type="dxa"/>
          <w:left w:w="0" w:type="dxa"/>
          <w:bottom w:w="0" w:type="dxa"/>
          <w:right w:w="0" w:type="dxa"/>
        </w:tblCellMar>
      </w:tblPr>
      <w:tr>
        <w:trPr>
          <w:trHeight w:val="214"/>
        </w:trPr>
        <w:tc>
          <w:tcPr>
            <w:tcW w:w="4000" w:type="dxa"/>
            <w:vAlign w:val="bottom"/>
          </w:tcPr>
          <w:p>
            <w:pPr>
              <w:jc w:val="center"/>
              <w:ind w:right="2279"/>
              <w:spacing w:after="0"/>
              <w:rPr>
                <w:sz w:val="20"/>
                <w:szCs w:val="20"/>
                <w:color w:val="auto"/>
              </w:rPr>
            </w:pPr>
            <w:r>
              <w:rPr>
                <w:rFonts w:ascii="Times New Roman" w:cs="Times New Roman" w:eastAsia="Times New Roman" w:hAnsi="Times New Roman"/>
                <w:sz w:val="18"/>
                <w:szCs w:val="18"/>
                <w:b w:val="1"/>
                <w:bCs w:val="1"/>
                <w:color w:val="auto"/>
                <w:w w:val="98"/>
              </w:rPr>
              <w:t>Delaware</w:t>
            </w:r>
          </w:p>
        </w:tc>
        <w:tc>
          <w:tcPr>
            <w:tcW w:w="2320" w:type="dxa"/>
            <w:vAlign w:val="bottom"/>
          </w:tcPr>
          <w:p>
            <w:pPr>
              <w:jc w:val="center"/>
              <w:ind w:right="1082"/>
              <w:spacing w:after="0"/>
              <w:rPr>
                <w:sz w:val="20"/>
                <w:szCs w:val="20"/>
                <w:color w:val="auto"/>
              </w:rPr>
            </w:pPr>
            <w:r>
              <w:rPr>
                <w:rFonts w:ascii="Times New Roman" w:cs="Times New Roman" w:eastAsia="Times New Roman" w:hAnsi="Times New Roman"/>
                <w:sz w:val="18"/>
                <w:szCs w:val="18"/>
                <w:b w:val="1"/>
                <w:bCs w:val="1"/>
                <w:color w:val="auto"/>
                <w:w w:val="99"/>
              </w:rPr>
              <w:t>0-24435</w:t>
            </w:r>
          </w:p>
        </w:tc>
        <w:tc>
          <w:tcPr>
            <w:tcW w:w="2460" w:type="dxa"/>
            <w:vAlign w:val="bottom"/>
          </w:tcPr>
          <w:p>
            <w:pPr>
              <w:jc w:val="center"/>
              <w:ind w:left="1241"/>
              <w:spacing w:after="0"/>
              <w:rPr>
                <w:sz w:val="20"/>
                <w:szCs w:val="20"/>
                <w:color w:val="auto"/>
              </w:rPr>
            </w:pPr>
            <w:r>
              <w:rPr>
                <w:rFonts w:ascii="Times New Roman" w:cs="Times New Roman" w:eastAsia="Times New Roman" w:hAnsi="Times New Roman"/>
                <w:sz w:val="18"/>
                <w:szCs w:val="18"/>
                <w:b w:val="1"/>
                <w:bCs w:val="1"/>
                <w:color w:val="auto"/>
                <w:w w:val="98"/>
              </w:rPr>
              <w:t>51-0323571</w:t>
            </w:r>
          </w:p>
        </w:tc>
      </w:tr>
      <w:tr>
        <w:trPr>
          <w:trHeight w:val="148"/>
        </w:trPr>
        <w:tc>
          <w:tcPr>
            <w:tcW w:w="4000" w:type="dxa"/>
            <w:vAlign w:val="bottom"/>
          </w:tcPr>
          <w:p>
            <w:pPr>
              <w:jc w:val="center"/>
              <w:ind w:right="2279"/>
              <w:spacing w:after="0" w:line="149" w:lineRule="exact"/>
              <w:rPr>
                <w:sz w:val="20"/>
                <w:szCs w:val="20"/>
                <w:color w:val="auto"/>
              </w:rPr>
            </w:pPr>
            <w:r>
              <w:rPr>
                <w:rFonts w:ascii="Times New Roman" w:cs="Times New Roman" w:eastAsia="Times New Roman" w:hAnsi="Times New Roman"/>
                <w:sz w:val="14"/>
                <w:szCs w:val="14"/>
                <w:b w:val="1"/>
                <w:bCs w:val="1"/>
                <w:color w:val="auto"/>
              </w:rPr>
              <w:t>(State or other jurisdiction</w:t>
            </w:r>
          </w:p>
        </w:tc>
        <w:tc>
          <w:tcPr>
            <w:tcW w:w="2320" w:type="dxa"/>
            <w:vAlign w:val="bottom"/>
          </w:tcPr>
          <w:p>
            <w:pPr>
              <w:jc w:val="center"/>
              <w:ind w:right="1082"/>
              <w:spacing w:after="0" w:line="149" w:lineRule="exact"/>
              <w:rPr>
                <w:sz w:val="20"/>
                <w:szCs w:val="20"/>
                <w:color w:val="auto"/>
              </w:rPr>
            </w:pPr>
            <w:r>
              <w:rPr>
                <w:rFonts w:ascii="Times New Roman" w:cs="Times New Roman" w:eastAsia="Times New Roman" w:hAnsi="Times New Roman"/>
                <w:sz w:val="14"/>
                <w:szCs w:val="14"/>
                <w:b w:val="1"/>
                <w:bCs w:val="1"/>
                <w:color w:val="auto"/>
              </w:rPr>
              <w:t>(Commission</w:t>
            </w:r>
          </w:p>
        </w:tc>
        <w:tc>
          <w:tcPr>
            <w:tcW w:w="2460" w:type="dxa"/>
            <w:vAlign w:val="bottom"/>
          </w:tcPr>
          <w:p>
            <w:pPr>
              <w:jc w:val="center"/>
              <w:ind w:left="1241"/>
              <w:spacing w:after="0" w:line="149" w:lineRule="exact"/>
              <w:rPr>
                <w:sz w:val="20"/>
                <w:szCs w:val="20"/>
                <w:color w:val="auto"/>
              </w:rPr>
            </w:pPr>
            <w:r>
              <w:rPr>
                <w:rFonts w:ascii="Times New Roman" w:cs="Times New Roman" w:eastAsia="Times New Roman" w:hAnsi="Times New Roman"/>
                <w:sz w:val="14"/>
                <w:szCs w:val="14"/>
                <w:b w:val="1"/>
                <w:bCs w:val="1"/>
                <w:color w:val="auto"/>
              </w:rPr>
              <w:t>(I.R.S. Employer</w:t>
            </w:r>
          </w:p>
        </w:tc>
      </w:tr>
      <w:tr>
        <w:trPr>
          <w:trHeight w:val="190"/>
        </w:trPr>
        <w:tc>
          <w:tcPr>
            <w:tcW w:w="4000" w:type="dxa"/>
            <w:vAlign w:val="bottom"/>
          </w:tcPr>
          <w:p>
            <w:pPr>
              <w:jc w:val="center"/>
              <w:ind w:right="2259"/>
              <w:spacing w:after="0"/>
              <w:rPr>
                <w:sz w:val="20"/>
                <w:szCs w:val="20"/>
                <w:color w:val="auto"/>
              </w:rPr>
            </w:pPr>
            <w:r>
              <w:rPr>
                <w:rFonts w:ascii="Times New Roman" w:cs="Times New Roman" w:eastAsia="Times New Roman" w:hAnsi="Times New Roman"/>
                <w:sz w:val="14"/>
                <w:szCs w:val="14"/>
                <w:b w:val="1"/>
                <w:bCs w:val="1"/>
                <w:color w:val="auto"/>
              </w:rPr>
              <w:t>of incorporation)</w:t>
            </w:r>
          </w:p>
        </w:tc>
        <w:tc>
          <w:tcPr>
            <w:tcW w:w="2320" w:type="dxa"/>
            <w:vAlign w:val="bottom"/>
          </w:tcPr>
          <w:p>
            <w:pPr>
              <w:jc w:val="center"/>
              <w:ind w:right="1082"/>
              <w:spacing w:after="0"/>
              <w:rPr>
                <w:sz w:val="20"/>
                <w:szCs w:val="20"/>
                <w:color w:val="auto"/>
              </w:rPr>
            </w:pPr>
            <w:r>
              <w:rPr>
                <w:rFonts w:ascii="Times New Roman" w:cs="Times New Roman" w:eastAsia="Times New Roman" w:hAnsi="Times New Roman"/>
                <w:sz w:val="14"/>
                <w:szCs w:val="14"/>
                <w:b w:val="1"/>
                <w:bCs w:val="1"/>
                <w:color w:val="auto"/>
              </w:rPr>
              <w:t>File Number)</w:t>
            </w:r>
          </w:p>
        </w:tc>
        <w:tc>
          <w:tcPr>
            <w:tcW w:w="2460" w:type="dxa"/>
            <w:vAlign w:val="bottom"/>
          </w:tcPr>
          <w:p>
            <w:pPr>
              <w:jc w:val="center"/>
              <w:ind w:left="1241"/>
              <w:spacing w:after="0"/>
              <w:rPr>
                <w:sz w:val="20"/>
                <w:szCs w:val="20"/>
                <w:color w:val="auto"/>
              </w:rPr>
            </w:pPr>
            <w:r>
              <w:rPr>
                <w:rFonts w:ascii="Times New Roman" w:cs="Times New Roman" w:eastAsia="Times New Roman" w:hAnsi="Times New Roman"/>
                <w:sz w:val="14"/>
                <w:szCs w:val="14"/>
                <w:b w:val="1"/>
                <w:bCs w:val="1"/>
                <w:color w:val="auto"/>
              </w:rPr>
              <w:t>Identification No.)</w:t>
            </w:r>
          </w:p>
        </w:tc>
      </w:tr>
      <w:tr>
        <w:trPr>
          <w:trHeight w:val="393"/>
        </w:trPr>
        <w:tc>
          <w:tcPr>
            <w:tcW w:w="4000" w:type="dxa"/>
            <w:vAlign w:val="bottom"/>
          </w:tcPr>
          <w:p>
            <w:pPr>
              <w:jc w:val="center"/>
              <w:ind w:left="1199"/>
              <w:spacing w:after="0"/>
              <w:rPr>
                <w:sz w:val="20"/>
                <w:szCs w:val="20"/>
                <w:color w:val="auto"/>
              </w:rPr>
            </w:pPr>
            <w:r>
              <w:rPr>
                <w:rFonts w:ascii="Times New Roman" w:cs="Times New Roman" w:eastAsia="Times New Roman" w:hAnsi="Times New Roman"/>
                <w:sz w:val="18"/>
                <w:szCs w:val="18"/>
                <w:b w:val="1"/>
                <w:bCs w:val="1"/>
                <w:color w:val="auto"/>
                <w:w w:val="99"/>
              </w:rPr>
              <w:t>1850 Towers Crescent Plaza</w:t>
            </w:r>
          </w:p>
        </w:tc>
        <w:tc>
          <w:tcPr>
            <w:tcW w:w="2320" w:type="dxa"/>
            <w:vAlign w:val="bottom"/>
          </w:tcPr>
          <w:p>
            <w:pPr>
              <w:spacing w:after="0"/>
              <w:rPr>
                <w:sz w:val="24"/>
                <w:szCs w:val="24"/>
                <w:color w:val="auto"/>
              </w:rPr>
            </w:pPr>
          </w:p>
        </w:tc>
        <w:tc>
          <w:tcPr>
            <w:tcW w:w="2460" w:type="dxa"/>
            <w:vAlign w:val="bottom"/>
          </w:tcPr>
          <w:p>
            <w:pPr>
              <w:spacing w:after="0"/>
              <w:rPr>
                <w:sz w:val="24"/>
                <w:szCs w:val="24"/>
                <w:color w:val="auto"/>
              </w:rPr>
            </w:pPr>
          </w:p>
        </w:tc>
      </w:tr>
      <w:tr>
        <w:trPr>
          <w:trHeight w:val="227"/>
        </w:trPr>
        <w:tc>
          <w:tcPr>
            <w:tcW w:w="4000" w:type="dxa"/>
            <w:vAlign w:val="bottom"/>
          </w:tcPr>
          <w:p>
            <w:pPr>
              <w:jc w:val="center"/>
              <w:ind w:left="1199"/>
              <w:spacing w:after="0"/>
              <w:rPr>
                <w:sz w:val="20"/>
                <w:szCs w:val="20"/>
                <w:color w:val="auto"/>
              </w:rPr>
            </w:pPr>
            <w:r>
              <w:rPr>
                <w:rFonts w:ascii="Times New Roman" w:cs="Times New Roman" w:eastAsia="Times New Roman" w:hAnsi="Times New Roman"/>
                <w:sz w:val="18"/>
                <w:szCs w:val="18"/>
                <w:b w:val="1"/>
                <w:bCs w:val="1"/>
                <w:color w:val="auto"/>
                <w:w w:val="98"/>
              </w:rPr>
              <w:t>Tysons Corner, Virginia</w:t>
            </w:r>
          </w:p>
        </w:tc>
        <w:tc>
          <w:tcPr>
            <w:tcW w:w="2320" w:type="dxa"/>
            <w:vAlign w:val="bottom"/>
          </w:tcPr>
          <w:p>
            <w:pPr>
              <w:spacing w:after="0"/>
              <w:rPr>
                <w:sz w:val="19"/>
                <w:szCs w:val="19"/>
                <w:color w:val="auto"/>
              </w:rPr>
            </w:pPr>
          </w:p>
        </w:tc>
        <w:tc>
          <w:tcPr>
            <w:tcW w:w="2460" w:type="dxa"/>
            <w:vAlign w:val="bottom"/>
          </w:tcPr>
          <w:p>
            <w:pPr>
              <w:jc w:val="right"/>
              <w:ind w:right="201"/>
              <w:spacing w:after="0"/>
              <w:rPr>
                <w:sz w:val="20"/>
                <w:szCs w:val="20"/>
                <w:color w:val="auto"/>
              </w:rPr>
            </w:pPr>
            <w:r>
              <w:rPr>
                <w:rFonts w:ascii="Times New Roman" w:cs="Times New Roman" w:eastAsia="Times New Roman" w:hAnsi="Times New Roman"/>
                <w:sz w:val="18"/>
                <w:szCs w:val="18"/>
                <w:b w:val="1"/>
                <w:bCs w:val="1"/>
                <w:color w:val="auto"/>
              </w:rPr>
              <w:t>22182</w:t>
            </w:r>
          </w:p>
        </w:tc>
      </w:tr>
      <w:tr>
        <w:trPr>
          <w:trHeight w:val="190"/>
        </w:trPr>
        <w:tc>
          <w:tcPr>
            <w:tcW w:w="4000" w:type="dxa"/>
            <w:vAlign w:val="bottom"/>
          </w:tcPr>
          <w:p>
            <w:pPr>
              <w:jc w:val="center"/>
              <w:ind w:left="1219"/>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tc>
        <w:tc>
          <w:tcPr>
            <w:tcW w:w="2320" w:type="dxa"/>
            <w:vAlign w:val="bottom"/>
          </w:tcPr>
          <w:p>
            <w:pPr>
              <w:spacing w:after="0"/>
              <w:rPr>
                <w:sz w:val="16"/>
                <w:szCs w:val="16"/>
                <w:color w:val="auto"/>
              </w:rPr>
            </w:pPr>
          </w:p>
        </w:tc>
        <w:tc>
          <w:tcPr>
            <w:tcW w:w="2460" w:type="dxa"/>
            <w:vAlign w:val="bottom"/>
          </w:tcPr>
          <w:p>
            <w:pPr>
              <w:jc w:val="center"/>
              <w:ind w:left="1361"/>
              <w:spacing w:after="0"/>
              <w:rPr>
                <w:sz w:val="20"/>
                <w:szCs w:val="20"/>
                <w:color w:val="auto"/>
              </w:rPr>
            </w:pPr>
            <w:r>
              <w:rPr>
                <w:rFonts w:ascii="Times New Roman" w:cs="Times New Roman" w:eastAsia="Times New Roman" w:hAnsi="Times New Roman"/>
                <w:sz w:val="14"/>
                <w:szCs w:val="14"/>
                <w:b w:val="1"/>
                <w:bCs w:val="1"/>
                <w:color w:val="auto"/>
              </w:rPr>
              <w:t>(Zip Code)</w:t>
            </w:r>
          </w:p>
        </w:tc>
      </w:tr>
    </w:tbl>
    <w:p>
      <w:pPr>
        <w:spacing w:after="0" w:line="123"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371"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205105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60" w:lineRule="exact"/>
        <w:rPr>
          <w:sz w:val="24"/>
          <w:szCs w:val="24"/>
          <w:color w:val="auto"/>
        </w:rPr>
      </w:pPr>
    </w:p>
    <w:p>
      <w:pPr>
        <w:ind w:left="4"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 w:right="2560" w:hanging="4"/>
        <w:spacing w:after="0" w:line="458" w:lineRule="auto"/>
        <w:tabs>
          <w:tab w:leader="none" w:pos="436"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 Securities registered pursuant to Section 12(b) of the Act:</w:t>
      </w:r>
    </w:p>
    <w:tbl>
      <w:tblPr>
        <w:tblLayout w:type="fixed"/>
        <w:tblInd w:w="4" w:type="dxa"/>
        <w:tblCellMar>
          <w:top w:w="0" w:type="dxa"/>
          <w:left w:w="0" w:type="dxa"/>
          <w:bottom w:w="0" w:type="dxa"/>
          <w:right w:w="0" w:type="dxa"/>
        </w:tblCellMar>
      </w:tblPr>
      <w:tr>
        <w:trPr>
          <w:trHeight w:val="149"/>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line="149" w:lineRule="exact"/>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25" w:lineRule="exact"/>
        <w:rPr>
          <w:sz w:val="24"/>
          <w:szCs w:val="24"/>
          <w:color w:val="auto"/>
        </w:rPr>
      </w:pPr>
    </w:p>
    <w:p>
      <w:pPr>
        <w:ind w:left="4"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67" w:lineRule="exact"/>
        <w:rPr>
          <w:sz w:val="24"/>
          <w:szCs w:val="24"/>
          <w:color w:val="auto"/>
        </w:rPr>
      </w:pPr>
    </w:p>
    <w:p>
      <w:pPr>
        <w:ind w:left="4"/>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12" w:lineRule="exact"/>
        <w:rPr>
          <w:sz w:val="24"/>
          <w:szCs w:val="24"/>
          <w:color w:val="auto"/>
        </w:rPr>
      </w:pPr>
    </w:p>
    <w:p>
      <w:pPr>
        <w:ind w:left="4"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120015</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162560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76" w:right="439" w:bottom="1440" w:gutter="0" w:footer="0" w:header="0"/>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1.01</w:t>
      </w:r>
      <w:r>
        <w:rPr>
          <w:sz w:val="20"/>
          <w:szCs w:val="20"/>
          <w:color w:val="auto"/>
        </w:rPr>
        <w:tab/>
      </w:r>
      <w:r>
        <w:rPr>
          <w:rFonts w:ascii="Times New Roman" w:cs="Times New Roman" w:eastAsia="Times New Roman" w:hAnsi="Times New Roman"/>
          <w:sz w:val="18"/>
          <w:szCs w:val="18"/>
          <w:b w:val="1"/>
          <w:bCs w:val="1"/>
          <w:color w:val="auto"/>
        </w:rPr>
        <w:t>Entry into a Material Definitive Agreement.</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Convertible Notes Offering</w:t>
      </w:r>
    </w:p>
    <w:p>
      <w:pPr>
        <w:spacing w:after="0" w:line="119" w:lineRule="exact"/>
        <w:rPr>
          <w:sz w:val="20"/>
          <w:szCs w:val="20"/>
          <w:color w:val="auto"/>
        </w:rPr>
      </w:pPr>
    </w:p>
    <w:p>
      <w:pPr>
        <w:ind w:right="80"/>
        <w:spacing w:after="0" w:line="254" w:lineRule="auto"/>
        <w:rPr>
          <w:sz w:val="20"/>
          <w:szCs w:val="20"/>
          <w:color w:val="auto"/>
        </w:rPr>
      </w:pPr>
      <w:r>
        <w:rPr>
          <w:rFonts w:ascii="Times New Roman" w:cs="Times New Roman" w:eastAsia="Times New Roman" w:hAnsi="Times New Roman"/>
          <w:sz w:val="18"/>
          <w:szCs w:val="18"/>
          <w:color w:val="auto"/>
        </w:rPr>
        <w:t>On November 21, 2024, MicroStrategy Incorporated (“MicroStrategy” or the “Company”) completed its previously announced private offering of its 0% convertible senior notes due 2029 (the “notes”). The notes were sold under a purchase agreement, dated as of November 19, 2024, entered into by and between the Company and Barclays Capital Inc., as representative of the several initial purchasers named therein (the “Initial Purchasers”), for resale only to persons reasonably believed to be qualified institutional buyers pursuant to Rule 144A under the Securities Act of 1933, as amended (the “Securities Act”) and to certain non-U.S. persons in transactions outside the United States in compliance with Regulation S under the Securities Act. The aggregate principal amount of the notes sold in the offering was $3 billion, which includes $400 million aggregate principal amount of notes issued pursuant to an option to purchase, within a 3-day period beginning on, and including, the date on which the notes were first issued, granted to the Initial Purchasers under the purchase agreement for the notes, which the Initial Purchasers exercised in full on November 20, 2024 and which additional purchase was completed on November 21, 2024.</w:t>
      </w:r>
    </w:p>
    <w:p>
      <w:pPr>
        <w:spacing w:after="0" w:line="188" w:lineRule="exact"/>
        <w:rPr>
          <w:sz w:val="20"/>
          <w:szCs w:val="20"/>
          <w:color w:val="auto"/>
        </w:rPr>
      </w:pPr>
    </w:p>
    <w:p>
      <w:pPr>
        <w:ind w:right="400"/>
        <w:spacing w:after="0" w:line="282" w:lineRule="auto"/>
        <w:rPr>
          <w:sz w:val="20"/>
          <w:szCs w:val="20"/>
          <w:color w:val="auto"/>
        </w:rPr>
      </w:pPr>
      <w:r>
        <w:rPr>
          <w:rFonts w:ascii="Times New Roman" w:cs="Times New Roman" w:eastAsia="Times New Roman" w:hAnsi="Times New Roman"/>
          <w:sz w:val="18"/>
          <w:szCs w:val="18"/>
          <w:color w:val="auto"/>
        </w:rPr>
        <w:t>The net proceeds from the sale of the notes were approximately $2.97 billion after deducting the Initial Purchasers’ discounts and commissions and estimated offering expenses payable by the Company.</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Company intends to use the net proceeds from the sale of the notes to acquire additional bitcoin and for general corporate purposes.</w:t>
      </w:r>
    </w:p>
    <w:p>
      <w:pPr>
        <w:spacing w:after="0" w:line="3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Indenture and the Notes</w:t>
      </w:r>
    </w:p>
    <w:p>
      <w:pPr>
        <w:spacing w:after="0" w:line="119"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On November 21, 2024, the Company entered into an indenture (the “Indenture”) with respect to the notes with U.S. Bank Trust Company, National Association, as trustee (the “Trustee”). The notes are senior unsecured obligations of the Company, do not bear regular interest, and the principal amount of the notes does not accrete. The notes will mature on December 1, 2029, unless earlier converted, redeemed or repurchased in accordance with their terms.</w:t>
      </w:r>
    </w:p>
    <w:p>
      <w:pPr>
        <w:spacing w:after="0" w:line="180" w:lineRule="exact"/>
        <w:rPr>
          <w:sz w:val="20"/>
          <w:szCs w:val="20"/>
          <w:color w:val="auto"/>
        </w:rPr>
      </w:pPr>
    </w:p>
    <w:p>
      <w:pPr>
        <w:ind w:right="60"/>
        <w:spacing w:after="0" w:line="255" w:lineRule="auto"/>
        <w:rPr>
          <w:sz w:val="20"/>
          <w:szCs w:val="20"/>
          <w:color w:val="auto"/>
        </w:rPr>
      </w:pPr>
      <w:r>
        <w:rPr>
          <w:rFonts w:ascii="Times New Roman" w:cs="Times New Roman" w:eastAsia="Times New Roman" w:hAnsi="Times New Roman"/>
          <w:sz w:val="18"/>
          <w:szCs w:val="18"/>
          <w:color w:val="auto"/>
        </w:rPr>
        <w:t>The notes are convertible into shares of the Company’s class A common stock at an initial conversion rate of 1.4872 shares per $1,000 principal amount of notes (equivalent to an initial conversion price of approximately $672.40 per share of class A common stock). The initial conversion price represents a premium of approximately 55% above the U.S. composite volume weighted average price of the Company’s class A common stock from 1:30 p.m. through 4:00 p.m. Eastern Standard Time on November 19, 2024, which was $433.7997. The conversion rate is subject to customary anti-dilution adjustments. In addition, following certain events that occur prior to the maturity date or if the Company delivers a notice of redemption, the Company will increase the conversion rate for a holder who elects to convert its notes in connection with such corporate event or notice of redemption, as the case may be, in certain circumstances as provided in the Indenture.</w:t>
      </w:r>
    </w:p>
    <w:p>
      <w:pPr>
        <w:spacing w:after="0" w:line="189"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Prior to June 1, 2029, the notes are convertible only upon the occurrence of certain events. On or after June 1, 2029, until the close of business on the second scheduled trading day immediately preceding the maturity date of the notes, holders may convert the notes at any time. Upon conversion of the notes, the Company will pay or deliver, as the case may be, cash, shares of the Company’s class A common stock or a combination of cash and shares of class A common stock, at the Company’s election.</w:t>
      </w:r>
    </w:p>
    <w:p>
      <w:pPr>
        <w:spacing w:after="0" w:line="180" w:lineRule="exact"/>
        <w:rPr>
          <w:sz w:val="20"/>
          <w:szCs w:val="20"/>
          <w:color w:val="auto"/>
        </w:rPr>
      </w:pPr>
    </w:p>
    <w:p>
      <w:pPr>
        <w:ind w:right="60"/>
        <w:spacing w:after="0" w:line="256" w:lineRule="auto"/>
        <w:rPr>
          <w:sz w:val="20"/>
          <w:szCs w:val="20"/>
          <w:color w:val="auto"/>
        </w:rPr>
      </w:pPr>
      <w:r>
        <w:rPr>
          <w:rFonts w:ascii="Times New Roman" w:cs="Times New Roman" w:eastAsia="Times New Roman" w:hAnsi="Times New Roman"/>
          <w:sz w:val="18"/>
          <w:szCs w:val="18"/>
          <w:color w:val="auto"/>
        </w:rPr>
        <w:t>Prior to December 4, 2026, the Company may not redeem the notes. The Company may redeem for cash all or any portion of the notes, at its option, on or after December 4, 2026 if the last reported sale price of the Company’s class A common stock has been at least 130% of the conversion price then in effect for at least 20 trading days (whether or not consecutive), including the trading day immediately preceding the date on which the Company provides a notice of redemption, during any 30 consecutive trading day period ending on, and including, the trading day immediately preceding the date on which the Company provides notice of redemption. The redemption price will be equal to 100% of the principal amount of the notes to be redeemed, plus accrued and unpaid special interest, if any, to, but excluding, the redemption date.</w:t>
      </w:r>
    </w:p>
    <w:p>
      <w:pPr>
        <w:sectPr>
          <w:pgSz w:w="11900" w:h="16838" w:orient="portrait"/>
          <w:cols w:equalWidth="0" w:num="1">
            <w:col w:w="11000"/>
          </w:cols>
          <w:pgMar w:left="440" w:top="293" w:right="459" w:bottom="1440" w:gutter="0" w:footer="0" w:header="0"/>
        </w:sectPr>
      </w:pPr>
    </w:p>
    <w:bookmarkStart w:id="2" w:name="page3"/>
    <w:bookmarkEnd w:id="2"/>
    <w:p>
      <w:pPr>
        <w:ind w:right="38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Holders have the right to require the Company to repurchase for cash all or any portion of their notes on June 1, 2028 at a repurchase price equal to 100% of the principal amount of the notes to be repurchased, plus any accrued and unpaid special interest to, but excluding the repurchase date.</w:t>
      </w:r>
    </w:p>
    <w:p>
      <w:pPr>
        <w:spacing w:after="0" w:line="162" w:lineRule="exact"/>
        <w:rPr>
          <w:sz w:val="20"/>
          <w:szCs w:val="20"/>
          <w:color w:val="auto"/>
        </w:rPr>
      </w:pPr>
    </w:p>
    <w:p>
      <w:pPr>
        <w:jc w:val="both"/>
        <w:ind w:right="80"/>
        <w:spacing w:after="0" w:line="266" w:lineRule="auto"/>
        <w:rPr>
          <w:sz w:val="20"/>
          <w:szCs w:val="20"/>
          <w:color w:val="auto"/>
        </w:rPr>
      </w:pPr>
      <w:r>
        <w:rPr>
          <w:rFonts w:ascii="Times New Roman" w:cs="Times New Roman" w:eastAsia="Times New Roman" w:hAnsi="Times New Roman"/>
          <w:sz w:val="18"/>
          <w:szCs w:val="18"/>
          <w:color w:val="auto"/>
        </w:rPr>
        <w:t>If the Company undergoes a “fundamental change,” as defined in the Indenture, prior to maturity, subject to certain conditions, holders may require the Company to repurchase for cash all or any portion of their notes at a fundamental change repurchase price equal to 100% of the principal amount of the notes to be repurchased, plus any accrued and unpaid special interest to, but excluding, the fundamental change repurchase date.</w:t>
      </w:r>
    </w:p>
    <w:p>
      <w:pPr>
        <w:spacing w:after="0" w:line="176"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The Indenture contains customary terms and covenants, including that upon certain events of default occurring and continuing, either the Trustee or the holders of at least 25% in principal amount of the outstanding notes may declare 100% of the principal of, and accrued and unpaid special interest, if any, on, all the notes to be due and payable.</w:t>
      </w:r>
    </w:p>
    <w:p>
      <w:pPr>
        <w:spacing w:after="0" w:line="176"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The foregoing description of the Indenture and the notes does not purport to be complete and is qualified in its entirety by reference to the full text of the Indenture (and the form of note included therein), a copy of which is filed with this Current Report on Form 8-K as Exhibit 4.1 hereto and is hereby incorporated herein by reference.</w:t>
      </w:r>
    </w:p>
    <w:p>
      <w:pPr>
        <w:spacing w:after="0" w:line="32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2.03</w:t>
      </w:r>
      <w:r>
        <w:rPr>
          <w:sz w:val="20"/>
          <w:szCs w:val="20"/>
          <w:color w:val="auto"/>
        </w:rPr>
        <w:tab/>
      </w:r>
      <w:r>
        <w:rPr>
          <w:rFonts w:ascii="Times New Roman" w:cs="Times New Roman" w:eastAsia="Times New Roman" w:hAnsi="Times New Roman"/>
          <w:sz w:val="18"/>
          <w:szCs w:val="18"/>
          <w:b w:val="1"/>
          <w:bCs w:val="1"/>
          <w:color w:val="auto"/>
        </w:rPr>
        <w:t>Creation of a Direct Financial Obligation or an Obligation under an Off-Balance Sheet Arrangement of a Registrant.</w:t>
      </w:r>
    </w:p>
    <w:p>
      <w:pPr>
        <w:spacing w:after="0" w:line="121" w:lineRule="exact"/>
        <w:rPr>
          <w:sz w:val="20"/>
          <w:szCs w:val="20"/>
          <w:color w:val="auto"/>
        </w:rPr>
      </w:pPr>
    </w:p>
    <w:p>
      <w:pPr>
        <w:ind w:right="540"/>
        <w:spacing w:after="0" w:line="282" w:lineRule="auto"/>
        <w:rPr>
          <w:sz w:val="20"/>
          <w:szCs w:val="20"/>
          <w:color w:val="auto"/>
        </w:rPr>
      </w:pPr>
      <w:r>
        <w:rPr>
          <w:rFonts w:ascii="Times New Roman" w:cs="Times New Roman" w:eastAsia="Times New Roman" w:hAnsi="Times New Roman"/>
          <w:sz w:val="18"/>
          <w:szCs w:val="18"/>
          <w:color w:val="auto"/>
        </w:rPr>
        <w:t>The information set forth in Item 1.01 of this Current Report on Form 8-K under the heading “Indenture and the Notes” is incorporated herein by reference.</w:t>
      </w:r>
    </w:p>
    <w:p>
      <w:pPr>
        <w:spacing w:after="0" w:line="306"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3.02</w:t>
      </w:r>
      <w:r>
        <w:rPr>
          <w:sz w:val="20"/>
          <w:szCs w:val="20"/>
          <w:color w:val="auto"/>
        </w:rPr>
        <w:tab/>
      </w:r>
      <w:r>
        <w:rPr>
          <w:rFonts w:ascii="Times New Roman" w:cs="Times New Roman" w:eastAsia="Times New Roman" w:hAnsi="Times New Roman"/>
          <w:sz w:val="18"/>
          <w:szCs w:val="18"/>
          <w:b w:val="1"/>
          <w:bCs w:val="1"/>
          <w:color w:val="auto"/>
        </w:rPr>
        <w:t>Unregistered Sales of Equity Securities.</w:t>
      </w:r>
    </w:p>
    <w:p>
      <w:pPr>
        <w:spacing w:after="0" w:line="121"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The information set forth under Item 1.01 of this Current Report on Form 8-K under the heading “Convertible Notes Offering” is incorporated herein by reference.</w:t>
      </w:r>
    </w:p>
    <w:p>
      <w:pPr>
        <w:spacing w:after="0" w:line="162"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The Company offered and sold the notes to the Initial Purchasers in reliance on the exemption from the registration requirements provided by Section 4(a)(2) of the Securities Act and the notes were resold only to persons reasonably believed to be qualified institutional buyers in accordance with Rule 144A under the Securities Act and may be resold to certain non-U.S. persons in transactions outside the United States in compliance with Regulation S under the Securities Act. The Company will settle conversions of the notes by paying and/or delivering, as the case may be, cash, shares of the Company’s class A common stock or a combination of cash and shares of the Company’s class A common stock, at the Company’s election. Neither the notes nor the underlying shares of class A common stock have been registered under the Securities Act and may not be offered or sold in the United States absent registration or an applicable exemption from registration requirements. The Company does not intend to file a shelf registration statement for the resale of the notes or any class A common stock issuable upon conversion of the notes.</w:t>
      </w:r>
    </w:p>
    <w:p>
      <w:pPr>
        <w:spacing w:after="0" w:line="336"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21" w:lineRule="exact"/>
        <w:rPr>
          <w:sz w:val="20"/>
          <w:szCs w:val="20"/>
          <w:color w:val="auto"/>
        </w:rPr>
      </w:pPr>
    </w:p>
    <w:p>
      <w:pPr>
        <w:ind w:right="80"/>
        <w:spacing w:after="0" w:line="282" w:lineRule="auto"/>
        <w:rPr>
          <w:sz w:val="20"/>
          <w:szCs w:val="20"/>
          <w:color w:val="auto"/>
        </w:rPr>
      </w:pPr>
      <w:r>
        <w:rPr>
          <w:rFonts w:ascii="Times New Roman" w:cs="Times New Roman" w:eastAsia="Times New Roman" w:hAnsi="Times New Roman"/>
          <w:sz w:val="18"/>
          <w:szCs w:val="18"/>
          <w:color w:val="auto"/>
        </w:rPr>
        <w:t>On November 21, 2024, the Company issued a press release announcing the closing of the notes offering. A copy of the press release is filed as Exhibit 99.1 to this Current Report on Form 8-K and is incorporated herein by reference.</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Cautionary Note Regarding Forward-Looking Statements</w:t>
      </w:r>
    </w:p>
    <w:p>
      <w:pPr>
        <w:spacing w:after="0" w:line="121" w:lineRule="exact"/>
        <w:rPr>
          <w:sz w:val="20"/>
          <w:szCs w:val="20"/>
          <w:color w:val="auto"/>
        </w:rPr>
      </w:pPr>
    </w:p>
    <w:p>
      <w:pPr>
        <w:ind w:right="300"/>
        <w:spacing w:after="0" w:line="256" w:lineRule="auto"/>
        <w:rPr>
          <w:sz w:val="20"/>
          <w:szCs w:val="20"/>
          <w:color w:val="auto"/>
        </w:rPr>
      </w:pPr>
      <w:r>
        <w:rPr>
          <w:rFonts w:ascii="Times New Roman" w:cs="Times New Roman" w:eastAsia="Times New Roman" w:hAnsi="Times New Roman"/>
          <w:sz w:val="18"/>
          <w:szCs w:val="18"/>
          <w:color w:val="auto"/>
        </w:rPr>
        <w:t>Statements in this Current Report on Form 8-K and the exhibits attached hereto about future expectations, plans, and prospects, as well as any other statements regarding matters that are not historical facts, may constitute “forward-looking statements” within the meaning of The Private Securities Litigation Reform Act of 1995. These statements include, but are not limited to, statements relating to MicroStrategy’s use of the net proceeds of the offering. The words “anticipate,” “believe,” “continue,” “could,” “estimate,” “expect,” “intend,” “may,” “plan,” “potential,” “predict,” “project,” “should,” “target,” “will,” “would,” and similar expressions are intended to identify forward-looking statements, although not all forward-looking statements contain these identifying words. Actual results may</w:t>
      </w:r>
    </w:p>
    <w:p>
      <w:pPr>
        <w:sectPr>
          <w:pgSz w:w="11900" w:h="16838" w:orient="portrait"/>
          <w:cols w:equalWidth="0" w:num="1">
            <w:col w:w="10980"/>
          </w:cols>
          <w:pgMar w:left="440" w:top="297" w:right="479" w:bottom="1440" w:gutter="0" w:footer="0" w:header="0"/>
        </w:sectPr>
      </w:pPr>
    </w:p>
    <w:bookmarkStart w:id="3" w:name="page4"/>
    <w:bookmarkEnd w:id="3"/>
    <w:p>
      <w:pPr>
        <w:ind w:left="4"/>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differ materially from those indicated by such forward-looking statements as a result of various important factors, including the factors discussed in the “Risk Factors” section of MicroStrategy’s Quarterly Report on Form 10-Q filed with the Securities and Exchange Commission on October 31, 2024, and the risks described in other filings that MicroStrategy may make with the Securities and Exchange Commission. Any forward-looking statements contained in this Current Report on Form 8-K speak only as of the date hereof, and MicroStrategy specifically disclaims any obligation to update any forward-looking statement, whether as a result of new information, future events, or otherwise.</w:t>
      </w:r>
    </w:p>
    <w:p>
      <w:pPr>
        <w:sectPr>
          <w:pgSz w:w="11900" w:h="16838" w:orient="portrait"/>
          <w:cols w:equalWidth="0" w:num="1">
            <w:col w:w="11004"/>
          </w:cols>
          <w:pgMar w:left="436" w:top="297" w:right="459" w:bottom="1440" w:gutter="0" w:footer="0" w:header="0"/>
        </w:sectPr>
      </w:pPr>
    </w:p>
    <w:p>
      <w:pPr>
        <w:spacing w:after="0" w:line="328"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Item 9.01.</w:t>
      </w:r>
    </w:p>
    <w:p>
      <w:pPr>
        <w:spacing w:after="0" w:line="20" w:lineRule="exact"/>
        <w:rPr>
          <w:sz w:val="20"/>
          <w:szCs w:val="20"/>
          <w:color w:val="auto"/>
        </w:rPr>
      </w:pPr>
      <w:r>
        <w:rPr>
          <w:sz w:val="20"/>
          <w:szCs w:val="20"/>
          <w:color w:val="auto"/>
        </w:rPr>
        <w:br w:type="column"/>
      </w:r>
    </w:p>
    <w:p>
      <w:pPr>
        <w:spacing w:after="0" w:line="308"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Financial Statements and Exhibits.</w:t>
      </w:r>
    </w:p>
    <w:p>
      <w:pPr>
        <w:spacing w:after="0" w:line="132" w:lineRule="exact"/>
        <w:rPr>
          <w:sz w:val="20"/>
          <w:szCs w:val="20"/>
          <w:color w:val="auto"/>
        </w:rPr>
      </w:pPr>
    </w:p>
    <w:p>
      <w:pPr>
        <w:sectPr>
          <w:pgSz w:w="11900" w:h="16838" w:orient="portrait"/>
          <w:cols w:equalWidth="0" w:num="2">
            <w:col w:w="764" w:space="440"/>
            <w:col w:w="9800"/>
          </w:cols>
          <w:pgMar w:left="436" w:top="297" w:right="459" w:bottom="1440" w:gutter="0" w:footer="0" w:header="0"/>
          <w:type w:val="continuous"/>
        </w:sectPr>
      </w:pPr>
    </w:p>
    <w:p>
      <w:pPr>
        <w:ind w:left="4"/>
        <w:spacing w:after="0"/>
        <w:rPr>
          <w:sz w:val="20"/>
          <w:szCs w:val="20"/>
          <w:color w:val="auto"/>
        </w:rPr>
      </w:pPr>
      <w:r>
        <w:rPr>
          <w:rFonts w:ascii="Times New Roman" w:cs="Times New Roman" w:eastAsia="Times New Roman" w:hAnsi="Times New Roman"/>
          <w:sz w:val="18"/>
          <w:szCs w:val="18"/>
          <w:color w:val="auto"/>
        </w:rPr>
        <w:t>(d) Exhibits</w:t>
      </w:r>
    </w:p>
    <w:p>
      <w:pPr>
        <w:sectPr>
          <w:pgSz w:w="11900" w:h="16838" w:orient="portrait"/>
          <w:cols w:equalWidth="0" w:num="1">
            <w:col w:w="11004"/>
          </w:cols>
          <w:pgMar w:left="436" w:top="297" w:right="459" w:bottom="1440" w:gutter="0" w:footer="0" w:header="0"/>
          <w:type w:val="continuous"/>
        </w:sectPr>
      </w:pPr>
    </w:p>
    <w:p>
      <w:pPr>
        <w:spacing w:after="0" w:line="246" w:lineRule="exact"/>
        <w:rPr>
          <w:sz w:val="20"/>
          <w:szCs w:val="20"/>
          <w:color w:val="auto"/>
        </w:rPr>
      </w:pPr>
    </w:p>
    <w:p>
      <w:pPr>
        <w:jc w:val="center"/>
        <w:ind w:right="4396"/>
        <w:spacing w:after="0"/>
        <w:rPr>
          <w:sz w:val="20"/>
          <w:szCs w:val="20"/>
          <w:color w:val="auto"/>
        </w:rPr>
      </w:pPr>
      <w:r>
        <w:rPr>
          <w:rFonts w:ascii="Times New Roman" w:cs="Times New Roman" w:eastAsia="Times New Roman" w:hAnsi="Times New Roman"/>
          <w:sz w:val="14"/>
          <w:szCs w:val="14"/>
          <w:b w:val="1"/>
          <w:bCs w:val="1"/>
          <w:color w:val="auto"/>
        </w:rPr>
        <w:t>Exhibit</w:t>
      </w:r>
    </w:p>
    <w:p>
      <w:pPr>
        <w:spacing w:after="0" w:line="6" w:lineRule="exact"/>
        <w:rPr>
          <w:sz w:val="20"/>
          <w:szCs w:val="20"/>
          <w:color w:val="auto"/>
        </w:rPr>
      </w:pPr>
    </w:p>
    <w:p>
      <w:pPr>
        <w:jc w:val="center"/>
        <w:ind w:right="4396"/>
        <w:spacing w:after="0"/>
        <w:rPr>
          <w:sz w:val="20"/>
          <w:szCs w:val="20"/>
          <w:color w:val="auto"/>
        </w:rPr>
      </w:pPr>
      <w:r>
        <w:rPr>
          <w:rFonts w:ascii="Times New Roman" w:cs="Times New Roman" w:eastAsia="Times New Roman" w:hAnsi="Times New Roman"/>
          <w:sz w:val="14"/>
          <w:szCs w:val="14"/>
          <w:b w:val="1"/>
          <w:bCs w:val="1"/>
          <w:color w:val="auto"/>
        </w:rPr>
        <w:t>No.</w:t>
      </w:r>
    </w:p>
    <w:p>
      <w:pPr>
        <w:spacing w:after="0" w:line="20" w:lineRule="exact"/>
        <w:rPr>
          <w:sz w:val="20"/>
          <w:szCs w:val="20"/>
          <w:color w:val="auto"/>
        </w:rPr>
      </w:pPr>
      <w:r>
        <w:rPr>
          <w:sz w:val="20"/>
          <w:szCs w:val="20"/>
          <w:color w:val="auto"/>
        </w:rPr>
        <w:br w:type="column"/>
      </w:r>
    </w:p>
    <w:p>
      <w:pPr>
        <w:spacing w:after="0" w:line="388" w:lineRule="exact"/>
        <w:rPr>
          <w:sz w:val="20"/>
          <w:szCs w:val="20"/>
          <w:color w:val="auto"/>
        </w:rPr>
      </w:pPr>
    </w:p>
    <w:p>
      <w:pPr>
        <w:jc w:val="center"/>
        <w:ind w:right="4700"/>
        <w:spacing w:after="0"/>
        <w:rPr>
          <w:sz w:val="20"/>
          <w:szCs w:val="20"/>
          <w:color w:val="auto"/>
        </w:rPr>
      </w:pPr>
      <w:r>
        <w:rPr>
          <w:rFonts w:ascii="Times New Roman" w:cs="Times New Roman" w:eastAsia="Times New Roman" w:hAnsi="Times New Roman"/>
          <w:sz w:val="14"/>
          <w:szCs w:val="14"/>
          <w:b w:val="1"/>
          <w:bCs w:val="1"/>
          <w:color w:val="auto"/>
        </w:rPr>
        <w:t>Description</w:t>
      </w:r>
    </w:p>
    <w:p>
      <w:pPr>
        <w:spacing w:after="0" w:line="101" w:lineRule="exact"/>
        <w:rPr>
          <w:sz w:val="20"/>
          <w:szCs w:val="20"/>
          <w:color w:val="auto"/>
        </w:rPr>
      </w:pPr>
    </w:p>
    <w:p>
      <w:pPr>
        <w:sectPr>
          <w:pgSz w:w="11900" w:h="16838" w:orient="portrait"/>
          <w:cols w:equalWidth="0" w:num="2">
            <w:col w:w="4864" w:space="720"/>
            <w:col w:w="5420"/>
          </w:cols>
          <w:pgMar w:left="436" w:top="297" w:right="459" w:bottom="1440" w:gutter="0" w:footer="0" w:header="0"/>
          <w:type w:val="continuous"/>
        </w:sectPr>
      </w:pPr>
    </w:p>
    <w:p>
      <w:pPr>
        <w:ind w:left="884" w:right="860" w:hanging="884"/>
        <w:spacing w:after="0" w:line="282" w:lineRule="auto"/>
        <w:tabs>
          <w:tab w:leader="none" w:pos="97"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4.1</w:t>
      </w:r>
      <w:r>
        <w:rPr>
          <w:rFonts w:ascii="Times New Roman" w:cs="Times New Roman" w:eastAsia="Times New Roman" w:hAnsi="Times New Roman"/>
          <w:sz w:val="18"/>
          <w:szCs w:val="18"/>
          <w:u w:val="single" w:color="auto"/>
          <w:color w:val="0000EE"/>
        </w:rPr>
        <w:t>Indenture, dated as of November 21, 2024, by and between MicroStrategy Incorporated and U.S. Bank Trust Company, National Association, as trustee.</w:t>
      </w:r>
    </w:p>
    <w:p>
      <w:pPr>
        <w:spacing w:after="0" w:line="53" w:lineRule="exact"/>
        <w:rPr>
          <w:rFonts w:ascii="Times New Roman" w:cs="Times New Roman" w:eastAsia="Times New Roman" w:hAnsi="Times New Roman"/>
          <w:sz w:val="18"/>
          <w:szCs w:val="18"/>
          <w:color w:val="auto"/>
        </w:rPr>
      </w:pPr>
    </w:p>
    <w:p>
      <w:pPr>
        <w:ind w:left="84" w:hanging="84"/>
        <w:spacing w:after="0"/>
        <w:tabs>
          <w:tab w:leader="none" w:pos="84" w:val="left"/>
        </w:tabs>
        <w:numPr>
          <w:ilvl w:val="0"/>
          <w:numId w:val="2"/>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4.2</w:t>
      </w:r>
      <w:r>
        <w:rPr>
          <w:rFonts w:ascii="Times New Roman" w:cs="Times New Roman" w:eastAsia="Times New Roman" w:hAnsi="Times New Roman"/>
          <w:sz w:val="17"/>
          <w:szCs w:val="17"/>
          <w:u w:val="single" w:color="auto"/>
          <w:color w:val="0000EE"/>
        </w:rPr>
        <w:t>Form of 0% Convertible Senior Note due 2029 (included within Exhibit 4.1).</w:t>
      </w:r>
    </w:p>
    <w:p>
      <w:pPr>
        <w:spacing w:after="0" w:line="115" w:lineRule="exact"/>
        <w:rPr>
          <w:sz w:val="20"/>
          <w:szCs w:val="20"/>
          <w:color w:val="auto"/>
        </w:rPr>
      </w:pPr>
    </w:p>
    <w:tbl>
      <w:tblPr>
        <w:tblLayout w:type="fixed"/>
        <w:tblInd w:w="4" w:type="dxa"/>
        <w:tblCellMar>
          <w:top w:w="0" w:type="dxa"/>
          <w:left w:w="0" w:type="dxa"/>
          <w:bottom w:w="0" w:type="dxa"/>
          <w:right w:w="0" w:type="dxa"/>
        </w:tblCellMar>
      </w:tblPr>
      <w:tr>
        <w:trPr>
          <w:trHeight w:val="207"/>
        </w:trPr>
        <w:tc>
          <w:tcPr>
            <w:tcW w:w="880" w:type="dxa"/>
            <w:vAlign w:val="bottom"/>
          </w:tcPr>
          <w:p>
            <w:pPr>
              <w:spacing w:after="0"/>
              <w:rPr>
                <w:sz w:val="20"/>
                <w:szCs w:val="20"/>
                <w:color w:val="auto"/>
              </w:rPr>
            </w:pPr>
            <w:r>
              <w:rPr>
                <w:rFonts w:ascii="Times New Roman" w:cs="Times New Roman" w:eastAsia="Times New Roman" w:hAnsi="Times New Roman"/>
                <w:sz w:val="18"/>
                <w:szCs w:val="18"/>
                <w:color w:val="auto"/>
              </w:rPr>
              <w:t>99.1</w:t>
            </w:r>
          </w:p>
        </w:tc>
        <w:tc>
          <w:tcPr>
            <w:tcW w:w="5820" w:type="dxa"/>
            <w:vAlign w:val="bottom"/>
            <w:tcBorders>
              <w:bottom w:val="single" w:sz="8" w:color="0000EE"/>
            </w:tcBorders>
          </w:tcPr>
          <w:p>
            <w:pPr>
              <w:spacing w:after="0"/>
              <w:rPr>
                <w:sz w:val="20"/>
                <w:szCs w:val="20"/>
                <w:color w:val="auto"/>
              </w:rPr>
            </w:pPr>
            <w:r>
              <w:rPr>
                <w:rFonts w:ascii="Times New Roman" w:cs="Times New Roman" w:eastAsia="Times New Roman" w:hAnsi="Times New Roman"/>
                <w:sz w:val="18"/>
                <w:szCs w:val="18"/>
                <w:color w:val="0000EE"/>
                <w:w w:val="99"/>
              </w:rPr>
              <w:t>Press Release, dated November 21, 2024, announcing the closing of the offering.</w:t>
            </w:r>
          </w:p>
        </w:tc>
      </w:tr>
      <w:tr>
        <w:trPr>
          <w:trHeight w:val="345"/>
        </w:trPr>
        <w:tc>
          <w:tcPr>
            <w:tcW w:w="880" w:type="dxa"/>
            <w:vAlign w:val="bottom"/>
          </w:tcPr>
          <w:p>
            <w:pPr>
              <w:spacing w:after="0"/>
              <w:rPr>
                <w:sz w:val="20"/>
                <w:szCs w:val="20"/>
                <w:color w:val="auto"/>
              </w:rPr>
            </w:pPr>
            <w:r>
              <w:rPr>
                <w:rFonts w:ascii="Times New Roman" w:cs="Times New Roman" w:eastAsia="Times New Roman" w:hAnsi="Times New Roman"/>
                <w:sz w:val="18"/>
                <w:szCs w:val="18"/>
                <w:color w:val="auto"/>
              </w:rPr>
              <w:t>104</w:t>
            </w:r>
          </w:p>
        </w:tc>
        <w:tc>
          <w:tcPr>
            <w:tcW w:w="5820" w:type="dxa"/>
            <w:vAlign w:val="bottom"/>
          </w:tcPr>
          <w:p>
            <w:pPr>
              <w:spacing w:after="0"/>
              <w:rPr>
                <w:sz w:val="20"/>
                <w:szCs w:val="20"/>
                <w:color w:val="auto"/>
              </w:rPr>
            </w:pPr>
            <w:r>
              <w:rPr>
                <w:rFonts w:ascii="Times New Roman" w:cs="Times New Roman" w:eastAsia="Times New Roman" w:hAnsi="Times New Roman"/>
                <w:sz w:val="18"/>
                <w:szCs w:val="18"/>
                <w:color w:val="auto"/>
                <w:w w:val="99"/>
              </w:rPr>
              <w:t>Cover Page Interactive Data File (embedded within the Inline XBRL document).</w:t>
            </w:r>
          </w:p>
        </w:tc>
      </w:tr>
    </w:tbl>
    <w:p>
      <w:pPr>
        <w:sectPr>
          <w:pgSz w:w="11900" w:h="16838" w:orient="portrait"/>
          <w:cols w:equalWidth="0" w:num="1">
            <w:col w:w="11004"/>
          </w:cols>
          <w:pgMar w:left="436" w:top="297" w:right="459" w:bottom="1440" w:gutter="0" w:footer="0" w:header="0"/>
          <w:type w:val="continuous"/>
        </w:sectPr>
      </w:pPr>
    </w:p>
    <w:bookmarkStart w:id="4" w:name="page5"/>
    <w:bookmarkEnd w:id="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00" w:type="dxa"/>
            <w:vAlign w:val="bottom"/>
          </w:tcPr>
          <w:p>
            <w:pPr>
              <w:spacing w:after="0"/>
              <w:rPr>
                <w:sz w:val="20"/>
                <w:szCs w:val="20"/>
                <w:color w:val="auto"/>
              </w:rPr>
            </w:pPr>
            <w:r>
              <w:rPr>
                <w:rFonts w:ascii="Times New Roman" w:cs="Times New Roman" w:eastAsia="Times New Roman" w:hAnsi="Times New Roman"/>
                <w:sz w:val="18"/>
                <w:szCs w:val="18"/>
                <w:color w:val="auto"/>
              </w:rPr>
              <w:t>Date: November 21, 2024</w:t>
            </w:r>
          </w:p>
        </w:tc>
        <w:tc>
          <w:tcPr>
            <w:tcW w:w="7320" w:type="dxa"/>
            <w:vAlign w:val="bottom"/>
            <w:gridSpan w:val="2"/>
          </w:tcPr>
          <w:p>
            <w:pPr>
              <w:ind w:left="182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700" w:type="dxa"/>
            <w:vAlign w:val="bottom"/>
          </w:tcPr>
          <w:p>
            <w:pPr>
              <w:spacing w:after="0"/>
              <w:rPr>
                <w:sz w:val="20"/>
                <w:szCs w:val="20"/>
                <w:color w:val="auto"/>
              </w:rPr>
            </w:pPr>
          </w:p>
        </w:tc>
        <w:tc>
          <w:tcPr>
            <w:tcW w:w="7320" w:type="dxa"/>
            <w:vAlign w:val="bottom"/>
            <w:gridSpan w:val="2"/>
          </w:tcPr>
          <w:p>
            <w:pPr>
              <w:ind w:left="182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700" w:type="dxa"/>
            <w:vAlign w:val="bottom"/>
          </w:tcPr>
          <w:p>
            <w:pPr>
              <w:spacing w:after="0"/>
              <w:rPr>
                <w:sz w:val="24"/>
                <w:szCs w:val="24"/>
                <w:color w:val="auto"/>
              </w:rPr>
            </w:pPr>
          </w:p>
        </w:tc>
        <w:tc>
          <w:tcPr>
            <w:tcW w:w="2460" w:type="dxa"/>
            <w:vAlign w:val="bottom"/>
          </w:tcPr>
          <w:p>
            <w:pPr>
              <w:ind w:left="182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700" w:type="dxa"/>
            <w:vAlign w:val="bottom"/>
          </w:tcPr>
          <w:p>
            <w:pPr>
              <w:spacing w:after="0"/>
              <w:rPr>
                <w:sz w:val="17"/>
                <w:szCs w:val="17"/>
                <w:color w:val="auto"/>
              </w:rPr>
            </w:pPr>
          </w:p>
        </w:tc>
        <w:tc>
          <w:tcPr>
            <w:tcW w:w="2460" w:type="dxa"/>
            <w:vAlign w:val="bottom"/>
          </w:tcPr>
          <w:p>
            <w:pPr>
              <w:ind w:left="182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700" w:type="dxa"/>
            <w:vAlign w:val="bottom"/>
          </w:tcPr>
          <w:p>
            <w:pPr>
              <w:spacing w:after="0"/>
              <w:rPr>
                <w:sz w:val="20"/>
                <w:szCs w:val="20"/>
                <w:color w:val="auto"/>
              </w:rPr>
            </w:pPr>
          </w:p>
        </w:tc>
        <w:tc>
          <w:tcPr>
            <w:tcW w:w="2460" w:type="dxa"/>
            <w:vAlign w:val="bottom"/>
          </w:tcPr>
          <w:p>
            <w:pPr>
              <w:ind w:left="182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Senior Executive Vice President &amp; General Counsel</w:t>
            </w:r>
          </w:p>
        </w:tc>
      </w:tr>
    </w:tbl>
    <w:p>
      <w:pPr>
        <w:sectPr>
          <w:pgSz w:w="11900" w:h="16838" w:orient="portrait"/>
          <w:cols w:equalWidth="0" w:num="1">
            <w:col w:w="11020"/>
          </w:cols>
          <w:pgMar w:left="440" w:top="293" w:right="439" w:bottom="1440" w:gutter="0" w:footer="0" w:header="0"/>
        </w:sectPr>
      </w:pPr>
    </w:p>
    <w:bookmarkStart w:id="5" w:name="page6"/>
    <w:bookmarkEnd w:id="5"/>
    <w:p>
      <w:pPr>
        <w:jc w:val="right"/>
        <w:spacing w:after="0"/>
        <w:rPr>
          <w:sz w:val="20"/>
          <w:szCs w:val="20"/>
          <w:color w:val="auto"/>
        </w:rPr>
      </w:pPr>
      <w:r>
        <w:rPr>
          <w:rFonts w:ascii="Times New Roman" w:cs="Times New Roman" w:eastAsia="Times New Roman" w:hAnsi="Times New Roman"/>
          <w:sz w:val="18"/>
          <w:szCs w:val="18"/>
          <w:b w:val="1"/>
          <w:bCs w:val="1"/>
          <w:color w:val="auto"/>
        </w:rPr>
        <w:t>Exhibit 4.1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182880</wp:posOffset>
            </wp:positionV>
            <wp:extent cx="6995160" cy="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225425</wp:posOffset>
            </wp:positionV>
            <wp:extent cx="6995160" cy="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200" w:lineRule="exact"/>
        <w:rPr>
          <w:sz w:val="20"/>
          <w:szCs w:val="20"/>
          <w:color w:val="auto"/>
        </w:rPr>
      </w:pPr>
    </w:p>
    <w:p>
      <w:pPr>
        <w:spacing w:after="0" w:line="34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MICROSTRATEGY INCORPORATED</w:t>
      </w:r>
    </w:p>
    <w:p>
      <w:pPr>
        <w:spacing w:after="0" w:line="225"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AND</w:t>
      </w:r>
    </w:p>
    <w:p>
      <w:pPr>
        <w:spacing w:after="0" w:line="225"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7"/>
          <w:szCs w:val="17"/>
          <w:color w:val="auto"/>
        </w:rPr>
        <w:t>U.S. BANK TRUST COMPANY, NATIONAL ASSOCIATION,</w:t>
      </w:r>
    </w:p>
    <w:p>
      <w:pPr>
        <w:spacing w:after="0" w:line="237"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as Trustee</w:t>
      </w:r>
    </w:p>
    <w:p>
      <w:pPr>
        <w:spacing w:after="0" w:line="225" w:lineRule="exact"/>
        <w:rPr>
          <w:sz w:val="20"/>
          <w:szCs w:val="20"/>
          <w:color w:val="auto"/>
        </w:rPr>
      </w:pPr>
    </w:p>
    <w:p>
      <w:pPr>
        <w:jc w:val="center"/>
        <w:ind w:right="1000"/>
        <w:spacing w:after="0"/>
        <w:rPr>
          <w:sz w:val="20"/>
          <w:szCs w:val="20"/>
          <w:color w:val="auto"/>
        </w:rPr>
      </w:pPr>
      <w:r>
        <w:rPr>
          <w:rFonts w:ascii="Times New Roman" w:cs="Times New Roman" w:eastAsia="Times New Roman" w:hAnsi="Times New Roman"/>
          <w:sz w:val="18"/>
          <w:szCs w:val="18"/>
          <w:color w:val="auto"/>
        </w:rPr>
        <w:t>INDENTURE</w:t>
      </w:r>
    </w:p>
    <w:p>
      <w:pPr>
        <w:spacing w:after="0" w:line="225" w:lineRule="exact"/>
        <w:rPr>
          <w:sz w:val="20"/>
          <w:szCs w:val="20"/>
          <w:color w:val="auto"/>
        </w:rPr>
      </w:pPr>
    </w:p>
    <w:p>
      <w:pPr>
        <w:ind w:left="3360"/>
        <w:spacing w:after="0"/>
        <w:rPr>
          <w:sz w:val="20"/>
          <w:szCs w:val="20"/>
          <w:color w:val="auto"/>
        </w:rPr>
      </w:pPr>
      <w:r>
        <w:rPr>
          <w:rFonts w:ascii="Times New Roman" w:cs="Times New Roman" w:eastAsia="Times New Roman" w:hAnsi="Times New Roman"/>
          <w:sz w:val="18"/>
          <w:szCs w:val="18"/>
          <w:color w:val="auto"/>
        </w:rPr>
        <w:t>Dated as of November 21, 2024</w:t>
      </w:r>
    </w:p>
    <w:p>
      <w:pPr>
        <w:spacing w:after="0" w:line="225" w:lineRule="exact"/>
        <w:rPr>
          <w:sz w:val="20"/>
          <w:szCs w:val="20"/>
          <w:color w:val="auto"/>
        </w:rPr>
      </w:pPr>
    </w:p>
    <w:p>
      <w:pPr>
        <w:ind w:left="3100"/>
        <w:spacing w:after="0"/>
        <w:rPr>
          <w:sz w:val="20"/>
          <w:szCs w:val="20"/>
          <w:color w:val="auto"/>
        </w:rPr>
      </w:pPr>
      <w:r>
        <w:rPr>
          <w:rFonts w:ascii="Times New Roman" w:cs="Times New Roman" w:eastAsia="Times New Roman" w:hAnsi="Times New Roman"/>
          <w:sz w:val="18"/>
          <w:szCs w:val="18"/>
          <w:color w:val="auto"/>
        </w:rPr>
        <w:t>0% Convertible Senior Notes due 2029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188595</wp:posOffset>
            </wp:positionV>
            <wp:extent cx="6995160" cy="82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231775</wp:posOffset>
            </wp:positionV>
            <wp:extent cx="6995160" cy="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0020"/>
          </w:cols>
          <w:pgMar w:left="1440" w:top="117" w:right="439" w:bottom="1440" w:gutter="0" w:footer="0" w:header="0"/>
        </w:sectPr>
      </w:pPr>
    </w:p>
    <w:bookmarkStart w:id="6" w:name="page7"/>
    <w:bookmarkEnd w:id="6"/>
    <w:tbl>
      <w:tblPr>
        <w:tblLayout w:type="fixed"/>
        <w:tblInd w:w="0" w:type="dxa"/>
        <w:tblCellMar>
          <w:top w:w="0" w:type="dxa"/>
          <w:left w:w="0" w:type="dxa"/>
          <w:bottom w:w="0" w:type="dxa"/>
          <w:right w:w="0" w:type="dxa"/>
        </w:tblCellMar>
      </w:tblPr>
      <w:tr>
        <w:trPr>
          <w:trHeight w:val="238"/>
        </w:trPr>
        <w:tc>
          <w:tcPr>
            <w:tcW w:w="1120" w:type="dxa"/>
            <w:vAlign w:val="bottom"/>
          </w:tcPr>
          <w:p>
            <w:pPr>
              <w:spacing w:after="0"/>
              <w:rPr>
                <w:sz w:val="20"/>
                <w:szCs w:val="20"/>
                <w:color w:val="auto"/>
              </w:rPr>
            </w:pPr>
          </w:p>
        </w:tc>
        <w:tc>
          <w:tcPr>
            <w:tcW w:w="3220" w:type="dxa"/>
            <w:vAlign w:val="bottom"/>
          </w:tcPr>
          <w:p>
            <w:pPr>
              <w:spacing w:after="0"/>
              <w:rPr>
                <w:sz w:val="20"/>
                <w:szCs w:val="20"/>
                <w:color w:val="auto"/>
              </w:rPr>
            </w:pPr>
          </w:p>
        </w:tc>
        <w:tc>
          <w:tcPr>
            <w:tcW w:w="6280" w:type="dxa"/>
            <w:vAlign w:val="bottom"/>
            <w:gridSpan w:val="2"/>
          </w:tcPr>
          <w:p>
            <w:pPr>
              <w:ind w:left="20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3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75"/>
        </w:trPr>
        <w:tc>
          <w:tcPr>
            <w:tcW w:w="1120" w:type="dxa"/>
            <w:vAlign w:val="bottom"/>
          </w:tcPr>
          <w:p>
            <w:pPr>
              <w:spacing w:after="0"/>
              <w:rPr>
                <w:sz w:val="15"/>
                <w:szCs w:val="15"/>
                <w:color w:val="auto"/>
              </w:rPr>
            </w:pPr>
          </w:p>
        </w:tc>
        <w:tc>
          <w:tcPr>
            <w:tcW w:w="3220" w:type="dxa"/>
            <w:vAlign w:val="bottom"/>
          </w:tcPr>
          <w:p>
            <w:pPr>
              <w:spacing w:after="0"/>
              <w:rPr>
                <w:sz w:val="15"/>
                <w:szCs w:val="15"/>
                <w:color w:val="auto"/>
              </w:rPr>
            </w:pPr>
          </w:p>
        </w:tc>
        <w:tc>
          <w:tcPr>
            <w:tcW w:w="2320" w:type="dxa"/>
            <w:vAlign w:val="bottom"/>
            <w:tcBorders>
              <w:bottom w:val="single" w:sz="8" w:color="auto"/>
            </w:tcBorders>
          </w:tcPr>
          <w:p>
            <w:pPr>
              <w:spacing w:after="0"/>
              <w:rPr>
                <w:sz w:val="15"/>
                <w:szCs w:val="15"/>
                <w:color w:val="auto"/>
              </w:rPr>
            </w:pPr>
          </w:p>
        </w:tc>
        <w:tc>
          <w:tcPr>
            <w:tcW w:w="3960" w:type="dxa"/>
            <w:vAlign w:val="bottom"/>
          </w:tcPr>
          <w:p>
            <w:pPr>
              <w:spacing w:after="0"/>
              <w:rPr>
                <w:sz w:val="15"/>
                <w:szCs w:val="15"/>
                <w:color w:val="auto"/>
              </w:rPr>
            </w:pPr>
          </w:p>
        </w:tc>
        <w:tc>
          <w:tcPr>
            <w:tcW w:w="340" w:type="dxa"/>
            <w:vAlign w:val="bottom"/>
            <w:vMerge w:val="restart"/>
          </w:tcPr>
          <w:p>
            <w:pPr>
              <w:jc w:val="right"/>
              <w:spacing w:after="0"/>
              <w:rPr>
                <w:sz w:val="20"/>
                <w:szCs w:val="20"/>
                <w:color w:val="auto"/>
              </w:rPr>
            </w:pPr>
            <w:r>
              <w:rPr>
                <w:rFonts w:ascii="Times New Roman" w:cs="Times New Roman" w:eastAsia="Times New Roman" w:hAnsi="Times New Roman"/>
                <w:sz w:val="14"/>
                <w:szCs w:val="14"/>
                <w:color w:val="auto"/>
              </w:rPr>
              <w:t>P</w:t>
            </w:r>
            <w:r>
              <w:rPr>
                <w:rFonts w:ascii="Times New Roman" w:cs="Times New Roman" w:eastAsia="Times New Roman" w:hAnsi="Times New Roman"/>
                <w:sz w:val="11"/>
                <w:szCs w:val="11"/>
                <w:color w:val="auto"/>
              </w:rPr>
              <w:t>AGE</w:t>
            </w:r>
          </w:p>
        </w:tc>
        <w:tc>
          <w:tcPr>
            <w:tcW w:w="0" w:type="dxa"/>
            <w:vAlign w:val="bottom"/>
          </w:tcPr>
          <w:p>
            <w:pPr>
              <w:spacing w:after="0"/>
              <w:rPr>
                <w:sz w:val="1"/>
                <w:szCs w:val="1"/>
                <w:color w:val="auto"/>
              </w:rPr>
            </w:pPr>
          </w:p>
        </w:tc>
      </w:tr>
      <w:tr>
        <w:trPr>
          <w:trHeight w:val="431"/>
        </w:trPr>
        <w:tc>
          <w:tcPr>
            <w:tcW w:w="1120" w:type="dxa"/>
            <w:vAlign w:val="bottom"/>
          </w:tcPr>
          <w:p>
            <w:pPr>
              <w:spacing w:after="0"/>
              <w:rPr>
                <w:sz w:val="24"/>
                <w:szCs w:val="24"/>
                <w:color w:val="auto"/>
              </w:rPr>
            </w:pPr>
          </w:p>
        </w:tc>
        <w:tc>
          <w:tcPr>
            <w:tcW w:w="3220" w:type="dxa"/>
            <w:vAlign w:val="bottom"/>
          </w:tcPr>
          <w:p>
            <w:pPr>
              <w:spacing w:after="0"/>
              <w:rPr>
                <w:sz w:val="24"/>
                <w:szCs w:val="24"/>
                <w:color w:val="auto"/>
              </w:rPr>
            </w:pPr>
          </w:p>
        </w:tc>
        <w:tc>
          <w:tcPr>
            <w:tcW w:w="6280" w:type="dxa"/>
            <w:vAlign w:val="bottom"/>
            <w:gridSpan w:val="2"/>
            <w:vMerge w:val="restart"/>
          </w:tcPr>
          <w:p>
            <w:pPr>
              <w:jc w:val="center"/>
              <w:ind w:right="4000"/>
              <w:spacing w:after="0"/>
              <w:rPr>
                <w:sz w:val="20"/>
                <w:szCs w:val="20"/>
                <w:color w:val="auto"/>
              </w:rPr>
            </w:pPr>
            <w:r>
              <w:rPr>
                <w:rFonts w:ascii="Times New Roman" w:cs="Times New Roman" w:eastAsia="Times New Roman" w:hAnsi="Times New Roman"/>
                <w:sz w:val="18"/>
                <w:szCs w:val="18"/>
                <w:color w:val="auto"/>
                <w:w w:val="98"/>
              </w:rPr>
              <w:t>ARTICLE 1</w:t>
            </w:r>
          </w:p>
        </w:tc>
        <w:tc>
          <w:tcPr>
            <w:tcW w:w="340" w:type="dxa"/>
            <w:vAlign w:val="bottom"/>
            <w:tcBorders>
              <w:bottom w:val="single" w:sz="8" w:color="auto"/>
            </w:tcBorders>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178"/>
        </w:trPr>
        <w:tc>
          <w:tcPr>
            <w:tcW w:w="1120" w:type="dxa"/>
            <w:vAlign w:val="bottom"/>
          </w:tcPr>
          <w:p>
            <w:pPr>
              <w:spacing w:after="0"/>
              <w:rPr>
                <w:sz w:val="15"/>
                <w:szCs w:val="15"/>
                <w:color w:val="auto"/>
              </w:rPr>
            </w:pPr>
          </w:p>
        </w:tc>
        <w:tc>
          <w:tcPr>
            <w:tcW w:w="3220" w:type="dxa"/>
            <w:vAlign w:val="bottom"/>
          </w:tcPr>
          <w:p>
            <w:pPr>
              <w:spacing w:after="0"/>
              <w:rPr>
                <w:sz w:val="15"/>
                <w:szCs w:val="15"/>
                <w:color w:val="auto"/>
              </w:rPr>
            </w:pPr>
          </w:p>
        </w:tc>
        <w:tc>
          <w:tcPr>
            <w:tcW w:w="6280" w:type="dxa"/>
            <w:vAlign w:val="bottom"/>
            <w:gridSpan w:val="2"/>
            <w:vMerge w:val="continue"/>
          </w:tcPr>
          <w:p>
            <w:pPr>
              <w:spacing w:after="0"/>
              <w:rPr>
                <w:sz w:val="15"/>
                <w:szCs w:val="15"/>
                <w:color w:val="auto"/>
              </w:rPr>
            </w:pPr>
          </w:p>
        </w:tc>
        <w:tc>
          <w:tcPr>
            <w:tcW w:w="3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34"/>
        </w:trPr>
        <w:tc>
          <w:tcPr>
            <w:tcW w:w="1120" w:type="dxa"/>
            <w:vAlign w:val="bottom"/>
          </w:tcPr>
          <w:p>
            <w:pPr>
              <w:spacing w:after="0"/>
              <w:rPr>
                <w:sz w:val="20"/>
                <w:szCs w:val="20"/>
                <w:color w:val="auto"/>
              </w:rPr>
            </w:pPr>
          </w:p>
        </w:tc>
        <w:tc>
          <w:tcPr>
            <w:tcW w:w="3220" w:type="dxa"/>
            <w:vAlign w:val="bottom"/>
          </w:tcPr>
          <w:p>
            <w:pPr>
              <w:spacing w:after="0"/>
              <w:rPr>
                <w:sz w:val="20"/>
                <w:szCs w:val="20"/>
                <w:color w:val="auto"/>
              </w:rPr>
            </w:pPr>
          </w:p>
        </w:tc>
        <w:tc>
          <w:tcPr>
            <w:tcW w:w="6280" w:type="dxa"/>
            <w:vAlign w:val="bottom"/>
            <w:gridSpan w:val="2"/>
          </w:tcPr>
          <w:p>
            <w:pPr>
              <w:jc w:val="center"/>
              <w:ind w:right="4000"/>
              <w:spacing w:after="0"/>
              <w:rPr>
                <w:sz w:val="20"/>
                <w:szCs w:val="20"/>
                <w:color w:val="auto"/>
              </w:rPr>
            </w:pPr>
            <w:r>
              <w:rPr>
                <w:rFonts w:ascii="Times New Roman" w:cs="Times New Roman" w:eastAsia="Times New Roman" w:hAnsi="Times New Roman"/>
                <w:sz w:val="18"/>
                <w:szCs w:val="18"/>
                <w:color w:val="auto"/>
              </w:rPr>
              <w:t>D</w:t>
            </w:r>
            <w:r>
              <w:rPr>
                <w:rFonts w:ascii="Times New Roman" w:cs="Times New Roman" w:eastAsia="Times New Roman" w:hAnsi="Times New Roman"/>
                <w:sz w:val="14"/>
                <w:szCs w:val="14"/>
                <w:color w:val="auto"/>
              </w:rPr>
              <w:t>EFINITIONS</w:t>
            </w:r>
          </w:p>
        </w:tc>
        <w:tc>
          <w:tcPr>
            <w:tcW w:w="3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4"/>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1.01</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Definitions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c>
          <w:tcPr>
            <w:tcW w:w="0" w:type="dxa"/>
            <w:vAlign w:val="bottom"/>
          </w:tcPr>
          <w:p>
            <w:pPr>
              <w:spacing w:after="0"/>
              <w:rPr>
                <w:sz w:val="1"/>
                <w:szCs w:val="1"/>
                <w:color w:val="auto"/>
              </w:rPr>
            </w:pPr>
          </w:p>
        </w:tc>
      </w:tr>
      <w:tr>
        <w:trPr>
          <w:trHeight w:val="218"/>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1.02</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References to Interest</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18"/>
                <w:szCs w:val="18"/>
                <w:color w:val="auto"/>
              </w:rPr>
            </w:pPr>
          </w:p>
        </w:tc>
        <w:tc>
          <w:tcPr>
            <w:tcW w:w="3220" w:type="dxa"/>
            <w:vAlign w:val="bottom"/>
          </w:tcPr>
          <w:p>
            <w:pPr>
              <w:spacing w:after="0"/>
              <w:rPr>
                <w:sz w:val="18"/>
                <w:szCs w:val="18"/>
                <w:color w:val="auto"/>
              </w:rPr>
            </w:pPr>
          </w:p>
        </w:tc>
        <w:tc>
          <w:tcPr>
            <w:tcW w:w="6280" w:type="dxa"/>
            <w:vAlign w:val="bottom"/>
            <w:gridSpan w:val="2"/>
          </w:tcPr>
          <w:p>
            <w:pPr>
              <w:jc w:val="center"/>
              <w:ind w:right="4000"/>
              <w:spacing w:after="0"/>
              <w:rPr>
                <w:sz w:val="20"/>
                <w:szCs w:val="20"/>
                <w:color w:val="auto"/>
              </w:rPr>
            </w:pPr>
            <w:r>
              <w:rPr>
                <w:rFonts w:ascii="Times New Roman" w:cs="Times New Roman" w:eastAsia="Times New Roman" w:hAnsi="Times New Roman"/>
                <w:sz w:val="18"/>
                <w:szCs w:val="18"/>
                <w:color w:val="auto"/>
                <w:w w:val="98"/>
              </w:rPr>
              <w:t>ARTICLE 2</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1120" w:type="dxa"/>
            <w:vAlign w:val="bottom"/>
          </w:tcPr>
          <w:p>
            <w:pPr>
              <w:spacing w:after="0"/>
              <w:rPr>
                <w:sz w:val="20"/>
                <w:szCs w:val="20"/>
                <w:color w:val="auto"/>
              </w:rPr>
            </w:pPr>
          </w:p>
        </w:tc>
        <w:tc>
          <w:tcPr>
            <w:tcW w:w="9500" w:type="dxa"/>
            <w:vAlign w:val="bottom"/>
            <w:gridSpan w:val="3"/>
          </w:tcPr>
          <w:p>
            <w:pPr>
              <w:jc w:val="center"/>
              <w:ind w:right="780"/>
              <w:spacing w:after="0"/>
              <w:rPr>
                <w:sz w:val="20"/>
                <w:szCs w:val="20"/>
                <w:color w:val="auto"/>
              </w:rPr>
            </w:pPr>
            <w:r>
              <w:rPr>
                <w:rFonts w:ascii="Times New Roman" w:cs="Times New Roman" w:eastAsia="Times New Roman" w:hAnsi="Times New Roman"/>
                <w:sz w:val="18"/>
                <w:szCs w:val="18"/>
                <w:color w:val="auto"/>
              </w:rPr>
              <w:t>I</w:t>
            </w:r>
            <w:r>
              <w:rPr>
                <w:rFonts w:ascii="Times New Roman" w:cs="Times New Roman" w:eastAsia="Times New Roman" w:hAnsi="Times New Roman"/>
                <w:sz w:val="14"/>
                <w:szCs w:val="14"/>
                <w:color w:val="auto"/>
              </w:rPr>
              <w:t>SSUE</w:t>
            </w:r>
            <w:r>
              <w:rPr>
                <w:rFonts w:ascii="Times New Roman" w:cs="Times New Roman" w:eastAsia="Times New Roman" w:hAnsi="Times New Roman"/>
                <w:sz w:val="18"/>
                <w:szCs w:val="18"/>
                <w:color w:val="auto"/>
              </w:rPr>
              <w:t>, D</w:t>
            </w:r>
            <w:r>
              <w:rPr>
                <w:rFonts w:ascii="Times New Roman" w:cs="Times New Roman" w:eastAsia="Times New Roman" w:hAnsi="Times New Roman"/>
                <w:sz w:val="14"/>
                <w:szCs w:val="14"/>
                <w:color w:val="auto"/>
              </w:rPr>
              <w:t>ESCRIPTION</w:t>
            </w:r>
            <w:r>
              <w:rPr>
                <w:rFonts w:ascii="Times New Roman" w:cs="Times New Roman" w:eastAsia="Times New Roman" w:hAnsi="Times New Roman"/>
                <w:sz w:val="18"/>
                <w:szCs w:val="18"/>
                <w:color w:val="auto"/>
              </w:rPr>
              <w:t>, E</w:t>
            </w:r>
            <w:r>
              <w:rPr>
                <w:rFonts w:ascii="Times New Roman" w:cs="Times New Roman" w:eastAsia="Times New Roman" w:hAnsi="Times New Roman"/>
                <w:sz w:val="14"/>
                <w:szCs w:val="14"/>
                <w:color w:val="auto"/>
              </w:rPr>
              <w:t>XECUTION</w:t>
            </w:r>
            <w:r>
              <w:rPr>
                <w:rFonts w:ascii="Times New Roman" w:cs="Times New Roman" w:eastAsia="Times New Roman" w:hAnsi="Times New Roman"/>
                <w:sz w:val="18"/>
                <w:szCs w:val="18"/>
                <w:color w:val="auto"/>
              </w:rPr>
              <w:t>, R</w:t>
            </w:r>
            <w:r>
              <w:rPr>
                <w:rFonts w:ascii="Times New Roman" w:cs="Times New Roman" w:eastAsia="Times New Roman" w:hAnsi="Times New Roman"/>
                <w:sz w:val="14"/>
                <w:szCs w:val="14"/>
                <w:color w:val="auto"/>
              </w:rPr>
              <w:t>EGISTRATION AND</w:t>
            </w:r>
            <w:r>
              <w:rPr>
                <w:rFonts w:ascii="Times New Roman" w:cs="Times New Roman" w:eastAsia="Times New Roman" w:hAnsi="Times New Roman"/>
                <w:sz w:val="18"/>
                <w:szCs w:val="18"/>
                <w:color w:val="auto"/>
              </w:rPr>
              <w:t xml:space="preserve"> E</w:t>
            </w:r>
            <w:r>
              <w:rPr>
                <w:rFonts w:ascii="Times New Roman" w:cs="Times New Roman" w:eastAsia="Times New Roman" w:hAnsi="Times New Roman"/>
                <w:sz w:val="14"/>
                <w:szCs w:val="14"/>
                <w:color w:val="auto"/>
              </w:rPr>
              <w:t>XCHANGE OF</w:t>
            </w:r>
            <w:r>
              <w:rPr>
                <w:rFonts w:ascii="Times New Roman" w:cs="Times New Roman" w:eastAsia="Times New Roman" w:hAnsi="Times New Roman"/>
                <w:sz w:val="18"/>
                <w:szCs w:val="18"/>
                <w:color w:val="auto"/>
              </w:rPr>
              <w:t xml:space="preserve"> N</w:t>
            </w:r>
            <w:r>
              <w:rPr>
                <w:rFonts w:ascii="Times New Roman" w:cs="Times New Roman" w:eastAsia="Times New Roman" w:hAnsi="Times New Roman"/>
                <w:sz w:val="14"/>
                <w:szCs w:val="14"/>
                <w:color w:val="auto"/>
              </w:rPr>
              <w:t>OTES</w:t>
            </w:r>
          </w:p>
        </w:tc>
        <w:tc>
          <w:tcPr>
            <w:tcW w:w="3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4"/>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2.01</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Designation and Amount</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2.02</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Form of Notes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14</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2.03</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Date and Denomination of Notes; No Regular Interest; Special Interest and Defaulted Amounts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2.04</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Execution, Authentication and Delivery of Notes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2.05</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Exchange and Registration of Transfer of Notes; Restrictions on Transfer; Depositary</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2.06</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Mutilated, Destroyed, Lost or Stolen Notes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2.07</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Temporary Notes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2.08</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Cancellation of Notes Paid, Converted, Etc.</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2.09</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CUSIP Numbers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c>
          <w:tcPr>
            <w:tcW w:w="0" w:type="dxa"/>
            <w:vAlign w:val="bottom"/>
          </w:tcPr>
          <w:p>
            <w:pPr>
              <w:spacing w:after="0"/>
              <w:rPr>
                <w:sz w:val="1"/>
                <w:szCs w:val="1"/>
                <w:color w:val="auto"/>
              </w:rPr>
            </w:pPr>
          </w:p>
        </w:tc>
      </w:tr>
      <w:tr>
        <w:trPr>
          <w:trHeight w:val="218"/>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2.10</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Additional Notes; Repurchases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18"/>
                <w:szCs w:val="18"/>
                <w:color w:val="auto"/>
              </w:rPr>
            </w:pPr>
          </w:p>
        </w:tc>
        <w:tc>
          <w:tcPr>
            <w:tcW w:w="3220" w:type="dxa"/>
            <w:vAlign w:val="bottom"/>
          </w:tcPr>
          <w:p>
            <w:pPr>
              <w:spacing w:after="0"/>
              <w:rPr>
                <w:sz w:val="18"/>
                <w:szCs w:val="18"/>
                <w:color w:val="auto"/>
              </w:rPr>
            </w:pPr>
          </w:p>
        </w:tc>
        <w:tc>
          <w:tcPr>
            <w:tcW w:w="6280" w:type="dxa"/>
            <w:vAlign w:val="bottom"/>
            <w:gridSpan w:val="2"/>
          </w:tcPr>
          <w:p>
            <w:pPr>
              <w:jc w:val="center"/>
              <w:ind w:right="4000"/>
              <w:spacing w:after="0"/>
              <w:rPr>
                <w:sz w:val="20"/>
                <w:szCs w:val="20"/>
                <w:color w:val="auto"/>
              </w:rPr>
            </w:pPr>
            <w:r>
              <w:rPr>
                <w:rFonts w:ascii="Times New Roman" w:cs="Times New Roman" w:eastAsia="Times New Roman" w:hAnsi="Times New Roman"/>
                <w:sz w:val="18"/>
                <w:szCs w:val="18"/>
                <w:color w:val="auto"/>
                <w:w w:val="98"/>
              </w:rPr>
              <w:t>ARTICLE 3</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1120" w:type="dxa"/>
            <w:vAlign w:val="bottom"/>
          </w:tcPr>
          <w:p>
            <w:pPr>
              <w:spacing w:after="0"/>
              <w:rPr>
                <w:sz w:val="20"/>
                <w:szCs w:val="20"/>
                <w:color w:val="auto"/>
              </w:rPr>
            </w:pPr>
          </w:p>
        </w:tc>
        <w:tc>
          <w:tcPr>
            <w:tcW w:w="9500" w:type="dxa"/>
            <w:vAlign w:val="bottom"/>
            <w:gridSpan w:val="3"/>
          </w:tcPr>
          <w:p>
            <w:pPr>
              <w:jc w:val="center"/>
              <w:ind w:right="780"/>
              <w:spacing w:after="0"/>
              <w:rPr>
                <w:sz w:val="20"/>
                <w:szCs w:val="20"/>
                <w:color w:val="auto"/>
              </w:rPr>
            </w:pPr>
            <w:r>
              <w:rPr>
                <w:rFonts w:ascii="Times New Roman" w:cs="Times New Roman" w:eastAsia="Times New Roman" w:hAnsi="Times New Roman"/>
                <w:sz w:val="18"/>
                <w:szCs w:val="18"/>
                <w:color w:val="auto"/>
              </w:rPr>
              <w:t>S</w:t>
            </w:r>
            <w:r>
              <w:rPr>
                <w:rFonts w:ascii="Times New Roman" w:cs="Times New Roman" w:eastAsia="Times New Roman" w:hAnsi="Times New Roman"/>
                <w:sz w:val="14"/>
                <w:szCs w:val="14"/>
                <w:color w:val="auto"/>
              </w:rPr>
              <w:t>ATISFACTION AND</w:t>
            </w:r>
            <w:r>
              <w:rPr>
                <w:rFonts w:ascii="Times New Roman" w:cs="Times New Roman" w:eastAsia="Times New Roman" w:hAnsi="Times New Roman"/>
                <w:sz w:val="18"/>
                <w:szCs w:val="18"/>
                <w:color w:val="auto"/>
              </w:rPr>
              <w:t xml:space="preserve"> D</w:t>
            </w:r>
            <w:r>
              <w:rPr>
                <w:rFonts w:ascii="Times New Roman" w:cs="Times New Roman" w:eastAsia="Times New Roman" w:hAnsi="Times New Roman"/>
                <w:sz w:val="14"/>
                <w:szCs w:val="14"/>
                <w:color w:val="auto"/>
              </w:rPr>
              <w:t>ISCHARGE</w:t>
            </w:r>
          </w:p>
        </w:tc>
        <w:tc>
          <w:tcPr>
            <w:tcW w:w="3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3.01</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Satisfaction and Discharge</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18"/>
                <w:szCs w:val="18"/>
                <w:color w:val="auto"/>
              </w:rPr>
            </w:pPr>
          </w:p>
        </w:tc>
        <w:tc>
          <w:tcPr>
            <w:tcW w:w="3220" w:type="dxa"/>
            <w:vAlign w:val="bottom"/>
          </w:tcPr>
          <w:p>
            <w:pPr>
              <w:spacing w:after="0"/>
              <w:rPr>
                <w:sz w:val="18"/>
                <w:szCs w:val="18"/>
                <w:color w:val="auto"/>
              </w:rPr>
            </w:pPr>
          </w:p>
        </w:tc>
        <w:tc>
          <w:tcPr>
            <w:tcW w:w="6280" w:type="dxa"/>
            <w:vAlign w:val="bottom"/>
            <w:gridSpan w:val="2"/>
          </w:tcPr>
          <w:p>
            <w:pPr>
              <w:jc w:val="center"/>
              <w:ind w:right="4000"/>
              <w:spacing w:after="0"/>
              <w:rPr>
                <w:sz w:val="20"/>
                <w:szCs w:val="20"/>
                <w:color w:val="auto"/>
              </w:rPr>
            </w:pPr>
            <w:r>
              <w:rPr>
                <w:rFonts w:ascii="Times New Roman" w:cs="Times New Roman" w:eastAsia="Times New Roman" w:hAnsi="Times New Roman"/>
                <w:sz w:val="18"/>
                <w:szCs w:val="18"/>
                <w:color w:val="auto"/>
                <w:w w:val="98"/>
              </w:rPr>
              <w:t>ARTICLE 4</w:t>
            </w:r>
          </w:p>
        </w:tc>
        <w:tc>
          <w:tcPr>
            <w:tcW w:w="3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1120" w:type="dxa"/>
            <w:vAlign w:val="bottom"/>
          </w:tcPr>
          <w:p>
            <w:pPr>
              <w:spacing w:after="0"/>
              <w:rPr>
                <w:sz w:val="20"/>
                <w:szCs w:val="20"/>
                <w:color w:val="auto"/>
              </w:rPr>
            </w:pPr>
          </w:p>
        </w:tc>
        <w:tc>
          <w:tcPr>
            <w:tcW w:w="9500" w:type="dxa"/>
            <w:vAlign w:val="bottom"/>
            <w:gridSpan w:val="3"/>
          </w:tcPr>
          <w:p>
            <w:pPr>
              <w:jc w:val="center"/>
              <w:ind w:right="800"/>
              <w:spacing w:after="0"/>
              <w:rPr>
                <w:sz w:val="20"/>
                <w:szCs w:val="20"/>
                <w:color w:val="auto"/>
              </w:rPr>
            </w:pPr>
            <w:r>
              <w:rPr>
                <w:rFonts w:ascii="Times New Roman" w:cs="Times New Roman" w:eastAsia="Times New Roman" w:hAnsi="Times New Roman"/>
                <w:sz w:val="18"/>
                <w:szCs w:val="18"/>
                <w:color w:val="auto"/>
              </w:rPr>
              <w:t>P</w:t>
            </w:r>
            <w:r>
              <w:rPr>
                <w:rFonts w:ascii="Times New Roman" w:cs="Times New Roman" w:eastAsia="Times New Roman" w:hAnsi="Times New Roman"/>
                <w:sz w:val="14"/>
                <w:szCs w:val="14"/>
                <w:color w:val="auto"/>
              </w:rPr>
              <w:t>ARTICULAR</w:t>
            </w:r>
            <w:r>
              <w:rPr>
                <w:rFonts w:ascii="Times New Roman" w:cs="Times New Roman" w:eastAsia="Times New Roman" w:hAnsi="Times New Roman"/>
                <w:sz w:val="18"/>
                <w:szCs w:val="18"/>
                <w:color w:val="auto"/>
              </w:rPr>
              <w:t xml:space="preserve"> C</w:t>
            </w:r>
            <w:r>
              <w:rPr>
                <w:rFonts w:ascii="Times New Roman" w:cs="Times New Roman" w:eastAsia="Times New Roman" w:hAnsi="Times New Roman"/>
                <w:sz w:val="14"/>
                <w:szCs w:val="14"/>
                <w:color w:val="auto"/>
              </w:rPr>
              <w:t>OVENANTS OF THE</w:t>
            </w:r>
            <w:r>
              <w:rPr>
                <w:rFonts w:ascii="Times New Roman" w:cs="Times New Roman" w:eastAsia="Times New Roman" w:hAnsi="Times New Roman"/>
                <w:sz w:val="18"/>
                <w:szCs w:val="18"/>
                <w:color w:val="auto"/>
              </w:rPr>
              <w:t xml:space="preserve"> C</w:t>
            </w:r>
            <w:r>
              <w:rPr>
                <w:rFonts w:ascii="Times New Roman" w:cs="Times New Roman" w:eastAsia="Times New Roman" w:hAnsi="Times New Roman"/>
                <w:sz w:val="14"/>
                <w:szCs w:val="14"/>
                <w:color w:val="auto"/>
              </w:rPr>
              <w:t>OMPANY</w:t>
            </w:r>
          </w:p>
        </w:tc>
        <w:tc>
          <w:tcPr>
            <w:tcW w:w="3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04"/>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4.01</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Payment of Principal and Special Interest</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4.02</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Maintenance of Office or Agency</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4.03</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Appointments to Fill Vacancies in Trustee’s Office</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4.04</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Provisions as to Paying Agent</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4.05</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Existence</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4.06</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Rule 144A Information Requirement and Annual Reports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4.07</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Stay, Extension and Usury Laws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0" w:type="dxa"/>
            <w:vAlign w:val="bottom"/>
          </w:tcPr>
          <w:p>
            <w:pPr>
              <w:spacing w:after="0"/>
              <w:rPr>
                <w:sz w:val="1"/>
                <w:szCs w:val="1"/>
                <w:color w:val="auto"/>
              </w:rPr>
            </w:pP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4.08</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Compliance Certificate; Statements as to Defaults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0" w:type="dxa"/>
            <w:vAlign w:val="bottom"/>
          </w:tcPr>
          <w:p>
            <w:pPr>
              <w:spacing w:after="0"/>
              <w:rPr>
                <w:sz w:val="1"/>
                <w:szCs w:val="1"/>
                <w:color w:val="auto"/>
              </w:rPr>
            </w:pPr>
          </w:p>
        </w:tc>
      </w:tr>
      <w:tr>
        <w:trPr>
          <w:trHeight w:val="23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4.09</w:t>
            </w:r>
            <w:r>
              <w:rPr>
                <w:rFonts w:ascii="Times New Roman" w:cs="Times New Roman" w:eastAsia="Times New Roman" w:hAnsi="Times New Roman"/>
                <w:sz w:val="18"/>
                <w:szCs w:val="18"/>
                <w:i w:val="1"/>
                <w:iCs w:val="1"/>
                <w:color w:val="auto"/>
              </w:rPr>
              <w:t>.</w:t>
            </w:r>
          </w:p>
        </w:tc>
        <w:tc>
          <w:tcPr>
            <w:tcW w:w="9500" w:type="dxa"/>
            <w:vAlign w:val="bottom"/>
            <w:gridSpan w:val="3"/>
          </w:tcPr>
          <w:p>
            <w:pPr>
              <w:ind w:left="180"/>
              <w:spacing w:after="0"/>
              <w:rPr>
                <w:sz w:val="20"/>
                <w:szCs w:val="20"/>
                <w:color w:val="auto"/>
              </w:rPr>
            </w:pPr>
            <w:r>
              <w:rPr>
                <w:rFonts w:ascii="Times New Roman" w:cs="Times New Roman" w:eastAsia="Times New Roman" w:hAnsi="Times New Roman"/>
                <w:sz w:val="18"/>
                <w:szCs w:val="18"/>
                <w:i w:val="1"/>
                <w:iCs w:val="1"/>
                <w:color w:val="auto"/>
              </w:rPr>
              <w:t>Further Instruments and Acts</w:t>
            </w:r>
          </w:p>
        </w:tc>
        <w:tc>
          <w:tcPr>
            <w:tcW w:w="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c>
          <w:tcPr>
            <w:tcW w:w="0" w:type="dxa"/>
            <w:vAlign w:val="bottom"/>
          </w:tcPr>
          <w:p>
            <w:pPr>
              <w:spacing w:after="0"/>
              <w:rPr>
                <w:sz w:val="1"/>
                <w:szCs w:val="1"/>
                <w:color w:val="auto"/>
              </w:rPr>
            </w:pP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39"/>
        <w:spacing w:after="0"/>
        <w:rPr>
          <w:sz w:val="20"/>
          <w:szCs w:val="20"/>
          <w:color w:val="auto"/>
        </w:rPr>
      </w:pPr>
      <w:r>
        <w:rPr>
          <w:rFonts w:ascii="Times New Roman" w:cs="Times New Roman" w:eastAsia="Times New Roman" w:hAnsi="Times New Roman"/>
          <w:sz w:val="18"/>
          <w:szCs w:val="18"/>
          <w:color w:val="auto"/>
        </w:rPr>
        <w:t>i</w:t>
      </w:r>
    </w:p>
    <w:p>
      <w:pPr>
        <w:sectPr>
          <w:pgSz w:w="11900" w:h="16838" w:orient="portrait"/>
          <w:cols w:equalWidth="0" w:num="1">
            <w:col w:w="10960"/>
          </w:cols>
          <w:pgMar w:left="440" w:top="266" w:right="499" w:bottom="1440" w:gutter="0" w:footer="0" w:header="0"/>
        </w:sectPr>
      </w:pPr>
    </w:p>
    <w:bookmarkStart w:id="7" w:name="page8"/>
    <w:bookmarkEnd w:id="7"/>
    <w:p>
      <w:pPr>
        <w:jc w:val="cente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5</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L</w:t>
      </w:r>
      <w:r>
        <w:rPr>
          <w:rFonts w:ascii="Times New Roman" w:cs="Times New Roman" w:eastAsia="Times New Roman" w:hAnsi="Times New Roman"/>
          <w:sz w:val="14"/>
          <w:szCs w:val="14"/>
          <w:color w:val="auto"/>
        </w:rPr>
        <w:t>ISTS OF</w:t>
      </w:r>
      <w:r>
        <w:rPr>
          <w:rFonts w:ascii="Times New Roman" w:cs="Times New Roman" w:eastAsia="Times New Roman" w:hAnsi="Times New Roman"/>
          <w:sz w:val="18"/>
          <w:szCs w:val="18"/>
          <w:color w:val="auto"/>
        </w:rPr>
        <w:t xml:space="preserve"> H</w:t>
      </w:r>
      <w:r>
        <w:rPr>
          <w:rFonts w:ascii="Times New Roman" w:cs="Times New Roman" w:eastAsia="Times New Roman" w:hAnsi="Times New Roman"/>
          <w:sz w:val="14"/>
          <w:szCs w:val="14"/>
          <w:color w:val="auto"/>
        </w:rPr>
        <w:t>OLDERS AND</w:t>
      </w:r>
      <w:r>
        <w:rPr>
          <w:rFonts w:ascii="Times New Roman" w:cs="Times New Roman" w:eastAsia="Times New Roman" w:hAnsi="Times New Roman"/>
          <w:sz w:val="18"/>
          <w:szCs w:val="18"/>
          <w:color w:val="auto"/>
        </w:rPr>
        <w:t xml:space="preserve"> R</w:t>
      </w:r>
      <w:r>
        <w:rPr>
          <w:rFonts w:ascii="Times New Roman" w:cs="Times New Roman" w:eastAsia="Times New Roman" w:hAnsi="Times New Roman"/>
          <w:sz w:val="14"/>
          <w:szCs w:val="14"/>
          <w:color w:val="auto"/>
        </w:rPr>
        <w:t>EPORTS BY THE</w:t>
      </w:r>
      <w:r>
        <w:rPr>
          <w:rFonts w:ascii="Times New Roman" w:cs="Times New Roman" w:eastAsia="Times New Roman" w:hAnsi="Times New Roman"/>
          <w:sz w:val="18"/>
          <w:szCs w:val="18"/>
          <w:color w:val="auto"/>
        </w:rPr>
        <w:t xml:space="preserve"> C</w:t>
      </w:r>
      <w:r>
        <w:rPr>
          <w:rFonts w:ascii="Times New Roman" w:cs="Times New Roman" w:eastAsia="Times New Roman" w:hAnsi="Times New Roman"/>
          <w:sz w:val="14"/>
          <w:szCs w:val="14"/>
          <w:color w:val="auto"/>
        </w:rPr>
        <w:t>OMPANY AND THE</w:t>
      </w:r>
      <w:r>
        <w:rPr>
          <w:rFonts w:ascii="Times New Roman" w:cs="Times New Roman" w:eastAsia="Times New Roman" w:hAnsi="Times New Roman"/>
          <w:sz w:val="18"/>
          <w:szCs w:val="18"/>
          <w:color w:val="auto"/>
        </w:rPr>
        <w:t xml:space="preserve"> T</w:t>
      </w:r>
      <w:r>
        <w:rPr>
          <w:rFonts w:ascii="Times New Roman" w:cs="Times New Roman" w:eastAsia="Times New Roman" w:hAnsi="Times New Roman"/>
          <w:sz w:val="14"/>
          <w:szCs w:val="14"/>
          <w:color w:val="auto"/>
        </w:rPr>
        <w:t>RUSTEE</w:t>
      </w:r>
    </w:p>
    <w:p>
      <w:pPr>
        <w:spacing w:after="0" w:line="97"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5.01</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Lists of Holders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r>
      <w:tr>
        <w:trPr>
          <w:trHeight w:val="23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5.02</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Preservation and Disclosure of Lists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r>
      <w:tr>
        <w:trPr>
          <w:trHeight w:val="306"/>
        </w:trPr>
        <w:tc>
          <w:tcPr>
            <w:tcW w:w="1120" w:type="dxa"/>
            <w:vAlign w:val="bottom"/>
          </w:tcPr>
          <w:p>
            <w:pPr>
              <w:spacing w:after="0"/>
              <w:rPr>
                <w:sz w:val="24"/>
                <w:szCs w:val="24"/>
                <w:color w:val="auto"/>
              </w:rPr>
            </w:pPr>
          </w:p>
        </w:tc>
        <w:tc>
          <w:tcPr>
            <w:tcW w:w="8580" w:type="dxa"/>
            <w:vAlign w:val="bottom"/>
          </w:tcPr>
          <w:p>
            <w:pPr>
              <w:jc w:val="center"/>
              <w:ind w:left="50"/>
              <w:spacing w:after="0"/>
              <w:rPr>
                <w:sz w:val="20"/>
                <w:szCs w:val="20"/>
                <w:color w:val="auto"/>
              </w:rPr>
            </w:pPr>
            <w:r>
              <w:rPr>
                <w:rFonts w:ascii="Times New Roman" w:cs="Times New Roman" w:eastAsia="Times New Roman" w:hAnsi="Times New Roman"/>
                <w:sz w:val="18"/>
                <w:szCs w:val="18"/>
                <w:color w:val="auto"/>
                <w:w w:val="98"/>
              </w:rPr>
              <w:t>ARTICLE 6</w:t>
            </w:r>
          </w:p>
        </w:tc>
        <w:tc>
          <w:tcPr>
            <w:tcW w:w="1260" w:type="dxa"/>
            <w:vAlign w:val="bottom"/>
          </w:tcPr>
          <w:p>
            <w:pPr>
              <w:spacing w:after="0"/>
              <w:rPr>
                <w:sz w:val="24"/>
                <w:szCs w:val="24"/>
                <w:color w:val="auto"/>
              </w:rPr>
            </w:pPr>
          </w:p>
        </w:tc>
      </w:tr>
      <w:tr>
        <w:trPr>
          <w:trHeight w:val="234"/>
        </w:trPr>
        <w:tc>
          <w:tcPr>
            <w:tcW w:w="1120" w:type="dxa"/>
            <w:vAlign w:val="bottom"/>
          </w:tcPr>
          <w:p>
            <w:pPr>
              <w:spacing w:after="0"/>
              <w:rPr>
                <w:sz w:val="20"/>
                <w:szCs w:val="20"/>
                <w:color w:val="auto"/>
              </w:rPr>
            </w:pPr>
          </w:p>
        </w:tc>
        <w:tc>
          <w:tcPr>
            <w:tcW w:w="8580" w:type="dxa"/>
            <w:vAlign w:val="bottom"/>
          </w:tcPr>
          <w:p>
            <w:pPr>
              <w:jc w:val="center"/>
              <w:ind w:left="50"/>
              <w:spacing w:after="0"/>
              <w:rPr>
                <w:sz w:val="20"/>
                <w:szCs w:val="20"/>
                <w:color w:val="auto"/>
              </w:rPr>
            </w:pPr>
            <w:r>
              <w:rPr>
                <w:rFonts w:ascii="Times New Roman" w:cs="Times New Roman" w:eastAsia="Times New Roman" w:hAnsi="Times New Roman"/>
                <w:sz w:val="18"/>
                <w:szCs w:val="18"/>
                <w:color w:val="auto"/>
              </w:rPr>
              <w:t>D</w:t>
            </w:r>
            <w:r>
              <w:rPr>
                <w:rFonts w:ascii="Times New Roman" w:cs="Times New Roman" w:eastAsia="Times New Roman" w:hAnsi="Times New Roman"/>
                <w:sz w:val="14"/>
                <w:szCs w:val="14"/>
                <w:color w:val="auto"/>
              </w:rPr>
              <w:t>EFAULTS AND</w:t>
            </w:r>
            <w:r>
              <w:rPr>
                <w:rFonts w:ascii="Times New Roman" w:cs="Times New Roman" w:eastAsia="Times New Roman" w:hAnsi="Times New Roman"/>
                <w:sz w:val="18"/>
                <w:szCs w:val="18"/>
                <w:color w:val="auto"/>
              </w:rPr>
              <w:t xml:space="preserve"> R</w:t>
            </w:r>
            <w:r>
              <w:rPr>
                <w:rFonts w:ascii="Times New Roman" w:cs="Times New Roman" w:eastAsia="Times New Roman" w:hAnsi="Times New Roman"/>
                <w:sz w:val="14"/>
                <w:szCs w:val="14"/>
                <w:color w:val="auto"/>
              </w:rPr>
              <w:t>EMEDIES</w:t>
            </w:r>
          </w:p>
        </w:tc>
        <w:tc>
          <w:tcPr>
            <w:tcW w:w="1260" w:type="dxa"/>
            <w:vAlign w:val="bottom"/>
          </w:tcPr>
          <w:p>
            <w:pPr>
              <w:spacing w:after="0"/>
              <w:rPr>
                <w:sz w:val="20"/>
                <w:szCs w:val="20"/>
                <w:color w:val="auto"/>
              </w:rPr>
            </w:pPr>
          </w:p>
        </w:tc>
      </w:tr>
      <w:tr>
        <w:trPr>
          <w:trHeight w:val="304"/>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6.01</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Events of Default</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6.02.</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Acceleration; Rescission and Annulment</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6.03.</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Special Interest</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6.04</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Payments of Notes on Default; Suit Therefor</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6.05</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Application of Monies Collected by Trustee</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6.06</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Proceedings by Holders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6.07</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Proceedings by Trustee</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6.08</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Remedies Cumulative and Continuing</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6.09</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Direction of Proceedings and Waiver of Defaults by Majority of Holders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6.10</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Notice of Defaults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w:t>
            </w:r>
          </w:p>
        </w:tc>
      </w:tr>
      <w:tr>
        <w:trPr>
          <w:trHeight w:val="23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6.11</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Undertaking to Pay Costs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41</w:t>
            </w:r>
          </w:p>
        </w:tc>
      </w:tr>
      <w:tr>
        <w:trPr>
          <w:trHeight w:val="306"/>
        </w:trPr>
        <w:tc>
          <w:tcPr>
            <w:tcW w:w="1120" w:type="dxa"/>
            <w:vAlign w:val="bottom"/>
          </w:tcPr>
          <w:p>
            <w:pPr>
              <w:spacing w:after="0"/>
              <w:rPr>
                <w:sz w:val="24"/>
                <w:szCs w:val="24"/>
                <w:color w:val="auto"/>
              </w:rPr>
            </w:pPr>
          </w:p>
        </w:tc>
        <w:tc>
          <w:tcPr>
            <w:tcW w:w="8580" w:type="dxa"/>
            <w:vAlign w:val="bottom"/>
          </w:tcPr>
          <w:p>
            <w:pPr>
              <w:jc w:val="center"/>
              <w:ind w:left="50"/>
              <w:spacing w:after="0"/>
              <w:rPr>
                <w:sz w:val="20"/>
                <w:szCs w:val="20"/>
                <w:color w:val="auto"/>
              </w:rPr>
            </w:pPr>
            <w:r>
              <w:rPr>
                <w:rFonts w:ascii="Times New Roman" w:cs="Times New Roman" w:eastAsia="Times New Roman" w:hAnsi="Times New Roman"/>
                <w:sz w:val="18"/>
                <w:szCs w:val="18"/>
                <w:color w:val="auto"/>
                <w:w w:val="98"/>
              </w:rPr>
              <w:t>ARTICLE 7</w:t>
            </w:r>
          </w:p>
        </w:tc>
        <w:tc>
          <w:tcPr>
            <w:tcW w:w="1260" w:type="dxa"/>
            <w:vAlign w:val="bottom"/>
          </w:tcPr>
          <w:p>
            <w:pPr>
              <w:spacing w:after="0"/>
              <w:rPr>
                <w:sz w:val="24"/>
                <w:szCs w:val="24"/>
                <w:color w:val="auto"/>
              </w:rPr>
            </w:pPr>
          </w:p>
        </w:tc>
      </w:tr>
      <w:tr>
        <w:trPr>
          <w:trHeight w:val="234"/>
        </w:trPr>
        <w:tc>
          <w:tcPr>
            <w:tcW w:w="1120" w:type="dxa"/>
            <w:vAlign w:val="bottom"/>
          </w:tcPr>
          <w:p>
            <w:pPr>
              <w:spacing w:after="0"/>
              <w:rPr>
                <w:sz w:val="20"/>
                <w:szCs w:val="20"/>
                <w:color w:val="auto"/>
              </w:rPr>
            </w:pPr>
          </w:p>
        </w:tc>
        <w:tc>
          <w:tcPr>
            <w:tcW w:w="8580" w:type="dxa"/>
            <w:vAlign w:val="bottom"/>
          </w:tcPr>
          <w:p>
            <w:pPr>
              <w:jc w:val="center"/>
              <w:ind w:left="30"/>
              <w:spacing w:after="0"/>
              <w:rPr>
                <w:sz w:val="20"/>
                <w:szCs w:val="20"/>
                <w:color w:val="auto"/>
              </w:rPr>
            </w:pPr>
            <w:r>
              <w:rPr>
                <w:rFonts w:ascii="Times New Roman" w:cs="Times New Roman" w:eastAsia="Times New Roman" w:hAnsi="Times New Roman"/>
                <w:sz w:val="18"/>
                <w:szCs w:val="18"/>
                <w:color w:val="auto"/>
              </w:rPr>
              <w:t>C</w:t>
            </w:r>
            <w:r>
              <w:rPr>
                <w:rFonts w:ascii="Times New Roman" w:cs="Times New Roman" w:eastAsia="Times New Roman" w:hAnsi="Times New Roman"/>
                <w:sz w:val="14"/>
                <w:szCs w:val="14"/>
                <w:color w:val="auto"/>
              </w:rPr>
              <w:t>ONCERNING THE</w:t>
            </w:r>
            <w:r>
              <w:rPr>
                <w:rFonts w:ascii="Times New Roman" w:cs="Times New Roman" w:eastAsia="Times New Roman" w:hAnsi="Times New Roman"/>
                <w:sz w:val="18"/>
                <w:szCs w:val="18"/>
                <w:color w:val="auto"/>
              </w:rPr>
              <w:t xml:space="preserve"> T</w:t>
            </w:r>
            <w:r>
              <w:rPr>
                <w:rFonts w:ascii="Times New Roman" w:cs="Times New Roman" w:eastAsia="Times New Roman" w:hAnsi="Times New Roman"/>
                <w:sz w:val="14"/>
                <w:szCs w:val="14"/>
                <w:color w:val="auto"/>
              </w:rPr>
              <w:t>RUSTEE</w:t>
            </w:r>
          </w:p>
        </w:tc>
        <w:tc>
          <w:tcPr>
            <w:tcW w:w="1260" w:type="dxa"/>
            <w:vAlign w:val="bottom"/>
          </w:tcPr>
          <w:p>
            <w:pPr>
              <w:spacing w:after="0"/>
              <w:rPr>
                <w:sz w:val="20"/>
                <w:szCs w:val="20"/>
                <w:color w:val="auto"/>
              </w:rPr>
            </w:pPr>
          </w:p>
        </w:tc>
      </w:tr>
      <w:tr>
        <w:trPr>
          <w:trHeight w:val="304"/>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7.01</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Duties and Responsibilities of Trustee</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41</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7.02</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Reliance on Documents, Opinions, Etc.</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7.03</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No Responsibility for Recitals, Etc.</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7.04</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Trustee, Paying Agents, Conversion Agents, Bid Solicitation Agent or Note Registrar May Own Notes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7.05</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Monies and Shares of Common Stock to Be Held in Trust</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7.06</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Compensation and Expenses of Trustee</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7.07</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Officer’s Certificate as Evidence</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7.08</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Eligibility of Trustee</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7.09</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Resignation or Removal of Trustee</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7.10</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Acceptance by Successor Trustee</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7.11</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Succession by Merger, Etc</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3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7.12</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Trustee’s Application for Instructions from the Company</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306"/>
        </w:trPr>
        <w:tc>
          <w:tcPr>
            <w:tcW w:w="1120" w:type="dxa"/>
            <w:vAlign w:val="bottom"/>
          </w:tcPr>
          <w:p>
            <w:pPr>
              <w:spacing w:after="0"/>
              <w:rPr>
                <w:sz w:val="24"/>
                <w:szCs w:val="24"/>
                <w:color w:val="auto"/>
              </w:rPr>
            </w:pPr>
          </w:p>
        </w:tc>
        <w:tc>
          <w:tcPr>
            <w:tcW w:w="8580" w:type="dxa"/>
            <w:vAlign w:val="bottom"/>
          </w:tcPr>
          <w:p>
            <w:pPr>
              <w:jc w:val="center"/>
              <w:ind w:left="50"/>
              <w:spacing w:after="0"/>
              <w:rPr>
                <w:sz w:val="20"/>
                <w:szCs w:val="20"/>
                <w:color w:val="auto"/>
              </w:rPr>
            </w:pPr>
            <w:r>
              <w:rPr>
                <w:rFonts w:ascii="Times New Roman" w:cs="Times New Roman" w:eastAsia="Times New Roman" w:hAnsi="Times New Roman"/>
                <w:sz w:val="18"/>
                <w:szCs w:val="18"/>
                <w:color w:val="auto"/>
                <w:w w:val="98"/>
              </w:rPr>
              <w:t>ARTICLE 8</w:t>
            </w:r>
          </w:p>
        </w:tc>
        <w:tc>
          <w:tcPr>
            <w:tcW w:w="1260" w:type="dxa"/>
            <w:vAlign w:val="bottom"/>
          </w:tcPr>
          <w:p>
            <w:pPr>
              <w:spacing w:after="0"/>
              <w:rPr>
                <w:sz w:val="24"/>
                <w:szCs w:val="24"/>
                <w:color w:val="auto"/>
              </w:rPr>
            </w:pPr>
          </w:p>
        </w:tc>
      </w:tr>
      <w:tr>
        <w:trPr>
          <w:trHeight w:val="234"/>
        </w:trPr>
        <w:tc>
          <w:tcPr>
            <w:tcW w:w="1120" w:type="dxa"/>
            <w:vAlign w:val="bottom"/>
          </w:tcPr>
          <w:p>
            <w:pPr>
              <w:spacing w:after="0"/>
              <w:rPr>
                <w:sz w:val="20"/>
                <w:szCs w:val="20"/>
                <w:color w:val="auto"/>
              </w:rPr>
            </w:pPr>
          </w:p>
        </w:tc>
        <w:tc>
          <w:tcPr>
            <w:tcW w:w="8580" w:type="dxa"/>
            <w:vAlign w:val="bottom"/>
          </w:tcPr>
          <w:p>
            <w:pPr>
              <w:jc w:val="center"/>
              <w:ind w:left="30"/>
              <w:spacing w:after="0"/>
              <w:rPr>
                <w:sz w:val="20"/>
                <w:szCs w:val="20"/>
                <w:color w:val="auto"/>
              </w:rPr>
            </w:pPr>
            <w:r>
              <w:rPr>
                <w:rFonts w:ascii="Times New Roman" w:cs="Times New Roman" w:eastAsia="Times New Roman" w:hAnsi="Times New Roman"/>
                <w:sz w:val="18"/>
                <w:szCs w:val="18"/>
                <w:color w:val="auto"/>
              </w:rPr>
              <w:t>C</w:t>
            </w:r>
            <w:r>
              <w:rPr>
                <w:rFonts w:ascii="Times New Roman" w:cs="Times New Roman" w:eastAsia="Times New Roman" w:hAnsi="Times New Roman"/>
                <w:sz w:val="14"/>
                <w:szCs w:val="14"/>
                <w:color w:val="auto"/>
              </w:rPr>
              <w:t>ONCERNING THE</w:t>
            </w:r>
            <w:r>
              <w:rPr>
                <w:rFonts w:ascii="Times New Roman" w:cs="Times New Roman" w:eastAsia="Times New Roman" w:hAnsi="Times New Roman"/>
                <w:sz w:val="18"/>
                <w:szCs w:val="18"/>
                <w:color w:val="auto"/>
              </w:rPr>
              <w:t xml:space="preserve"> H</w:t>
            </w:r>
            <w:r>
              <w:rPr>
                <w:rFonts w:ascii="Times New Roman" w:cs="Times New Roman" w:eastAsia="Times New Roman" w:hAnsi="Times New Roman"/>
                <w:sz w:val="14"/>
                <w:szCs w:val="14"/>
                <w:color w:val="auto"/>
              </w:rPr>
              <w:t>OLDERS</w:t>
            </w:r>
          </w:p>
        </w:tc>
        <w:tc>
          <w:tcPr>
            <w:tcW w:w="1260" w:type="dxa"/>
            <w:vAlign w:val="bottom"/>
          </w:tcPr>
          <w:p>
            <w:pPr>
              <w:spacing w:after="0"/>
              <w:rPr>
                <w:sz w:val="20"/>
                <w:szCs w:val="20"/>
                <w:color w:val="auto"/>
              </w:rPr>
            </w:pPr>
          </w:p>
        </w:tc>
      </w:tr>
      <w:tr>
        <w:trPr>
          <w:trHeight w:val="304"/>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8.01</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Action by Holders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8.02</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Proof of Execution by Holders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8.03</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Who Are Deemed Absolute Owners</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8.04</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Company-Owned Notes Disregarded</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r>
      <w:tr>
        <w:trPr>
          <w:trHeight w:val="236"/>
        </w:trPr>
        <w:tc>
          <w:tcPr>
            <w:tcW w:w="1120" w:type="dxa"/>
            <w:vAlign w:val="bottom"/>
          </w:tcPr>
          <w:p>
            <w:pPr>
              <w:spacing w:after="0"/>
              <w:rPr>
                <w:sz w:val="20"/>
                <w:szCs w:val="20"/>
                <w:color w:val="auto"/>
              </w:rPr>
            </w:pPr>
            <w:r>
              <w:rPr>
                <w:rFonts w:ascii="Times New Roman" w:cs="Times New Roman" w:eastAsia="Times New Roman" w:hAnsi="Times New Roman"/>
                <w:sz w:val="18"/>
                <w:szCs w:val="18"/>
                <w:color w:val="auto"/>
              </w:rPr>
              <w:t>Section 8.05</w:t>
            </w:r>
            <w:r>
              <w:rPr>
                <w:rFonts w:ascii="Times New Roman" w:cs="Times New Roman" w:eastAsia="Times New Roman" w:hAnsi="Times New Roman"/>
                <w:sz w:val="18"/>
                <w:szCs w:val="18"/>
                <w:i w:val="1"/>
                <w:iCs w:val="1"/>
                <w:color w:val="auto"/>
              </w:rPr>
              <w:t>.</w:t>
            </w:r>
          </w:p>
        </w:tc>
        <w:tc>
          <w:tcPr>
            <w:tcW w:w="8580" w:type="dxa"/>
            <w:vAlign w:val="bottom"/>
          </w:tcPr>
          <w:p>
            <w:pPr>
              <w:ind w:left="180"/>
              <w:spacing w:after="0"/>
              <w:rPr>
                <w:sz w:val="20"/>
                <w:szCs w:val="20"/>
                <w:color w:val="auto"/>
              </w:rPr>
            </w:pPr>
            <w:r>
              <w:rPr>
                <w:rFonts w:ascii="Times New Roman" w:cs="Times New Roman" w:eastAsia="Times New Roman" w:hAnsi="Times New Roman"/>
                <w:sz w:val="18"/>
                <w:szCs w:val="18"/>
                <w:i w:val="1"/>
                <w:iCs w:val="1"/>
                <w:color w:val="auto"/>
              </w:rPr>
              <w:t>Revocation of Consents; Future Holders Bound</w:t>
            </w:r>
          </w:p>
        </w:tc>
        <w:tc>
          <w:tcPr>
            <w:tcW w:w="12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r>
    </w:tbl>
    <w:p>
      <w:pPr>
        <w:spacing w:after="0" w:line="13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ii</w:t>
      </w:r>
    </w:p>
    <w:p>
      <w:pPr>
        <w:sectPr>
          <w:pgSz w:w="11900" w:h="16838" w:orient="portrait"/>
          <w:cols w:equalWidth="0" w:num="1">
            <w:col w:w="10960"/>
          </w:cols>
          <w:pgMar w:left="440" w:top="270" w:right="499" w:bottom="1440" w:gutter="0" w:footer="0" w:header="0"/>
        </w:sectPr>
      </w:pPr>
    </w:p>
    <w:bookmarkStart w:id="8" w:name="page9"/>
    <w:bookmarkEnd w:id="8"/>
    <w:tbl>
      <w:tblPr>
        <w:tblLayout w:type="fixed"/>
        <w:tblInd w:w="0" w:type="dxa"/>
        <w:tblCellMar>
          <w:top w:w="0" w:type="dxa"/>
          <w:left w:w="0" w:type="dxa"/>
          <w:bottom w:w="0" w:type="dxa"/>
          <w:right w:w="0" w:type="dxa"/>
        </w:tblCellMar>
      </w:tblPr>
      <w:tr>
        <w:trPr>
          <w:trHeight w:val="216"/>
        </w:trPr>
        <w:tc>
          <w:tcPr>
            <w:tcW w:w="1160" w:type="dxa"/>
            <w:vAlign w:val="bottom"/>
          </w:tcPr>
          <w:p>
            <w:pPr>
              <w:spacing w:after="0"/>
              <w:rPr>
                <w:sz w:val="18"/>
                <w:szCs w:val="18"/>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w w:val="98"/>
              </w:rPr>
              <w:t>ARTICLE 9</w:t>
            </w:r>
          </w:p>
        </w:tc>
        <w:tc>
          <w:tcPr>
            <w:tcW w:w="320" w:type="dxa"/>
            <w:vAlign w:val="bottom"/>
          </w:tcPr>
          <w:p>
            <w:pPr>
              <w:spacing w:after="0"/>
              <w:rPr>
                <w:sz w:val="18"/>
                <w:szCs w:val="18"/>
                <w:color w:val="auto"/>
              </w:rPr>
            </w:pPr>
          </w:p>
        </w:tc>
      </w:tr>
      <w:tr>
        <w:trPr>
          <w:trHeight w:val="234"/>
        </w:trPr>
        <w:tc>
          <w:tcPr>
            <w:tcW w:w="1160" w:type="dxa"/>
            <w:vAlign w:val="bottom"/>
          </w:tcPr>
          <w:p>
            <w:pPr>
              <w:spacing w:after="0"/>
              <w:rPr>
                <w:sz w:val="20"/>
                <w:szCs w:val="20"/>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rPr>
              <w:t>H</w:t>
            </w:r>
            <w:r>
              <w:rPr>
                <w:rFonts w:ascii="Times New Roman" w:cs="Times New Roman" w:eastAsia="Times New Roman" w:hAnsi="Times New Roman"/>
                <w:sz w:val="14"/>
                <w:szCs w:val="14"/>
                <w:color w:val="auto"/>
              </w:rPr>
              <w:t>OLDERS</w:t>
            </w:r>
            <w:r>
              <w:rPr>
                <w:rFonts w:ascii="Times New Roman" w:cs="Times New Roman" w:eastAsia="Times New Roman" w:hAnsi="Times New Roman"/>
                <w:sz w:val="18"/>
                <w:szCs w:val="18"/>
                <w:color w:val="auto"/>
              </w:rPr>
              <w:t>’ M</w:t>
            </w:r>
            <w:r>
              <w:rPr>
                <w:rFonts w:ascii="Times New Roman" w:cs="Times New Roman" w:eastAsia="Times New Roman" w:hAnsi="Times New Roman"/>
                <w:sz w:val="14"/>
                <w:szCs w:val="14"/>
                <w:color w:val="auto"/>
              </w:rPr>
              <w:t>EETINGS</w:t>
            </w:r>
          </w:p>
        </w:tc>
        <w:tc>
          <w:tcPr>
            <w:tcW w:w="320" w:type="dxa"/>
            <w:vAlign w:val="bottom"/>
          </w:tcPr>
          <w:p>
            <w:pPr>
              <w:spacing w:after="0"/>
              <w:rPr>
                <w:sz w:val="20"/>
                <w:szCs w:val="20"/>
                <w:color w:val="auto"/>
              </w:rPr>
            </w:pPr>
          </w:p>
        </w:tc>
      </w:tr>
      <w:tr>
        <w:trPr>
          <w:trHeight w:val="304"/>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9.01</w:t>
            </w:r>
            <w:r>
              <w:rPr>
                <w:rFonts w:ascii="Times New Roman" w:cs="Times New Roman" w:eastAsia="Times New Roman" w:hAnsi="Times New Roman"/>
                <w:sz w:val="18"/>
                <w:szCs w:val="18"/>
                <w:i w:val="1"/>
                <w:iCs w:val="1"/>
                <w:color w:val="auto"/>
              </w:rPr>
              <w:t>.</w:t>
            </w: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Purpose of Meetings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9.02</w:t>
            </w:r>
            <w:r>
              <w:rPr>
                <w:rFonts w:ascii="Times New Roman" w:cs="Times New Roman" w:eastAsia="Times New Roman" w:hAnsi="Times New Roman"/>
                <w:sz w:val="18"/>
                <w:szCs w:val="18"/>
                <w:i w:val="1"/>
                <w:iCs w:val="1"/>
                <w:color w:val="auto"/>
              </w:rPr>
              <w:t>.</w:t>
            </w: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Call of Meetings by Trustee</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9.03</w:t>
            </w:r>
            <w:r>
              <w:rPr>
                <w:rFonts w:ascii="Times New Roman" w:cs="Times New Roman" w:eastAsia="Times New Roman" w:hAnsi="Times New Roman"/>
                <w:sz w:val="18"/>
                <w:szCs w:val="18"/>
                <w:i w:val="1"/>
                <w:iCs w:val="1"/>
                <w:color w:val="auto"/>
              </w:rPr>
              <w:t>.</w:t>
            </w: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Call of Meetings by Company or Holders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9.04</w:t>
            </w:r>
            <w:r>
              <w:rPr>
                <w:rFonts w:ascii="Times New Roman" w:cs="Times New Roman" w:eastAsia="Times New Roman" w:hAnsi="Times New Roman"/>
                <w:sz w:val="18"/>
                <w:szCs w:val="18"/>
                <w:i w:val="1"/>
                <w:iCs w:val="1"/>
                <w:color w:val="auto"/>
              </w:rPr>
              <w:t>.</w:t>
            </w: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Qualifications for Voting</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9.05</w:t>
            </w:r>
            <w:r>
              <w:rPr>
                <w:rFonts w:ascii="Times New Roman" w:cs="Times New Roman" w:eastAsia="Times New Roman" w:hAnsi="Times New Roman"/>
                <w:sz w:val="18"/>
                <w:szCs w:val="18"/>
                <w:i w:val="1"/>
                <w:iCs w:val="1"/>
                <w:color w:val="auto"/>
              </w:rPr>
              <w:t>.</w:t>
            </w: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Regulations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9.06</w:t>
            </w:r>
            <w:r>
              <w:rPr>
                <w:rFonts w:ascii="Times New Roman" w:cs="Times New Roman" w:eastAsia="Times New Roman" w:hAnsi="Times New Roman"/>
                <w:sz w:val="18"/>
                <w:szCs w:val="18"/>
                <w:i w:val="1"/>
                <w:iCs w:val="1"/>
                <w:color w:val="auto"/>
              </w:rPr>
              <w:t>.</w:t>
            </w: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Voting</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23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9.07</w:t>
            </w:r>
            <w:r>
              <w:rPr>
                <w:rFonts w:ascii="Times New Roman" w:cs="Times New Roman" w:eastAsia="Times New Roman" w:hAnsi="Times New Roman"/>
                <w:sz w:val="18"/>
                <w:szCs w:val="18"/>
                <w:i w:val="1"/>
                <w:iCs w:val="1"/>
                <w:color w:val="auto"/>
              </w:rPr>
              <w:t>.</w:t>
            </w: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No Delay of Rights by Meeting</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306"/>
        </w:trPr>
        <w:tc>
          <w:tcPr>
            <w:tcW w:w="1160" w:type="dxa"/>
            <w:vAlign w:val="bottom"/>
          </w:tcPr>
          <w:p>
            <w:pPr>
              <w:spacing w:after="0"/>
              <w:rPr>
                <w:sz w:val="24"/>
                <w:szCs w:val="24"/>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w w:val="97"/>
              </w:rPr>
              <w:t>ARTICLE 10</w:t>
            </w:r>
          </w:p>
        </w:tc>
        <w:tc>
          <w:tcPr>
            <w:tcW w:w="320" w:type="dxa"/>
            <w:vAlign w:val="bottom"/>
          </w:tcPr>
          <w:p>
            <w:pPr>
              <w:spacing w:after="0"/>
              <w:rPr>
                <w:sz w:val="24"/>
                <w:szCs w:val="24"/>
                <w:color w:val="auto"/>
              </w:rPr>
            </w:pPr>
          </w:p>
        </w:tc>
      </w:tr>
      <w:tr>
        <w:trPr>
          <w:trHeight w:val="234"/>
        </w:trPr>
        <w:tc>
          <w:tcPr>
            <w:tcW w:w="1160" w:type="dxa"/>
            <w:vAlign w:val="bottom"/>
          </w:tcPr>
          <w:p>
            <w:pPr>
              <w:spacing w:after="0"/>
              <w:rPr>
                <w:sz w:val="20"/>
                <w:szCs w:val="20"/>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rPr>
              <w:t>S</w:t>
            </w:r>
            <w:r>
              <w:rPr>
                <w:rFonts w:ascii="Times New Roman" w:cs="Times New Roman" w:eastAsia="Times New Roman" w:hAnsi="Times New Roman"/>
                <w:sz w:val="14"/>
                <w:szCs w:val="14"/>
                <w:color w:val="auto"/>
              </w:rPr>
              <w:t>UPPLEMENTAL</w:t>
            </w:r>
            <w:r>
              <w:rPr>
                <w:rFonts w:ascii="Times New Roman" w:cs="Times New Roman" w:eastAsia="Times New Roman" w:hAnsi="Times New Roman"/>
                <w:sz w:val="18"/>
                <w:szCs w:val="18"/>
                <w:color w:val="auto"/>
              </w:rPr>
              <w:t xml:space="preserve"> I</w:t>
            </w:r>
            <w:r>
              <w:rPr>
                <w:rFonts w:ascii="Times New Roman" w:cs="Times New Roman" w:eastAsia="Times New Roman" w:hAnsi="Times New Roman"/>
                <w:sz w:val="14"/>
                <w:szCs w:val="14"/>
                <w:color w:val="auto"/>
              </w:rPr>
              <w:t>NDENTURES</w:t>
            </w:r>
          </w:p>
        </w:tc>
        <w:tc>
          <w:tcPr>
            <w:tcW w:w="320" w:type="dxa"/>
            <w:vAlign w:val="bottom"/>
          </w:tcPr>
          <w:p>
            <w:pPr>
              <w:spacing w:after="0"/>
              <w:rPr>
                <w:sz w:val="20"/>
                <w:szCs w:val="20"/>
                <w:color w:val="auto"/>
              </w:rPr>
            </w:pPr>
          </w:p>
        </w:tc>
      </w:tr>
      <w:tr>
        <w:trPr>
          <w:trHeight w:val="304"/>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10.01</w:t>
            </w:r>
            <w:r>
              <w:rPr>
                <w:rFonts w:ascii="Times New Roman" w:cs="Times New Roman" w:eastAsia="Times New Roman" w:hAnsi="Times New Roman"/>
                <w:sz w:val="18"/>
                <w:szCs w:val="18"/>
                <w:i w:val="1"/>
                <w:iCs w:val="1"/>
                <w:color w:val="auto"/>
              </w:rPr>
              <w:t>.   Supplemental Indentures Without Consent of Holders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w:t>
            </w:r>
          </w:p>
        </w:tc>
      </w:tr>
      <w:tr>
        <w:trPr>
          <w:trHeight w:val="21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10.02</w:t>
            </w:r>
            <w:r>
              <w:rPr>
                <w:rFonts w:ascii="Times New Roman" w:cs="Times New Roman" w:eastAsia="Times New Roman" w:hAnsi="Times New Roman"/>
                <w:sz w:val="18"/>
                <w:szCs w:val="18"/>
                <w:i w:val="1"/>
                <w:iCs w:val="1"/>
                <w:color w:val="auto"/>
              </w:rPr>
              <w:t>.   Supplemental Indentures with Consent of Holders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w:t>
            </w:r>
          </w:p>
        </w:tc>
      </w:tr>
      <w:tr>
        <w:trPr>
          <w:trHeight w:val="21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10.03</w:t>
            </w:r>
            <w:r>
              <w:rPr>
                <w:rFonts w:ascii="Times New Roman" w:cs="Times New Roman" w:eastAsia="Times New Roman" w:hAnsi="Times New Roman"/>
                <w:sz w:val="18"/>
                <w:szCs w:val="18"/>
                <w:i w:val="1"/>
                <w:iCs w:val="1"/>
                <w:color w:val="auto"/>
              </w:rPr>
              <w:t>.   Effect of Supplemental Indentures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21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10.04</w:t>
            </w:r>
            <w:r>
              <w:rPr>
                <w:rFonts w:ascii="Times New Roman" w:cs="Times New Roman" w:eastAsia="Times New Roman" w:hAnsi="Times New Roman"/>
                <w:sz w:val="18"/>
                <w:szCs w:val="18"/>
                <w:i w:val="1"/>
                <w:iCs w:val="1"/>
                <w:color w:val="auto"/>
              </w:rPr>
              <w:t>.   Notation on Notes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23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10.05</w:t>
            </w:r>
            <w:r>
              <w:rPr>
                <w:rFonts w:ascii="Times New Roman" w:cs="Times New Roman" w:eastAsia="Times New Roman" w:hAnsi="Times New Roman"/>
                <w:sz w:val="18"/>
                <w:szCs w:val="18"/>
                <w:i w:val="1"/>
                <w:iCs w:val="1"/>
                <w:color w:val="auto"/>
              </w:rPr>
              <w:t>.   Evidence of Compliance of Supplemental Indenture to Be Furnished Trustee</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306"/>
        </w:trPr>
        <w:tc>
          <w:tcPr>
            <w:tcW w:w="1160" w:type="dxa"/>
            <w:vAlign w:val="bottom"/>
          </w:tcPr>
          <w:p>
            <w:pPr>
              <w:spacing w:after="0"/>
              <w:rPr>
                <w:sz w:val="24"/>
                <w:szCs w:val="24"/>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w w:val="97"/>
              </w:rPr>
              <w:t>ARTICLE 11</w:t>
            </w:r>
          </w:p>
        </w:tc>
        <w:tc>
          <w:tcPr>
            <w:tcW w:w="320" w:type="dxa"/>
            <w:vAlign w:val="bottom"/>
          </w:tcPr>
          <w:p>
            <w:pPr>
              <w:spacing w:after="0"/>
              <w:rPr>
                <w:sz w:val="24"/>
                <w:szCs w:val="24"/>
                <w:color w:val="auto"/>
              </w:rPr>
            </w:pPr>
          </w:p>
        </w:tc>
      </w:tr>
      <w:tr>
        <w:trPr>
          <w:trHeight w:val="234"/>
        </w:trPr>
        <w:tc>
          <w:tcPr>
            <w:tcW w:w="1160" w:type="dxa"/>
            <w:vAlign w:val="bottom"/>
          </w:tcPr>
          <w:p>
            <w:pPr>
              <w:spacing w:after="0"/>
              <w:rPr>
                <w:sz w:val="20"/>
                <w:szCs w:val="20"/>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rPr>
              <w:t>C</w:t>
            </w:r>
            <w:r>
              <w:rPr>
                <w:rFonts w:ascii="Times New Roman" w:cs="Times New Roman" w:eastAsia="Times New Roman" w:hAnsi="Times New Roman"/>
                <w:sz w:val="14"/>
                <w:szCs w:val="14"/>
                <w:color w:val="auto"/>
              </w:rPr>
              <w:t>ONSOLIDATION</w:t>
            </w:r>
            <w:r>
              <w:rPr>
                <w:rFonts w:ascii="Times New Roman" w:cs="Times New Roman" w:eastAsia="Times New Roman" w:hAnsi="Times New Roman"/>
                <w:sz w:val="18"/>
                <w:szCs w:val="18"/>
                <w:color w:val="auto"/>
              </w:rPr>
              <w:t>, M</w:t>
            </w:r>
            <w:r>
              <w:rPr>
                <w:rFonts w:ascii="Times New Roman" w:cs="Times New Roman" w:eastAsia="Times New Roman" w:hAnsi="Times New Roman"/>
                <w:sz w:val="14"/>
                <w:szCs w:val="14"/>
                <w:color w:val="auto"/>
              </w:rPr>
              <w:t>ERGER</w:t>
            </w:r>
            <w:r>
              <w:rPr>
                <w:rFonts w:ascii="Times New Roman" w:cs="Times New Roman" w:eastAsia="Times New Roman" w:hAnsi="Times New Roman"/>
                <w:sz w:val="18"/>
                <w:szCs w:val="18"/>
                <w:color w:val="auto"/>
              </w:rPr>
              <w:t>, S</w:t>
            </w:r>
            <w:r>
              <w:rPr>
                <w:rFonts w:ascii="Times New Roman" w:cs="Times New Roman" w:eastAsia="Times New Roman" w:hAnsi="Times New Roman"/>
                <w:sz w:val="14"/>
                <w:szCs w:val="14"/>
                <w:color w:val="auto"/>
              </w:rPr>
              <w:t>ALE</w:t>
            </w:r>
            <w:r>
              <w:rPr>
                <w:rFonts w:ascii="Times New Roman" w:cs="Times New Roman" w:eastAsia="Times New Roman" w:hAnsi="Times New Roman"/>
                <w:sz w:val="18"/>
                <w:szCs w:val="18"/>
                <w:color w:val="auto"/>
              </w:rPr>
              <w:t>, C</w:t>
            </w:r>
            <w:r>
              <w:rPr>
                <w:rFonts w:ascii="Times New Roman" w:cs="Times New Roman" w:eastAsia="Times New Roman" w:hAnsi="Times New Roman"/>
                <w:sz w:val="14"/>
                <w:szCs w:val="14"/>
                <w:color w:val="auto"/>
              </w:rPr>
              <w:t>ONVEYANCE AND</w:t>
            </w:r>
            <w:r>
              <w:rPr>
                <w:rFonts w:ascii="Times New Roman" w:cs="Times New Roman" w:eastAsia="Times New Roman" w:hAnsi="Times New Roman"/>
                <w:sz w:val="18"/>
                <w:szCs w:val="18"/>
                <w:color w:val="auto"/>
              </w:rPr>
              <w:t xml:space="preserve"> L</w:t>
            </w:r>
            <w:r>
              <w:rPr>
                <w:rFonts w:ascii="Times New Roman" w:cs="Times New Roman" w:eastAsia="Times New Roman" w:hAnsi="Times New Roman"/>
                <w:sz w:val="14"/>
                <w:szCs w:val="14"/>
                <w:color w:val="auto"/>
              </w:rPr>
              <w:t>EASE</w:t>
            </w:r>
          </w:p>
        </w:tc>
        <w:tc>
          <w:tcPr>
            <w:tcW w:w="320" w:type="dxa"/>
            <w:vAlign w:val="bottom"/>
          </w:tcPr>
          <w:p>
            <w:pPr>
              <w:spacing w:after="0"/>
              <w:rPr>
                <w:sz w:val="20"/>
                <w:szCs w:val="20"/>
                <w:color w:val="auto"/>
              </w:rPr>
            </w:pPr>
          </w:p>
        </w:tc>
      </w:tr>
      <w:tr>
        <w:trPr>
          <w:trHeight w:val="304"/>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11.01</w:t>
            </w:r>
            <w:r>
              <w:rPr>
                <w:rFonts w:ascii="Times New Roman" w:cs="Times New Roman" w:eastAsia="Times New Roman" w:hAnsi="Times New Roman"/>
                <w:sz w:val="18"/>
                <w:szCs w:val="18"/>
                <w:i w:val="1"/>
                <w:iCs w:val="1"/>
                <w:color w:val="auto"/>
              </w:rPr>
              <w:t>.   Company May Consolidate, Etc. on Certain Terms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21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11.02</w:t>
            </w:r>
            <w:r>
              <w:rPr>
                <w:rFonts w:ascii="Times New Roman" w:cs="Times New Roman" w:eastAsia="Times New Roman" w:hAnsi="Times New Roman"/>
                <w:sz w:val="18"/>
                <w:szCs w:val="18"/>
                <w:i w:val="1"/>
                <w:iCs w:val="1"/>
                <w:color w:val="auto"/>
              </w:rPr>
              <w:t>.   Successor Corporation to Be Substituted</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56</w:t>
            </w:r>
          </w:p>
        </w:tc>
      </w:tr>
      <w:tr>
        <w:trPr>
          <w:trHeight w:val="23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11.03</w:t>
            </w:r>
            <w:r>
              <w:rPr>
                <w:rFonts w:ascii="Times New Roman" w:cs="Times New Roman" w:eastAsia="Times New Roman" w:hAnsi="Times New Roman"/>
                <w:sz w:val="18"/>
                <w:szCs w:val="18"/>
                <w:i w:val="1"/>
                <w:iCs w:val="1"/>
                <w:color w:val="auto"/>
              </w:rPr>
              <w:t>.   Opinion of Counsel to Be Given to Trustee</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w:t>
            </w:r>
          </w:p>
        </w:tc>
      </w:tr>
      <w:tr>
        <w:trPr>
          <w:trHeight w:val="306"/>
        </w:trPr>
        <w:tc>
          <w:tcPr>
            <w:tcW w:w="1160" w:type="dxa"/>
            <w:vAlign w:val="bottom"/>
          </w:tcPr>
          <w:p>
            <w:pPr>
              <w:spacing w:after="0"/>
              <w:rPr>
                <w:sz w:val="24"/>
                <w:szCs w:val="24"/>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w w:val="97"/>
              </w:rPr>
              <w:t>ARTICLE 12</w:t>
            </w:r>
          </w:p>
        </w:tc>
        <w:tc>
          <w:tcPr>
            <w:tcW w:w="320" w:type="dxa"/>
            <w:vAlign w:val="bottom"/>
          </w:tcPr>
          <w:p>
            <w:pPr>
              <w:spacing w:after="0"/>
              <w:rPr>
                <w:sz w:val="24"/>
                <w:szCs w:val="24"/>
                <w:color w:val="auto"/>
              </w:rPr>
            </w:pPr>
          </w:p>
        </w:tc>
      </w:tr>
      <w:tr>
        <w:trPr>
          <w:trHeight w:val="234"/>
        </w:trPr>
        <w:tc>
          <w:tcPr>
            <w:tcW w:w="1160" w:type="dxa"/>
            <w:vAlign w:val="bottom"/>
          </w:tcPr>
          <w:p>
            <w:pPr>
              <w:spacing w:after="0"/>
              <w:rPr>
                <w:sz w:val="20"/>
                <w:szCs w:val="20"/>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rPr>
              <w:t>I</w:t>
            </w:r>
            <w:r>
              <w:rPr>
                <w:rFonts w:ascii="Times New Roman" w:cs="Times New Roman" w:eastAsia="Times New Roman" w:hAnsi="Times New Roman"/>
                <w:sz w:val="14"/>
                <w:szCs w:val="14"/>
                <w:color w:val="auto"/>
              </w:rPr>
              <w:t>MMUNITY OF</w:t>
            </w:r>
            <w:r>
              <w:rPr>
                <w:rFonts w:ascii="Times New Roman" w:cs="Times New Roman" w:eastAsia="Times New Roman" w:hAnsi="Times New Roman"/>
                <w:sz w:val="18"/>
                <w:szCs w:val="18"/>
                <w:color w:val="auto"/>
              </w:rPr>
              <w:t xml:space="preserve"> I</w:t>
            </w:r>
            <w:r>
              <w:rPr>
                <w:rFonts w:ascii="Times New Roman" w:cs="Times New Roman" w:eastAsia="Times New Roman" w:hAnsi="Times New Roman"/>
                <w:sz w:val="14"/>
                <w:szCs w:val="14"/>
                <w:color w:val="auto"/>
              </w:rPr>
              <w:t>NCORPORATORS</w:t>
            </w:r>
            <w:r>
              <w:rPr>
                <w:rFonts w:ascii="Times New Roman" w:cs="Times New Roman" w:eastAsia="Times New Roman" w:hAnsi="Times New Roman"/>
                <w:sz w:val="18"/>
                <w:szCs w:val="18"/>
                <w:color w:val="auto"/>
              </w:rPr>
              <w:t>, S</w:t>
            </w:r>
            <w:r>
              <w:rPr>
                <w:rFonts w:ascii="Times New Roman" w:cs="Times New Roman" w:eastAsia="Times New Roman" w:hAnsi="Times New Roman"/>
                <w:sz w:val="14"/>
                <w:szCs w:val="14"/>
                <w:color w:val="auto"/>
              </w:rPr>
              <w:t>TOCKHOLDERS</w:t>
            </w:r>
            <w:r>
              <w:rPr>
                <w:rFonts w:ascii="Times New Roman" w:cs="Times New Roman" w:eastAsia="Times New Roman" w:hAnsi="Times New Roman"/>
                <w:sz w:val="18"/>
                <w:szCs w:val="18"/>
                <w:color w:val="auto"/>
              </w:rPr>
              <w:t>, O</w:t>
            </w:r>
            <w:r>
              <w:rPr>
                <w:rFonts w:ascii="Times New Roman" w:cs="Times New Roman" w:eastAsia="Times New Roman" w:hAnsi="Times New Roman"/>
                <w:sz w:val="14"/>
                <w:szCs w:val="14"/>
                <w:color w:val="auto"/>
              </w:rPr>
              <w:t>FFICERS AND</w:t>
            </w:r>
            <w:r>
              <w:rPr>
                <w:rFonts w:ascii="Times New Roman" w:cs="Times New Roman" w:eastAsia="Times New Roman" w:hAnsi="Times New Roman"/>
                <w:sz w:val="18"/>
                <w:szCs w:val="18"/>
                <w:color w:val="auto"/>
              </w:rPr>
              <w:t xml:space="preserve"> D</w:t>
            </w:r>
            <w:r>
              <w:rPr>
                <w:rFonts w:ascii="Times New Roman" w:cs="Times New Roman" w:eastAsia="Times New Roman" w:hAnsi="Times New Roman"/>
                <w:sz w:val="14"/>
                <w:szCs w:val="14"/>
                <w:color w:val="auto"/>
              </w:rPr>
              <w:t>IRECTORS</w:t>
            </w:r>
          </w:p>
        </w:tc>
        <w:tc>
          <w:tcPr>
            <w:tcW w:w="320" w:type="dxa"/>
            <w:vAlign w:val="bottom"/>
          </w:tcPr>
          <w:p>
            <w:pPr>
              <w:spacing w:after="0"/>
              <w:rPr>
                <w:sz w:val="20"/>
                <w:szCs w:val="20"/>
                <w:color w:val="auto"/>
              </w:rPr>
            </w:pPr>
          </w:p>
        </w:tc>
      </w:tr>
      <w:tr>
        <w:trPr>
          <w:trHeight w:val="324"/>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12.01</w:t>
            </w:r>
            <w:r>
              <w:rPr>
                <w:rFonts w:ascii="Times New Roman" w:cs="Times New Roman" w:eastAsia="Times New Roman" w:hAnsi="Times New Roman"/>
                <w:sz w:val="18"/>
                <w:szCs w:val="18"/>
                <w:i w:val="1"/>
                <w:iCs w:val="1"/>
                <w:color w:val="auto"/>
              </w:rPr>
              <w:t>.   Indenture and Notes Solely Corporate Obligations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w:t>
            </w:r>
          </w:p>
        </w:tc>
      </w:tr>
      <w:tr>
        <w:trPr>
          <w:trHeight w:val="306"/>
        </w:trPr>
        <w:tc>
          <w:tcPr>
            <w:tcW w:w="1160" w:type="dxa"/>
            <w:vAlign w:val="bottom"/>
          </w:tcPr>
          <w:p>
            <w:pPr>
              <w:spacing w:after="0"/>
              <w:rPr>
                <w:sz w:val="24"/>
                <w:szCs w:val="24"/>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w w:val="97"/>
              </w:rPr>
              <w:t>ARTICLE 13</w:t>
            </w:r>
          </w:p>
        </w:tc>
        <w:tc>
          <w:tcPr>
            <w:tcW w:w="320" w:type="dxa"/>
            <w:vAlign w:val="bottom"/>
          </w:tcPr>
          <w:p>
            <w:pPr>
              <w:spacing w:after="0"/>
              <w:rPr>
                <w:sz w:val="24"/>
                <w:szCs w:val="24"/>
                <w:color w:val="auto"/>
              </w:rPr>
            </w:pPr>
          </w:p>
        </w:tc>
      </w:tr>
      <w:tr>
        <w:trPr>
          <w:trHeight w:val="234"/>
        </w:trPr>
        <w:tc>
          <w:tcPr>
            <w:tcW w:w="1160" w:type="dxa"/>
            <w:vAlign w:val="bottom"/>
          </w:tcPr>
          <w:p>
            <w:pPr>
              <w:spacing w:after="0"/>
              <w:rPr>
                <w:sz w:val="20"/>
                <w:szCs w:val="20"/>
                <w:color w:val="auto"/>
              </w:rPr>
            </w:pPr>
          </w:p>
        </w:tc>
        <w:tc>
          <w:tcPr>
            <w:tcW w:w="9480" w:type="dxa"/>
            <w:vAlign w:val="bottom"/>
          </w:tcPr>
          <w:p>
            <w:pPr>
              <w:jc w:val="center"/>
              <w:ind w:right="770"/>
              <w:spacing w:after="0"/>
              <w:rPr>
                <w:sz w:val="20"/>
                <w:szCs w:val="20"/>
                <w:color w:val="auto"/>
              </w:rPr>
            </w:pPr>
            <w:r>
              <w:rPr>
                <w:rFonts w:ascii="Times New Roman" w:cs="Times New Roman" w:eastAsia="Times New Roman" w:hAnsi="Times New Roman"/>
                <w:sz w:val="18"/>
                <w:szCs w:val="18"/>
                <w:color w:val="auto"/>
              </w:rPr>
              <w:t>I</w:t>
            </w:r>
            <w:r>
              <w:rPr>
                <w:rFonts w:ascii="Times New Roman" w:cs="Times New Roman" w:eastAsia="Times New Roman" w:hAnsi="Times New Roman"/>
                <w:sz w:val="14"/>
                <w:szCs w:val="14"/>
                <w:color w:val="auto"/>
              </w:rPr>
              <w:t>NTENTIONALLY</w:t>
            </w:r>
            <w:r>
              <w:rPr>
                <w:rFonts w:ascii="Times New Roman" w:cs="Times New Roman" w:eastAsia="Times New Roman" w:hAnsi="Times New Roman"/>
                <w:sz w:val="18"/>
                <w:szCs w:val="18"/>
                <w:color w:val="auto"/>
              </w:rPr>
              <w:t xml:space="preserve"> O</w:t>
            </w:r>
            <w:r>
              <w:rPr>
                <w:rFonts w:ascii="Times New Roman" w:cs="Times New Roman" w:eastAsia="Times New Roman" w:hAnsi="Times New Roman"/>
                <w:sz w:val="14"/>
                <w:szCs w:val="14"/>
                <w:color w:val="auto"/>
              </w:rPr>
              <w:t>MITTED</w:t>
            </w:r>
          </w:p>
        </w:tc>
        <w:tc>
          <w:tcPr>
            <w:tcW w:w="320" w:type="dxa"/>
            <w:vAlign w:val="bottom"/>
          </w:tcPr>
          <w:p>
            <w:pPr>
              <w:spacing w:after="0"/>
              <w:rPr>
                <w:sz w:val="20"/>
                <w:szCs w:val="20"/>
                <w:color w:val="auto"/>
              </w:rPr>
            </w:pPr>
          </w:p>
        </w:tc>
      </w:tr>
      <w:tr>
        <w:trPr>
          <w:trHeight w:val="306"/>
        </w:trPr>
        <w:tc>
          <w:tcPr>
            <w:tcW w:w="1160" w:type="dxa"/>
            <w:vAlign w:val="bottom"/>
          </w:tcPr>
          <w:p>
            <w:pPr>
              <w:spacing w:after="0"/>
              <w:rPr>
                <w:sz w:val="24"/>
                <w:szCs w:val="24"/>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w w:val="97"/>
              </w:rPr>
              <w:t>ARTICLE 14</w:t>
            </w:r>
          </w:p>
        </w:tc>
        <w:tc>
          <w:tcPr>
            <w:tcW w:w="320" w:type="dxa"/>
            <w:vAlign w:val="bottom"/>
          </w:tcPr>
          <w:p>
            <w:pPr>
              <w:spacing w:after="0"/>
              <w:rPr>
                <w:sz w:val="24"/>
                <w:szCs w:val="24"/>
                <w:color w:val="auto"/>
              </w:rPr>
            </w:pPr>
          </w:p>
        </w:tc>
      </w:tr>
      <w:tr>
        <w:trPr>
          <w:trHeight w:val="234"/>
        </w:trPr>
        <w:tc>
          <w:tcPr>
            <w:tcW w:w="1160" w:type="dxa"/>
            <w:vAlign w:val="bottom"/>
          </w:tcPr>
          <w:p>
            <w:pPr>
              <w:spacing w:after="0"/>
              <w:rPr>
                <w:sz w:val="20"/>
                <w:szCs w:val="20"/>
                <w:color w:val="auto"/>
              </w:rPr>
            </w:pPr>
          </w:p>
        </w:tc>
        <w:tc>
          <w:tcPr>
            <w:tcW w:w="9480" w:type="dxa"/>
            <w:vAlign w:val="bottom"/>
          </w:tcPr>
          <w:p>
            <w:pPr>
              <w:jc w:val="center"/>
              <w:ind w:right="750"/>
              <w:spacing w:after="0"/>
              <w:rPr>
                <w:sz w:val="20"/>
                <w:szCs w:val="20"/>
                <w:color w:val="auto"/>
              </w:rPr>
            </w:pPr>
            <w:r>
              <w:rPr>
                <w:rFonts w:ascii="Times New Roman" w:cs="Times New Roman" w:eastAsia="Times New Roman" w:hAnsi="Times New Roman"/>
                <w:sz w:val="18"/>
                <w:szCs w:val="18"/>
                <w:color w:val="auto"/>
              </w:rPr>
              <w:t>C</w:t>
            </w:r>
            <w:r>
              <w:rPr>
                <w:rFonts w:ascii="Times New Roman" w:cs="Times New Roman" w:eastAsia="Times New Roman" w:hAnsi="Times New Roman"/>
                <w:sz w:val="14"/>
                <w:szCs w:val="14"/>
                <w:color w:val="auto"/>
              </w:rPr>
              <w:t>ONVERSION OF</w:t>
            </w:r>
            <w:r>
              <w:rPr>
                <w:rFonts w:ascii="Times New Roman" w:cs="Times New Roman" w:eastAsia="Times New Roman" w:hAnsi="Times New Roman"/>
                <w:sz w:val="18"/>
                <w:szCs w:val="18"/>
                <w:color w:val="auto"/>
              </w:rPr>
              <w:t xml:space="preserve"> N</w:t>
            </w:r>
            <w:r>
              <w:rPr>
                <w:rFonts w:ascii="Times New Roman" w:cs="Times New Roman" w:eastAsia="Times New Roman" w:hAnsi="Times New Roman"/>
                <w:sz w:val="14"/>
                <w:szCs w:val="14"/>
                <w:color w:val="auto"/>
              </w:rPr>
              <w:t>OTES</w:t>
            </w:r>
          </w:p>
        </w:tc>
        <w:tc>
          <w:tcPr>
            <w:tcW w:w="320" w:type="dxa"/>
            <w:vAlign w:val="bottom"/>
          </w:tcPr>
          <w:p>
            <w:pPr>
              <w:spacing w:after="0"/>
              <w:rPr>
                <w:sz w:val="20"/>
                <w:szCs w:val="20"/>
                <w:color w:val="auto"/>
              </w:rPr>
            </w:pPr>
          </w:p>
        </w:tc>
      </w:tr>
      <w:tr>
        <w:trPr>
          <w:trHeight w:val="304"/>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14.01</w:t>
            </w:r>
            <w:r>
              <w:rPr>
                <w:rFonts w:ascii="Times New Roman" w:cs="Times New Roman" w:eastAsia="Times New Roman" w:hAnsi="Times New Roman"/>
                <w:sz w:val="18"/>
                <w:szCs w:val="18"/>
                <w:i w:val="1"/>
                <w:iCs w:val="1"/>
                <w:color w:val="auto"/>
              </w:rPr>
              <w:t>.</w:t>
            </w: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Conversion Privilege</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57</w:t>
            </w:r>
          </w:p>
        </w:tc>
      </w:tr>
      <w:tr>
        <w:trPr>
          <w:trHeight w:val="21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14.02</w:t>
            </w:r>
            <w:r>
              <w:rPr>
                <w:rFonts w:ascii="Times New Roman" w:cs="Times New Roman" w:eastAsia="Times New Roman" w:hAnsi="Times New Roman"/>
                <w:sz w:val="18"/>
                <w:szCs w:val="18"/>
                <w:i w:val="1"/>
                <w:iCs w:val="1"/>
                <w:color w:val="auto"/>
              </w:rPr>
              <w:t>.   Conversion Procedure; Settlement Upon Conversion.</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60</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14.03</w:t>
            </w:r>
            <w:r>
              <w:rPr>
                <w:rFonts w:ascii="Times New Roman" w:cs="Times New Roman" w:eastAsia="Times New Roman" w:hAnsi="Times New Roman"/>
                <w:sz w:val="18"/>
                <w:szCs w:val="18"/>
                <w:i w:val="1"/>
                <w:iCs w:val="1"/>
                <w:color w:val="auto"/>
              </w:rPr>
              <w:t>.</w:t>
            </w: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Increased Conversion Rate Applicable to Certain Notes Surrendered in Connection with Make-Whole Fundamental Changes or</w:t>
            </w:r>
          </w:p>
        </w:tc>
        <w:tc>
          <w:tcPr>
            <w:tcW w:w="320" w:type="dxa"/>
            <w:vAlign w:val="bottom"/>
          </w:tcPr>
          <w:p>
            <w:pPr>
              <w:spacing w:after="0"/>
              <w:rPr>
                <w:sz w:val="18"/>
                <w:szCs w:val="18"/>
                <w:color w:val="auto"/>
              </w:rPr>
            </w:pPr>
          </w:p>
        </w:tc>
      </w:tr>
      <w:tr>
        <w:trPr>
          <w:trHeight w:val="216"/>
        </w:trPr>
        <w:tc>
          <w:tcPr>
            <w:tcW w:w="1160" w:type="dxa"/>
            <w:vAlign w:val="bottom"/>
          </w:tcPr>
          <w:p>
            <w:pPr>
              <w:spacing w:after="0"/>
              <w:rPr>
                <w:sz w:val="18"/>
                <w:szCs w:val="18"/>
                <w:color w:val="auto"/>
              </w:rPr>
            </w:pPr>
          </w:p>
        </w:tc>
        <w:tc>
          <w:tcPr>
            <w:tcW w:w="948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a Redemption Notice</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66</w:t>
            </w:r>
          </w:p>
        </w:tc>
      </w:tr>
      <w:tr>
        <w:trPr>
          <w:trHeight w:val="21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14.04</w:t>
            </w:r>
            <w:r>
              <w:rPr>
                <w:rFonts w:ascii="Times New Roman" w:cs="Times New Roman" w:eastAsia="Times New Roman" w:hAnsi="Times New Roman"/>
                <w:sz w:val="18"/>
                <w:szCs w:val="18"/>
                <w:i w:val="1"/>
                <w:iCs w:val="1"/>
                <w:color w:val="auto"/>
              </w:rPr>
              <w:t>.   Adjustment of Conversion Rate</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68</w:t>
            </w:r>
          </w:p>
        </w:tc>
      </w:tr>
      <w:tr>
        <w:trPr>
          <w:trHeight w:val="21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 xml:space="preserve">Section 14.05.   </w:t>
            </w:r>
            <w:r>
              <w:rPr>
                <w:rFonts w:ascii="Times New Roman" w:cs="Times New Roman" w:eastAsia="Times New Roman" w:hAnsi="Times New Roman"/>
                <w:sz w:val="18"/>
                <w:szCs w:val="18"/>
                <w:i w:val="1"/>
                <w:iCs w:val="1"/>
                <w:color w:val="auto"/>
              </w:rPr>
              <w:t>Adjustments of Prices</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w:t>
            </w:r>
          </w:p>
        </w:tc>
      </w:tr>
      <w:tr>
        <w:trPr>
          <w:trHeight w:val="236"/>
        </w:trPr>
        <w:tc>
          <w:tcPr>
            <w:tcW w:w="106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14.06</w:t>
            </w:r>
            <w:r>
              <w:rPr>
                <w:rFonts w:ascii="Times New Roman" w:cs="Times New Roman" w:eastAsia="Times New Roman" w:hAnsi="Times New Roman"/>
                <w:sz w:val="18"/>
                <w:szCs w:val="18"/>
                <w:i w:val="1"/>
                <w:iCs w:val="1"/>
                <w:color w:val="auto"/>
              </w:rPr>
              <w:t>.   Shares to Be Fully Paid</w:t>
            </w:r>
          </w:p>
        </w:tc>
        <w:tc>
          <w:tcPr>
            <w:tcW w:w="3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77</w:t>
            </w: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39"/>
        <w:spacing w:after="0"/>
        <w:rPr>
          <w:sz w:val="20"/>
          <w:szCs w:val="20"/>
          <w:color w:val="auto"/>
        </w:rPr>
      </w:pPr>
      <w:r>
        <w:rPr>
          <w:rFonts w:ascii="Times New Roman" w:cs="Times New Roman" w:eastAsia="Times New Roman" w:hAnsi="Times New Roman"/>
          <w:sz w:val="18"/>
          <w:szCs w:val="18"/>
          <w:color w:val="auto"/>
        </w:rPr>
        <w:t>iii</w:t>
      </w:r>
    </w:p>
    <w:p>
      <w:pPr>
        <w:sectPr>
          <w:pgSz w:w="11900" w:h="16838" w:orient="portrait"/>
          <w:cols w:equalWidth="0" w:num="1">
            <w:col w:w="10960"/>
          </w:cols>
          <w:pgMar w:left="440" w:top="270" w:right="499" w:bottom="1440" w:gutter="0" w:footer="0" w:header="0"/>
        </w:sectPr>
      </w:pPr>
    </w:p>
    <w:bookmarkStart w:id="9" w:name="page10"/>
    <w:bookmarkEnd w:id="9"/>
    <w:tbl>
      <w:tblPr>
        <w:tblLayout w:type="fixed"/>
        <w:tblInd w:w="0" w:type="dxa"/>
        <w:tblCellMar>
          <w:top w:w="0" w:type="dxa"/>
          <w:left w:w="0" w:type="dxa"/>
          <w:bottom w:w="0" w:type="dxa"/>
          <w:right w:w="0" w:type="dxa"/>
        </w:tblCellMar>
      </w:tblP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14.07</w:t>
            </w:r>
            <w:r>
              <w:rPr>
                <w:rFonts w:ascii="Times New Roman" w:cs="Times New Roman" w:eastAsia="Times New Roman" w:hAnsi="Times New Roman"/>
                <w:sz w:val="18"/>
                <w:szCs w:val="18"/>
                <w:i w:val="1"/>
                <w:iCs w:val="1"/>
                <w:color w:val="auto"/>
              </w:rPr>
              <w:t>.   Effect of Recapitalizations, Reclassifications and Changes of the Common Stock.</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14.08</w:t>
            </w:r>
            <w:r>
              <w:rPr>
                <w:rFonts w:ascii="Times New Roman" w:cs="Times New Roman" w:eastAsia="Times New Roman" w:hAnsi="Times New Roman"/>
                <w:sz w:val="18"/>
                <w:szCs w:val="18"/>
                <w:i w:val="1"/>
                <w:iCs w:val="1"/>
                <w:color w:val="auto"/>
              </w:rPr>
              <w:t>.</w:t>
            </w:r>
          </w:p>
        </w:tc>
        <w:tc>
          <w:tcPr>
            <w:tcW w:w="850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Certain Covenants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79</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14.09</w:t>
            </w:r>
            <w:r>
              <w:rPr>
                <w:rFonts w:ascii="Times New Roman" w:cs="Times New Roman" w:eastAsia="Times New Roman" w:hAnsi="Times New Roman"/>
                <w:sz w:val="18"/>
                <w:szCs w:val="18"/>
                <w:i w:val="1"/>
                <w:iCs w:val="1"/>
                <w:color w:val="auto"/>
              </w:rPr>
              <w:t>.   Responsibility of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14.10</w:t>
            </w:r>
            <w:r>
              <w:rPr>
                <w:rFonts w:ascii="Times New Roman" w:cs="Times New Roman" w:eastAsia="Times New Roman" w:hAnsi="Times New Roman"/>
                <w:sz w:val="18"/>
                <w:szCs w:val="18"/>
                <w:i w:val="1"/>
                <w:iCs w:val="1"/>
                <w:color w:val="auto"/>
              </w:rPr>
              <w:t>.   Notice to Holders Prior to Certain Actions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80</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14.11</w:t>
            </w:r>
            <w:r>
              <w:rPr>
                <w:rFonts w:ascii="Times New Roman" w:cs="Times New Roman" w:eastAsia="Times New Roman" w:hAnsi="Times New Roman"/>
                <w:sz w:val="18"/>
                <w:szCs w:val="18"/>
                <w:i w:val="1"/>
                <w:iCs w:val="1"/>
                <w:color w:val="auto"/>
              </w:rPr>
              <w:t>.   Stockholder Rights Plans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w:t>
            </w:r>
          </w:p>
        </w:tc>
      </w:tr>
      <w:tr>
        <w:trPr>
          <w:trHeight w:val="23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 xml:space="preserve">Section 14.12.   </w:t>
            </w:r>
            <w:r>
              <w:rPr>
                <w:rFonts w:ascii="Times New Roman" w:cs="Times New Roman" w:eastAsia="Times New Roman" w:hAnsi="Times New Roman"/>
                <w:sz w:val="18"/>
                <w:szCs w:val="18"/>
                <w:i w:val="1"/>
                <w:iCs w:val="1"/>
                <w:color w:val="auto"/>
              </w:rPr>
              <w:t>Exchange in Lieu of Conversion</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81</w:t>
            </w:r>
          </w:p>
        </w:tc>
      </w:tr>
      <w:tr>
        <w:trPr>
          <w:trHeight w:val="306"/>
        </w:trPr>
        <w:tc>
          <w:tcPr>
            <w:tcW w:w="1160" w:type="dxa"/>
            <w:vAlign w:val="bottom"/>
          </w:tcPr>
          <w:p>
            <w:pPr>
              <w:spacing w:after="0"/>
              <w:rPr>
                <w:sz w:val="24"/>
                <w:szCs w:val="24"/>
                <w:color w:val="auto"/>
              </w:rPr>
            </w:pPr>
          </w:p>
        </w:tc>
        <w:tc>
          <w:tcPr>
            <w:tcW w:w="8500" w:type="dxa"/>
            <w:vAlign w:val="bottom"/>
          </w:tcPr>
          <w:p>
            <w:pPr>
              <w:jc w:val="center"/>
              <w:ind w:left="50"/>
              <w:spacing w:after="0"/>
              <w:rPr>
                <w:sz w:val="20"/>
                <w:szCs w:val="20"/>
                <w:color w:val="auto"/>
              </w:rPr>
            </w:pPr>
            <w:r>
              <w:rPr>
                <w:rFonts w:ascii="Times New Roman" w:cs="Times New Roman" w:eastAsia="Times New Roman" w:hAnsi="Times New Roman"/>
                <w:sz w:val="18"/>
                <w:szCs w:val="18"/>
                <w:color w:val="auto"/>
                <w:w w:val="97"/>
              </w:rPr>
              <w:t>ARTICLE 15</w:t>
            </w:r>
          </w:p>
        </w:tc>
        <w:tc>
          <w:tcPr>
            <w:tcW w:w="1300" w:type="dxa"/>
            <w:vAlign w:val="bottom"/>
          </w:tcPr>
          <w:p>
            <w:pPr>
              <w:spacing w:after="0"/>
              <w:rPr>
                <w:sz w:val="24"/>
                <w:szCs w:val="24"/>
                <w:color w:val="auto"/>
              </w:rPr>
            </w:pPr>
          </w:p>
        </w:tc>
      </w:tr>
      <w:tr>
        <w:trPr>
          <w:trHeight w:val="234"/>
        </w:trPr>
        <w:tc>
          <w:tcPr>
            <w:tcW w:w="1160" w:type="dxa"/>
            <w:vAlign w:val="bottom"/>
          </w:tcPr>
          <w:p>
            <w:pPr>
              <w:spacing w:after="0"/>
              <w:rPr>
                <w:sz w:val="20"/>
                <w:szCs w:val="20"/>
                <w:color w:val="auto"/>
              </w:rPr>
            </w:pPr>
          </w:p>
        </w:tc>
        <w:tc>
          <w:tcPr>
            <w:tcW w:w="8500" w:type="dxa"/>
            <w:vAlign w:val="bottom"/>
          </w:tcPr>
          <w:p>
            <w:pPr>
              <w:jc w:val="center"/>
              <w:ind w:left="30"/>
              <w:spacing w:after="0"/>
              <w:rPr>
                <w:sz w:val="20"/>
                <w:szCs w:val="20"/>
                <w:color w:val="auto"/>
              </w:rPr>
            </w:pPr>
            <w:r>
              <w:rPr>
                <w:rFonts w:ascii="Times New Roman" w:cs="Times New Roman" w:eastAsia="Times New Roman" w:hAnsi="Times New Roman"/>
                <w:sz w:val="18"/>
                <w:szCs w:val="18"/>
                <w:color w:val="auto"/>
              </w:rPr>
              <w:t>R</w:t>
            </w:r>
            <w:r>
              <w:rPr>
                <w:rFonts w:ascii="Times New Roman" w:cs="Times New Roman" w:eastAsia="Times New Roman" w:hAnsi="Times New Roman"/>
                <w:sz w:val="14"/>
                <w:szCs w:val="14"/>
                <w:color w:val="auto"/>
              </w:rPr>
              <w:t>EPURCHASE OF</w:t>
            </w:r>
            <w:r>
              <w:rPr>
                <w:rFonts w:ascii="Times New Roman" w:cs="Times New Roman" w:eastAsia="Times New Roman" w:hAnsi="Times New Roman"/>
                <w:sz w:val="18"/>
                <w:szCs w:val="18"/>
                <w:color w:val="auto"/>
              </w:rPr>
              <w:t xml:space="preserve"> N</w:t>
            </w:r>
            <w:r>
              <w:rPr>
                <w:rFonts w:ascii="Times New Roman" w:cs="Times New Roman" w:eastAsia="Times New Roman" w:hAnsi="Times New Roman"/>
                <w:sz w:val="14"/>
                <w:szCs w:val="14"/>
                <w:color w:val="auto"/>
              </w:rPr>
              <w:t>OTES AT</w:t>
            </w:r>
            <w:r>
              <w:rPr>
                <w:rFonts w:ascii="Times New Roman" w:cs="Times New Roman" w:eastAsia="Times New Roman" w:hAnsi="Times New Roman"/>
                <w:sz w:val="18"/>
                <w:szCs w:val="18"/>
                <w:color w:val="auto"/>
              </w:rPr>
              <w:t xml:space="preserve"> O</w:t>
            </w:r>
            <w:r>
              <w:rPr>
                <w:rFonts w:ascii="Times New Roman" w:cs="Times New Roman" w:eastAsia="Times New Roman" w:hAnsi="Times New Roman"/>
                <w:sz w:val="14"/>
                <w:szCs w:val="14"/>
                <w:color w:val="auto"/>
              </w:rPr>
              <w:t>PTION OF</w:t>
            </w:r>
            <w:r>
              <w:rPr>
                <w:rFonts w:ascii="Times New Roman" w:cs="Times New Roman" w:eastAsia="Times New Roman" w:hAnsi="Times New Roman"/>
                <w:sz w:val="18"/>
                <w:szCs w:val="18"/>
                <w:color w:val="auto"/>
              </w:rPr>
              <w:t xml:space="preserve"> H</w:t>
            </w:r>
            <w:r>
              <w:rPr>
                <w:rFonts w:ascii="Times New Roman" w:cs="Times New Roman" w:eastAsia="Times New Roman" w:hAnsi="Times New Roman"/>
                <w:sz w:val="14"/>
                <w:szCs w:val="14"/>
                <w:color w:val="auto"/>
              </w:rPr>
              <w:t>OLDERS</w:t>
            </w:r>
          </w:p>
        </w:tc>
        <w:tc>
          <w:tcPr>
            <w:tcW w:w="1300" w:type="dxa"/>
            <w:vAlign w:val="bottom"/>
          </w:tcPr>
          <w:p>
            <w:pPr>
              <w:spacing w:after="0"/>
              <w:rPr>
                <w:sz w:val="20"/>
                <w:szCs w:val="20"/>
                <w:color w:val="auto"/>
              </w:rPr>
            </w:pPr>
          </w:p>
        </w:tc>
      </w:tr>
      <w:tr>
        <w:trPr>
          <w:trHeight w:val="304"/>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15.01</w:t>
            </w:r>
            <w:r>
              <w:rPr>
                <w:rFonts w:ascii="Times New Roman" w:cs="Times New Roman" w:eastAsia="Times New Roman" w:hAnsi="Times New Roman"/>
                <w:sz w:val="18"/>
                <w:szCs w:val="18"/>
                <w:i w:val="1"/>
                <w:iCs w:val="1"/>
                <w:color w:val="auto"/>
              </w:rPr>
              <w:t>.   Repurchase at Option of Holders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82</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15.02</w:t>
            </w:r>
            <w:r>
              <w:rPr>
                <w:rFonts w:ascii="Times New Roman" w:cs="Times New Roman" w:eastAsia="Times New Roman" w:hAnsi="Times New Roman"/>
                <w:sz w:val="18"/>
                <w:szCs w:val="18"/>
                <w:i w:val="1"/>
                <w:iCs w:val="1"/>
                <w:color w:val="auto"/>
              </w:rPr>
              <w:t>.   Repurchase at Option of Holders Upon a Fundamental Change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84</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15.03</w:t>
            </w:r>
            <w:r>
              <w:rPr>
                <w:rFonts w:ascii="Times New Roman" w:cs="Times New Roman" w:eastAsia="Times New Roman" w:hAnsi="Times New Roman"/>
                <w:sz w:val="18"/>
                <w:szCs w:val="18"/>
                <w:i w:val="1"/>
                <w:iCs w:val="1"/>
                <w:color w:val="auto"/>
              </w:rPr>
              <w:t>.   Withdrawal of Repurchase Notice or Fundamental Change Repurchase Notice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87</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15.04</w:t>
            </w:r>
            <w:r>
              <w:rPr>
                <w:rFonts w:ascii="Times New Roman" w:cs="Times New Roman" w:eastAsia="Times New Roman" w:hAnsi="Times New Roman"/>
                <w:sz w:val="18"/>
                <w:szCs w:val="18"/>
                <w:i w:val="1"/>
                <w:iCs w:val="1"/>
                <w:color w:val="auto"/>
              </w:rPr>
              <w:t>.   Deposit of Repurchase Price or Fundamental Change Repurchase Price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87</w:t>
            </w:r>
          </w:p>
        </w:tc>
      </w:tr>
      <w:tr>
        <w:trPr>
          <w:trHeight w:val="23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 xml:space="preserve">Section 15.05.   </w:t>
            </w:r>
            <w:r>
              <w:rPr>
                <w:rFonts w:ascii="Times New Roman" w:cs="Times New Roman" w:eastAsia="Times New Roman" w:hAnsi="Times New Roman"/>
                <w:sz w:val="18"/>
                <w:szCs w:val="18"/>
                <w:i w:val="1"/>
                <w:iCs w:val="1"/>
                <w:color w:val="auto"/>
              </w:rPr>
              <w:t>Covenant to Comply with Applicable Laws Upon Repurchase of Notes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88</w:t>
            </w:r>
          </w:p>
        </w:tc>
      </w:tr>
      <w:tr>
        <w:trPr>
          <w:trHeight w:val="306"/>
        </w:trPr>
        <w:tc>
          <w:tcPr>
            <w:tcW w:w="1160" w:type="dxa"/>
            <w:vAlign w:val="bottom"/>
          </w:tcPr>
          <w:p>
            <w:pPr>
              <w:spacing w:after="0"/>
              <w:rPr>
                <w:sz w:val="24"/>
                <w:szCs w:val="24"/>
                <w:color w:val="auto"/>
              </w:rPr>
            </w:pPr>
          </w:p>
        </w:tc>
        <w:tc>
          <w:tcPr>
            <w:tcW w:w="8500" w:type="dxa"/>
            <w:vAlign w:val="bottom"/>
          </w:tcPr>
          <w:p>
            <w:pPr>
              <w:jc w:val="center"/>
              <w:ind w:left="50"/>
              <w:spacing w:after="0"/>
              <w:rPr>
                <w:sz w:val="20"/>
                <w:szCs w:val="20"/>
                <w:color w:val="auto"/>
              </w:rPr>
            </w:pPr>
            <w:r>
              <w:rPr>
                <w:rFonts w:ascii="Times New Roman" w:cs="Times New Roman" w:eastAsia="Times New Roman" w:hAnsi="Times New Roman"/>
                <w:sz w:val="18"/>
                <w:szCs w:val="18"/>
                <w:color w:val="auto"/>
                <w:w w:val="97"/>
              </w:rPr>
              <w:t>ARTICLE 16</w:t>
            </w:r>
          </w:p>
        </w:tc>
        <w:tc>
          <w:tcPr>
            <w:tcW w:w="1300" w:type="dxa"/>
            <w:vAlign w:val="bottom"/>
          </w:tcPr>
          <w:p>
            <w:pPr>
              <w:spacing w:after="0"/>
              <w:rPr>
                <w:sz w:val="24"/>
                <w:szCs w:val="24"/>
                <w:color w:val="auto"/>
              </w:rPr>
            </w:pPr>
          </w:p>
        </w:tc>
      </w:tr>
      <w:tr>
        <w:trPr>
          <w:trHeight w:val="234"/>
        </w:trPr>
        <w:tc>
          <w:tcPr>
            <w:tcW w:w="1160" w:type="dxa"/>
            <w:vAlign w:val="bottom"/>
          </w:tcPr>
          <w:p>
            <w:pPr>
              <w:spacing w:after="0"/>
              <w:rPr>
                <w:sz w:val="20"/>
                <w:szCs w:val="20"/>
                <w:color w:val="auto"/>
              </w:rPr>
            </w:pPr>
          </w:p>
        </w:tc>
        <w:tc>
          <w:tcPr>
            <w:tcW w:w="8500" w:type="dxa"/>
            <w:vAlign w:val="bottom"/>
          </w:tcPr>
          <w:p>
            <w:pPr>
              <w:jc w:val="center"/>
              <w:ind w:left="50"/>
              <w:spacing w:after="0"/>
              <w:rPr>
                <w:sz w:val="20"/>
                <w:szCs w:val="20"/>
                <w:color w:val="auto"/>
              </w:rPr>
            </w:pPr>
            <w:r>
              <w:rPr>
                <w:rFonts w:ascii="Times New Roman" w:cs="Times New Roman" w:eastAsia="Times New Roman" w:hAnsi="Times New Roman"/>
                <w:sz w:val="18"/>
                <w:szCs w:val="18"/>
                <w:color w:val="auto"/>
              </w:rPr>
              <w:t>O</w:t>
            </w:r>
            <w:r>
              <w:rPr>
                <w:rFonts w:ascii="Times New Roman" w:cs="Times New Roman" w:eastAsia="Times New Roman" w:hAnsi="Times New Roman"/>
                <w:sz w:val="14"/>
                <w:szCs w:val="14"/>
                <w:color w:val="auto"/>
              </w:rPr>
              <w:t>PTIONAL</w:t>
            </w:r>
            <w:r>
              <w:rPr>
                <w:rFonts w:ascii="Times New Roman" w:cs="Times New Roman" w:eastAsia="Times New Roman" w:hAnsi="Times New Roman"/>
                <w:sz w:val="18"/>
                <w:szCs w:val="18"/>
                <w:color w:val="auto"/>
              </w:rPr>
              <w:t xml:space="preserve"> R</w:t>
            </w:r>
            <w:r>
              <w:rPr>
                <w:rFonts w:ascii="Times New Roman" w:cs="Times New Roman" w:eastAsia="Times New Roman" w:hAnsi="Times New Roman"/>
                <w:sz w:val="14"/>
                <w:szCs w:val="14"/>
                <w:color w:val="auto"/>
              </w:rPr>
              <w:t>EDEMPTION</w:t>
            </w:r>
          </w:p>
        </w:tc>
        <w:tc>
          <w:tcPr>
            <w:tcW w:w="1300" w:type="dxa"/>
            <w:vAlign w:val="bottom"/>
          </w:tcPr>
          <w:p>
            <w:pPr>
              <w:spacing w:after="0"/>
              <w:rPr>
                <w:sz w:val="20"/>
                <w:szCs w:val="20"/>
                <w:color w:val="auto"/>
              </w:rPr>
            </w:pPr>
          </w:p>
        </w:tc>
      </w:tr>
      <w:tr>
        <w:trPr>
          <w:trHeight w:val="304"/>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16.01.</w:t>
            </w:r>
          </w:p>
        </w:tc>
        <w:tc>
          <w:tcPr>
            <w:tcW w:w="850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Optional Redemption</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 xml:space="preserve">Section 16.02.   </w:t>
            </w:r>
            <w:r>
              <w:rPr>
                <w:rFonts w:ascii="Times New Roman" w:cs="Times New Roman" w:eastAsia="Times New Roman" w:hAnsi="Times New Roman"/>
                <w:sz w:val="18"/>
                <w:szCs w:val="18"/>
                <w:i w:val="1"/>
                <w:iCs w:val="1"/>
                <w:color w:val="auto"/>
              </w:rPr>
              <w:t>Notice of Optional Redemption; Selection of Notes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89</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 xml:space="preserve">Section 16.03.   </w:t>
            </w:r>
            <w:r>
              <w:rPr>
                <w:rFonts w:ascii="Times New Roman" w:cs="Times New Roman" w:eastAsia="Times New Roman" w:hAnsi="Times New Roman"/>
                <w:sz w:val="18"/>
                <w:szCs w:val="18"/>
                <w:i w:val="1"/>
                <w:iCs w:val="1"/>
                <w:color w:val="auto"/>
              </w:rPr>
              <w:t>Payment of Notes Called for Redemption</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90</w:t>
            </w:r>
          </w:p>
        </w:tc>
      </w:tr>
      <w:tr>
        <w:trPr>
          <w:trHeight w:val="23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 xml:space="preserve">Section 16.04.   </w:t>
            </w:r>
            <w:r>
              <w:rPr>
                <w:rFonts w:ascii="Times New Roman" w:cs="Times New Roman" w:eastAsia="Times New Roman" w:hAnsi="Times New Roman"/>
                <w:sz w:val="18"/>
                <w:szCs w:val="18"/>
                <w:i w:val="1"/>
                <w:iCs w:val="1"/>
                <w:color w:val="auto"/>
              </w:rPr>
              <w:t>Restrictions on Redemption</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91</w:t>
            </w:r>
          </w:p>
        </w:tc>
      </w:tr>
      <w:tr>
        <w:trPr>
          <w:trHeight w:val="306"/>
        </w:trPr>
        <w:tc>
          <w:tcPr>
            <w:tcW w:w="1160" w:type="dxa"/>
            <w:vAlign w:val="bottom"/>
          </w:tcPr>
          <w:p>
            <w:pPr>
              <w:spacing w:after="0"/>
              <w:rPr>
                <w:sz w:val="24"/>
                <w:szCs w:val="24"/>
                <w:color w:val="auto"/>
              </w:rPr>
            </w:pPr>
          </w:p>
        </w:tc>
        <w:tc>
          <w:tcPr>
            <w:tcW w:w="8500" w:type="dxa"/>
            <w:vAlign w:val="bottom"/>
          </w:tcPr>
          <w:p>
            <w:pPr>
              <w:jc w:val="center"/>
              <w:ind w:left="50"/>
              <w:spacing w:after="0"/>
              <w:rPr>
                <w:sz w:val="20"/>
                <w:szCs w:val="20"/>
                <w:color w:val="auto"/>
              </w:rPr>
            </w:pPr>
            <w:r>
              <w:rPr>
                <w:rFonts w:ascii="Times New Roman" w:cs="Times New Roman" w:eastAsia="Times New Roman" w:hAnsi="Times New Roman"/>
                <w:sz w:val="18"/>
                <w:szCs w:val="18"/>
                <w:color w:val="auto"/>
                <w:w w:val="97"/>
              </w:rPr>
              <w:t>ARTICLE 17</w:t>
            </w:r>
          </w:p>
        </w:tc>
        <w:tc>
          <w:tcPr>
            <w:tcW w:w="1300" w:type="dxa"/>
            <w:vAlign w:val="bottom"/>
          </w:tcPr>
          <w:p>
            <w:pPr>
              <w:spacing w:after="0"/>
              <w:rPr>
                <w:sz w:val="24"/>
                <w:szCs w:val="24"/>
                <w:color w:val="auto"/>
              </w:rPr>
            </w:pPr>
          </w:p>
        </w:tc>
      </w:tr>
      <w:tr>
        <w:trPr>
          <w:trHeight w:val="234"/>
        </w:trPr>
        <w:tc>
          <w:tcPr>
            <w:tcW w:w="1160" w:type="dxa"/>
            <w:vAlign w:val="bottom"/>
          </w:tcPr>
          <w:p>
            <w:pPr>
              <w:spacing w:after="0"/>
              <w:rPr>
                <w:sz w:val="20"/>
                <w:szCs w:val="20"/>
                <w:color w:val="auto"/>
              </w:rPr>
            </w:pPr>
          </w:p>
        </w:tc>
        <w:tc>
          <w:tcPr>
            <w:tcW w:w="8500" w:type="dxa"/>
            <w:vAlign w:val="bottom"/>
          </w:tcPr>
          <w:p>
            <w:pPr>
              <w:jc w:val="center"/>
              <w:ind w:left="30"/>
              <w:spacing w:after="0"/>
              <w:rPr>
                <w:sz w:val="20"/>
                <w:szCs w:val="20"/>
                <w:color w:val="auto"/>
              </w:rPr>
            </w:pPr>
            <w:r>
              <w:rPr>
                <w:rFonts w:ascii="Times New Roman" w:cs="Times New Roman" w:eastAsia="Times New Roman" w:hAnsi="Times New Roman"/>
                <w:sz w:val="18"/>
                <w:szCs w:val="18"/>
                <w:color w:val="auto"/>
              </w:rPr>
              <w:t>M</w:t>
            </w:r>
            <w:r>
              <w:rPr>
                <w:rFonts w:ascii="Times New Roman" w:cs="Times New Roman" w:eastAsia="Times New Roman" w:hAnsi="Times New Roman"/>
                <w:sz w:val="14"/>
                <w:szCs w:val="14"/>
                <w:color w:val="auto"/>
              </w:rPr>
              <w:t>ISCELLANEOUS</w:t>
            </w:r>
            <w:r>
              <w:rPr>
                <w:rFonts w:ascii="Times New Roman" w:cs="Times New Roman" w:eastAsia="Times New Roman" w:hAnsi="Times New Roman"/>
                <w:sz w:val="18"/>
                <w:szCs w:val="18"/>
                <w:color w:val="auto"/>
              </w:rPr>
              <w:t xml:space="preserve"> P</w:t>
            </w:r>
            <w:r>
              <w:rPr>
                <w:rFonts w:ascii="Times New Roman" w:cs="Times New Roman" w:eastAsia="Times New Roman" w:hAnsi="Times New Roman"/>
                <w:sz w:val="14"/>
                <w:szCs w:val="14"/>
                <w:color w:val="auto"/>
              </w:rPr>
              <w:t>ROVISIONS</w:t>
            </w:r>
          </w:p>
        </w:tc>
        <w:tc>
          <w:tcPr>
            <w:tcW w:w="1300" w:type="dxa"/>
            <w:vAlign w:val="bottom"/>
          </w:tcPr>
          <w:p>
            <w:pPr>
              <w:spacing w:after="0"/>
              <w:rPr>
                <w:sz w:val="20"/>
                <w:szCs w:val="20"/>
                <w:color w:val="auto"/>
              </w:rPr>
            </w:pPr>
          </w:p>
        </w:tc>
      </w:tr>
      <w:tr>
        <w:trPr>
          <w:trHeight w:val="304"/>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17.01</w:t>
            </w:r>
            <w:r>
              <w:rPr>
                <w:rFonts w:ascii="Times New Roman" w:cs="Times New Roman" w:eastAsia="Times New Roman" w:hAnsi="Times New Roman"/>
                <w:sz w:val="18"/>
                <w:szCs w:val="18"/>
                <w:i w:val="1"/>
                <w:iCs w:val="1"/>
                <w:color w:val="auto"/>
              </w:rPr>
              <w:t>.   Provisions Binding on Company’s Successors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91</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17.02</w:t>
            </w:r>
            <w:r>
              <w:rPr>
                <w:rFonts w:ascii="Times New Roman" w:cs="Times New Roman" w:eastAsia="Times New Roman" w:hAnsi="Times New Roman"/>
                <w:sz w:val="18"/>
                <w:szCs w:val="18"/>
                <w:i w:val="1"/>
                <w:iCs w:val="1"/>
                <w:color w:val="auto"/>
              </w:rPr>
              <w:t>.   Official Acts by Successor Corporation</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91</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17.03</w:t>
            </w:r>
            <w:r>
              <w:rPr>
                <w:rFonts w:ascii="Times New Roman" w:cs="Times New Roman" w:eastAsia="Times New Roman" w:hAnsi="Times New Roman"/>
                <w:sz w:val="18"/>
                <w:szCs w:val="18"/>
                <w:i w:val="1"/>
                <w:iCs w:val="1"/>
                <w:color w:val="auto"/>
              </w:rPr>
              <w:t>.   Addresses for Notices, Etc.</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91</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17.04</w:t>
            </w:r>
            <w:r>
              <w:rPr>
                <w:rFonts w:ascii="Times New Roman" w:cs="Times New Roman" w:eastAsia="Times New Roman" w:hAnsi="Times New Roman"/>
                <w:sz w:val="18"/>
                <w:szCs w:val="18"/>
                <w:i w:val="1"/>
                <w:iCs w:val="1"/>
                <w:color w:val="auto"/>
              </w:rPr>
              <w:t>.   Governing Law; Jurisdiction</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92</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17.05</w:t>
            </w:r>
            <w:r>
              <w:rPr>
                <w:rFonts w:ascii="Times New Roman" w:cs="Times New Roman" w:eastAsia="Times New Roman" w:hAnsi="Times New Roman"/>
                <w:sz w:val="18"/>
                <w:szCs w:val="18"/>
                <w:i w:val="1"/>
                <w:iCs w:val="1"/>
                <w:color w:val="auto"/>
              </w:rPr>
              <w:t>.   Evidence of Compliance with Conditions Precedent; Certificates and Opinions of Counsel to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17.06</w:t>
            </w:r>
            <w:r>
              <w:rPr>
                <w:rFonts w:ascii="Times New Roman" w:cs="Times New Roman" w:eastAsia="Times New Roman" w:hAnsi="Times New Roman"/>
                <w:sz w:val="18"/>
                <w:szCs w:val="18"/>
                <w:i w:val="1"/>
                <w:iCs w:val="1"/>
                <w:color w:val="auto"/>
              </w:rPr>
              <w:t>.</w:t>
            </w:r>
          </w:p>
        </w:tc>
        <w:tc>
          <w:tcPr>
            <w:tcW w:w="850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Legal Holidays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17.07</w:t>
            </w:r>
            <w:r>
              <w:rPr>
                <w:rFonts w:ascii="Times New Roman" w:cs="Times New Roman" w:eastAsia="Times New Roman" w:hAnsi="Times New Roman"/>
                <w:sz w:val="18"/>
                <w:szCs w:val="18"/>
                <w:i w:val="1"/>
                <w:iCs w:val="1"/>
                <w:color w:val="auto"/>
              </w:rPr>
              <w:t>.   No Security Interest Created</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17.08</w:t>
            </w:r>
            <w:r>
              <w:rPr>
                <w:rFonts w:ascii="Times New Roman" w:cs="Times New Roman" w:eastAsia="Times New Roman" w:hAnsi="Times New Roman"/>
                <w:sz w:val="18"/>
                <w:szCs w:val="18"/>
                <w:i w:val="1"/>
                <w:iCs w:val="1"/>
                <w:color w:val="auto"/>
              </w:rPr>
              <w:t>.   Benefits of Indenture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93</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17.09</w:t>
            </w:r>
            <w:r>
              <w:rPr>
                <w:rFonts w:ascii="Times New Roman" w:cs="Times New Roman" w:eastAsia="Times New Roman" w:hAnsi="Times New Roman"/>
                <w:sz w:val="18"/>
                <w:szCs w:val="18"/>
                <w:i w:val="1"/>
                <w:iCs w:val="1"/>
                <w:color w:val="auto"/>
              </w:rPr>
              <w:t>.   Table of Contents, Headings, Etc.</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94</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17.10</w:t>
            </w:r>
            <w:r>
              <w:rPr>
                <w:rFonts w:ascii="Times New Roman" w:cs="Times New Roman" w:eastAsia="Times New Roman" w:hAnsi="Times New Roman"/>
                <w:sz w:val="18"/>
                <w:szCs w:val="18"/>
                <w:i w:val="1"/>
                <w:iCs w:val="1"/>
                <w:color w:val="auto"/>
              </w:rPr>
              <w:t>.</w:t>
            </w:r>
          </w:p>
        </w:tc>
        <w:tc>
          <w:tcPr>
            <w:tcW w:w="850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Authenticating Agent</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94</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17.11</w:t>
            </w:r>
            <w:r>
              <w:rPr>
                <w:rFonts w:ascii="Times New Roman" w:cs="Times New Roman" w:eastAsia="Times New Roman" w:hAnsi="Times New Roman"/>
                <w:sz w:val="18"/>
                <w:szCs w:val="18"/>
                <w:i w:val="1"/>
                <w:iCs w:val="1"/>
                <w:color w:val="auto"/>
              </w:rPr>
              <w:t>.   Execution in Counterparts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17.12</w:t>
            </w:r>
            <w:r>
              <w:rPr>
                <w:rFonts w:ascii="Times New Roman" w:cs="Times New Roman" w:eastAsia="Times New Roman" w:hAnsi="Times New Roman"/>
                <w:sz w:val="18"/>
                <w:szCs w:val="18"/>
                <w:i w:val="1"/>
                <w:iCs w:val="1"/>
                <w:color w:val="auto"/>
              </w:rPr>
              <w:t>.</w:t>
            </w:r>
          </w:p>
        </w:tc>
        <w:tc>
          <w:tcPr>
            <w:tcW w:w="850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Severability</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Section 17.13</w:t>
            </w:r>
            <w:r>
              <w:rPr>
                <w:rFonts w:ascii="Times New Roman" w:cs="Times New Roman" w:eastAsia="Times New Roman" w:hAnsi="Times New Roman"/>
                <w:sz w:val="18"/>
                <w:szCs w:val="18"/>
                <w:i w:val="1"/>
                <w:iCs w:val="1"/>
                <w:color w:val="auto"/>
              </w:rPr>
              <w:t>.   Waiver of Jury Trial</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17.14</w:t>
            </w:r>
            <w:r>
              <w:rPr>
                <w:rFonts w:ascii="Times New Roman" w:cs="Times New Roman" w:eastAsia="Times New Roman" w:hAnsi="Times New Roman"/>
                <w:sz w:val="18"/>
                <w:szCs w:val="18"/>
                <w:i w:val="1"/>
                <w:iCs w:val="1"/>
                <w:color w:val="auto"/>
              </w:rPr>
              <w:t>.</w:t>
            </w:r>
          </w:p>
        </w:tc>
        <w:tc>
          <w:tcPr>
            <w:tcW w:w="850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Force Majeure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w:t>
            </w:r>
          </w:p>
        </w:tc>
      </w:tr>
      <w:tr>
        <w:trPr>
          <w:trHeight w:val="21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17.15</w:t>
            </w:r>
            <w:r>
              <w:rPr>
                <w:rFonts w:ascii="Times New Roman" w:cs="Times New Roman" w:eastAsia="Times New Roman" w:hAnsi="Times New Roman"/>
                <w:sz w:val="18"/>
                <w:szCs w:val="18"/>
                <w:i w:val="1"/>
                <w:iCs w:val="1"/>
                <w:color w:val="auto"/>
              </w:rPr>
              <w:t>.</w:t>
            </w:r>
          </w:p>
        </w:tc>
        <w:tc>
          <w:tcPr>
            <w:tcW w:w="850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Calculations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95</w:t>
            </w:r>
          </w:p>
        </w:tc>
      </w:tr>
      <w:tr>
        <w:trPr>
          <w:trHeight w:val="216"/>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 xml:space="preserve">Section 17.16.   </w:t>
            </w:r>
            <w:r>
              <w:rPr>
                <w:rFonts w:ascii="Times New Roman" w:cs="Times New Roman" w:eastAsia="Times New Roman" w:hAnsi="Times New Roman"/>
                <w:sz w:val="18"/>
                <w:szCs w:val="18"/>
                <w:i w:val="1"/>
                <w:iCs w:val="1"/>
                <w:color w:val="auto"/>
              </w:rPr>
              <w:t>USA PATRIOT Act</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96</w:t>
            </w:r>
          </w:p>
        </w:tc>
      </w:tr>
      <w:tr>
        <w:trPr>
          <w:trHeight w:val="236"/>
        </w:trPr>
        <w:tc>
          <w:tcPr>
            <w:tcW w:w="1160" w:type="dxa"/>
            <w:vAlign w:val="bottom"/>
          </w:tcPr>
          <w:p>
            <w:pPr>
              <w:spacing w:after="0"/>
              <w:rPr>
                <w:sz w:val="20"/>
                <w:szCs w:val="20"/>
                <w:color w:val="auto"/>
              </w:rPr>
            </w:pPr>
            <w:r>
              <w:rPr>
                <w:rFonts w:ascii="Times New Roman" w:cs="Times New Roman" w:eastAsia="Times New Roman" w:hAnsi="Times New Roman"/>
                <w:sz w:val="18"/>
                <w:szCs w:val="18"/>
                <w:color w:val="auto"/>
              </w:rPr>
              <w:t>Section 17.17.</w:t>
            </w:r>
          </w:p>
        </w:tc>
        <w:tc>
          <w:tcPr>
            <w:tcW w:w="8500" w:type="dxa"/>
            <w:vAlign w:val="bottom"/>
          </w:tcPr>
          <w:p>
            <w:pPr>
              <w:ind w:left="140"/>
              <w:spacing w:after="0"/>
              <w:rPr>
                <w:sz w:val="20"/>
                <w:szCs w:val="20"/>
                <w:color w:val="auto"/>
              </w:rPr>
            </w:pPr>
            <w:r>
              <w:rPr>
                <w:rFonts w:ascii="Times New Roman" w:cs="Times New Roman" w:eastAsia="Times New Roman" w:hAnsi="Times New Roman"/>
                <w:sz w:val="18"/>
                <w:szCs w:val="18"/>
                <w:i w:val="1"/>
                <w:iCs w:val="1"/>
                <w:color w:val="auto"/>
              </w:rPr>
              <w:t>Tax Withholding</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96</w:t>
            </w: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39"/>
        <w:spacing w:after="0"/>
        <w:rPr>
          <w:sz w:val="20"/>
          <w:szCs w:val="20"/>
          <w:color w:val="auto"/>
        </w:rPr>
      </w:pPr>
      <w:r>
        <w:rPr>
          <w:rFonts w:ascii="Times New Roman" w:cs="Times New Roman" w:eastAsia="Times New Roman" w:hAnsi="Times New Roman"/>
          <w:sz w:val="18"/>
          <w:szCs w:val="18"/>
          <w:color w:val="auto"/>
        </w:rPr>
        <w:t>iv</w:t>
      </w:r>
    </w:p>
    <w:p>
      <w:pPr>
        <w:sectPr>
          <w:pgSz w:w="11900" w:h="16838" w:orient="portrait"/>
          <w:cols w:equalWidth="0" w:num="1">
            <w:col w:w="10960"/>
          </w:cols>
          <w:pgMar w:left="440" w:top="268" w:right="499" w:bottom="1440" w:gutter="0" w:footer="0" w:header="0"/>
        </w:sectPr>
      </w:pPr>
    </w:p>
    <w:bookmarkStart w:id="10" w:name="page11"/>
    <w:bookmarkEnd w:id="10"/>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w:t>
      </w:r>
    </w:p>
    <w:p>
      <w:pPr>
        <w:spacing w:after="0" w:line="25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260" w:type="dxa"/>
            <w:vAlign w:val="bottom"/>
          </w:tcPr>
          <w:p>
            <w:pPr>
              <w:spacing w:after="0"/>
              <w:rPr>
                <w:sz w:val="20"/>
                <w:szCs w:val="20"/>
                <w:color w:val="auto"/>
              </w:rPr>
            </w:pPr>
            <w:r>
              <w:rPr>
                <w:rFonts w:ascii="Times New Roman" w:cs="Times New Roman" w:eastAsia="Times New Roman" w:hAnsi="Times New Roman"/>
                <w:sz w:val="18"/>
                <w:szCs w:val="18"/>
                <w:color w:val="auto"/>
              </w:rPr>
              <w:t>Exhibit A  Form of Note</w:t>
            </w:r>
          </w:p>
        </w:tc>
        <w:tc>
          <w:tcPr>
            <w:tcW w:w="4700" w:type="dxa"/>
            <w:vAlign w:val="bottom"/>
          </w:tcPr>
          <w:p>
            <w:pPr>
              <w:ind w:left="4420"/>
              <w:spacing w:after="0"/>
              <w:rPr>
                <w:sz w:val="20"/>
                <w:szCs w:val="20"/>
                <w:color w:val="auto"/>
              </w:rPr>
            </w:pPr>
            <w:r>
              <w:rPr>
                <w:rFonts w:ascii="Times New Roman" w:cs="Times New Roman" w:eastAsia="Times New Roman" w:hAnsi="Times New Roman"/>
                <w:sz w:val="18"/>
                <w:szCs w:val="18"/>
                <w:color w:val="auto"/>
                <w:w w:val="92"/>
              </w:rPr>
              <w:t>A-1</w:t>
            </w:r>
          </w:p>
        </w:tc>
      </w:tr>
    </w:tbl>
    <w:p>
      <w:pPr>
        <w:spacing w:after="0" w:line="13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v</w:t>
      </w:r>
    </w:p>
    <w:p>
      <w:pPr>
        <w:sectPr>
          <w:pgSz w:w="11900" w:h="16838" w:orient="portrait"/>
          <w:cols w:equalWidth="0" w:num="1">
            <w:col w:w="10960"/>
          </w:cols>
          <w:pgMar w:left="440" w:top="266" w:right="499" w:bottom="1440" w:gutter="0" w:footer="0" w:header="0"/>
        </w:sectPr>
      </w:pPr>
    </w:p>
    <w:bookmarkStart w:id="11" w:name="page12"/>
    <w:bookmarkEnd w:id="11"/>
    <w:p>
      <w:pPr>
        <w:jc w:val="both"/>
        <w:ind w:right="78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INDENTURE dated as of November 21, 2024 between MICROSTRATEGY INCORPORATED, a Delaware corporation, as issuer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as more fully set forth in Section 1.01) and U.S. BANK TRUST COMPANY, NATIONAL ASSOCIATION, a national banking association, as trustee (the “</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as more fully set forth in Section 1.01).</w:t>
      </w:r>
    </w:p>
    <w:p>
      <w:pPr>
        <w:spacing w:after="0" w:line="39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W I T N E S S E T H:</w:t>
      </w:r>
    </w:p>
    <w:p>
      <w:pPr>
        <w:spacing w:after="0" w:line="225" w:lineRule="exact"/>
        <w:rPr>
          <w:sz w:val="20"/>
          <w:szCs w:val="20"/>
          <w:color w:val="auto"/>
        </w:rPr>
      </w:pPr>
    </w:p>
    <w:p>
      <w:pPr>
        <w:ind w:right="220" w:firstLine="440"/>
        <w:spacing w:after="0" w:line="266" w:lineRule="auto"/>
        <w:rPr>
          <w:sz w:val="20"/>
          <w:szCs w:val="20"/>
          <w:color w:val="auto"/>
        </w:rPr>
      </w:pPr>
      <w:r>
        <w:rPr>
          <w:rFonts w:ascii="Times New Roman" w:cs="Times New Roman" w:eastAsia="Times New Roman" w:hAnsi="Times New Roman"/>
          <w:sz w:val="18"/>
          <w:szCs w:val="18"/>
          <w:color w:val="auto"/>
        </w:rPr>
        <w:t>WHEREAS, for its lawful corporate purposes, the Company has duly authorized the issuance of its 0% Convertible Senior Notes due 2029 (the “</w:t>
      </w:r>
      <w:r>
        <w:rPr>
          <w:rFonts w:ascii="Times New Roman" w:cs="Times New Roman" w:eastAsia="Times New Roman" w:hAnsi="Times New Roman"/>
          <w:sz w:val="18"/>
          <w:szCs w:val="18"/>
          <w:b w:val="1"/>
          <w:bCs w:val="1"/>
          <w:color w:val="auto"/>
        </w:rPr>
        <w:t>Notes</w:t>
      </w:r>
      <w:r>
        <w:rPr>
          <w:rFonts w:ascii="Times New Roman" w:cs="Times New Roman" w:eastAsia="Times New Roman" w:hAnsi="Times New Roman"/>
          <w:sz w:val="18"/>
          <w:szCs w:val="18"/>
          <w:color w:val="auto"/>
        </w:rPr>
        <w:t>”), initially in an aggregate principal amount not to exceed $3,000,000,000, and in order to provide the terms and conditions upon which the Notes are to be authenticated, issued and delivered, the Company has duly authorized the execution and delivery of this Indenture; and</w:t>
      </w:r>
    </w:p>
    <w:p>
      <w:pPr>
        <w:spacing w:after="0" w:line="176" w:lineRule="exact"/>
        <w:rPr>
          <w:sz w:val="20"/>
          <w:szCs w:val="20"/>
          <w:color w:val="auto"/>
        </w:rPr>
      </w:pPr>
    </w:p>
    <w:p>
      <w:pPr>
        <w:jc w:val="both"/>
        <w:ind w:right="640" w:firstLine="440"/>
        <w:spacing w:after="0" w:line="266" w:lineRule="auto"/>
        <w:rPr>
          <w:sz w:val="20"/>
          <w:szCs w:val="20"/>
          <w:color w:val="auto"/>
        </w:rPr>
      </w:pPr>
      <w:r>
        <w:rPr>
          <w:rFonts w:ascii="Times New Roman" w:cs="Times New Roman" w:eastAsia="Times New Roman" w:hAnsi="Times New Roman"/>
          <w:sz w:val="18"/>
          <w:szCs w:val="18"/>
          <w:color w:val="auto"/>
        </w:rPr>
        <w:t>WHEREAS, the Form of Note, the certificate of authentication to be borne by each Note, the Form of Notice of Conversion, the Form of Fundamental Change Repurchase Notice and the Form of Assignment and Transfer to be borne by the Notes are to be substantially in the forms hereinafter provided; and</w:t>
      </w:r>
    </w:p>
    <w:p>
      <w:pPr>
        <w:spacing w:after="0" w:line="176" w:lineRule="exact"/>
        <w:rPr>
          <w:sz w:val="20"/>
          <w:szCs w:val="20"/>
          <w:color w:val="auto"/>
        </w:rPr>
      </w:pPr>
    </w:p>
    <w:p>
      <w:pPr>
        <w:ind w:right="20" w:firstLine="440"/>
        <w:spacing w:after="0" w:line="261" w:lineRule="auto"/>
        <w:rPr>
          <w:sz w:val="20"/>
          <w:szCs w:val="20"/>
          <w:color w:val="auto"/>
        </w:rPr>
      </w:pPr>
      <w:r>
        <w:rPr>
          <w:rFonts w:ascii="Times New Roman" w:cs="Times New Roman" w:eastAsia="Times New Roman" w:hAnsi="Times New Roman"/>
          <w:sz w:val="18"/>
          <w:szCs w:val="18"/>
          <w:color w:val="auto"/>
        </w:rPr>
        <w:t>WHEREAS, all acts and things necessary to make the Notes, when executed by the Company and authenticated and delivered by the Trustee or a duly authorized authenticating agent, as provided in this Indenture, the valid, binding and legal obligations of the Company, and this Indenture a valid agreement according to its terms, have been done and performed, and the execution of this Indenture and the issuance hereunder of the Notes have in all respects been duly authorized.</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NOW, THEREFORE, THIS INDENTURE WITNESSETH:</w:t>
      </w:r>
    </w:p>
    <w:p>
      <w:pPr>
        <w:spacing w:after="0" w:line="225" w:lineRule="exact"/>
        <w:rPr>
          <w:sz w:val="20"/>
          <w:szCs w:val="20"/>
          <w:color w:val="auto"/>
        </w:rPr>
      </w:pPr>
    </w:p>
    <w:p>
      <w:pPr>
        <w:ind w:firstLine="440"/>
        <w:spacing w:after="0" w:line="289" w:lineRule="auto"/>
        <w:rPr>
          <w:sz w:val="20"/>
          <w:szCs w:val="20"/>
          <w:color w:val="auto"/>
        </w:rPr>
      </w:pPr>
      <w:r>
        <w:rPr>
          <w:rFonts w:ascii="Times New Roman" w:cs="Times New Roman" w:eastAsia="Times New Roman" w:hAnsi="Times New Roman"/>
          <w:sz w:val="17"/>
          <w:szCs w:val="17"/>
          <w:color w:val="auto"/>
        </w:rPr>
        <w:t>That in order to declare the terms and conditions upon which the Notes are, and are to be, authenticated, issued and delivered, and in consideration of the premises and of the purchase and acceptance of the Notes by the Holders thereof, the Company covenants and agrees with the Trustee for the equal and proportionate benefit of the respective Holders from time to time of the Notes (except as otherwise provided below), as follows:</w:t>
      </w:r>
    </w:p>
    <w:p>
      <w:pPr>
        <w:spacing w:after="0" w:line="37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1</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D</w:t>
      </w:r>
      <w:r>
        <w:rPr>
          <w:rFonts w:ascii="Times New Roman" w:cs="Times New Roman" w:eastAsia="Times New Roman" w:hAnsi="Times New Roman"/>
          <w:sz w:val="14"/>
          <w:szCs w:val="14"/>
          <w:color w:val="auto"/>
        </w:rPr>
        <w:t>EFINITIONS</w:t>
      </w:r>
    </w:p>
    <w:p>
      <w:pPr>
        <w:spacing w:after="0" w:line="205" w:lineRule="exact"/>
        <w:rPr>
          <w:sz w:val="20"/>
          <w:szCs w:val="20"/>
          <w:color w:val="auto"/>
        </w:rPr>
      </w:pPr>
    </w:p>
    <w:p>
      <w:pPr>
        <w:jc w:val="both"/>
        <w:ind w:right="200" w:firstLine="440"/>
        <w:spacing w:after="0" w:line="261" w:lineRule="auto"/>
        <w:rPr>
          <w:sz w:val="20"/>
          <w:szCs w:val="20"/>
          <w:color w:val="auto"/>
        </w:rPr>
      </w:pPr>
      <w:r>
        <w:rPr>
          <w:rFonts w:ascii="Times New Roman" w:cs="Times New Roman" w:eastAsia="Times New Roman" w:hAnsi="Times New Roman"/>
          <w:sz w:val="18"/>
          <w:szCs w:val="18"/>
          <w:color w:val="auto"/>
        </w:rPr>
        <w:t>Section 1.01</w:t>
      </w:r>
      <w:r>
        <w:rPr>
          <w:rFonts w:ascii="Times New Roman" w:cs="Times New Roman" w:eastAsia="Times New Roman" w:hAnsi="Times New Roman"/>
          <w:sz w:val="18"/>
          <w:szCs w:val="18"/>
          <w:i w:val="1"/>
          <w:iCs w:val="1"/>
          <w:color w:val="auto"/>
        </w:rPr>
        <w:t>. Definitions.</w:t>
      </w:r>
      <w:r>
        <w:rPr>
          <w:rFonts w:ascii="Times New Roman" w:cs="Times New Roman" w:eastAsia="Times New Roman" w:hAnsi="Times New Roman"/>
          <w:sz w:val="18"/>
          <w:szCs w:val="18"/>
          <w:color w:val="auto"/>
        </w:rPr>
        <w:t xml:space="preserve"> The terms defined in this Section 1.01 (except as herein otherwise expressly provided or unless the context otherwise requires) for all purposes of this Indenture and of any indenture supplemental hereto shall have the respective meanings specified in this Section 1.01. The words “herein,” “hereof,” “hereunder” and words of similar import refer to this Indenture as a whole and not to any particular Article, Section or other subdivision. The terms defined in this Article include the plural as well as the singular.</w:t>
      </w:r>
    </w:p>
    <w:p>
      <w:pPr>
        <w:spacing w:after="0" w:line="17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Additional Shares</w:t>
      </w:r>
      <w:r>
        <w:rPr>
          <w:rFonts w:ascii="Times New Roman" w:cs="Times New Roman" w:eastAsia="Times New Roman" w:hAnsi="Times New Roman"/>
          <w:sz w:val="18"/>
          <w:szCs w:val="18"/>
          <w:color w:val="auto"/>
        </w:rPr>
        <w:t>” shall have the meaning specified in Section 14.03(a).</w:t>
      </w:r>
    </w:p>
    <w:p>
      <w:pPr>
        <w:spacing w:after="0" w:line="162" w:lineRule="exact"/>
        <w:rPr>
          <w:sz w:val="20"/>
          <w:szCs w:val="20"/>
          <w:color w:val="auto"/>
        </w:rPr>
      </w:pPr>
    </w:p>
    <w:p>
      <w:pPr>
        <w:ind w:left="5460"/>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0980"/>
          </w:cols>
          <w:pgMar w:left="440" w:top="270" w:right="479" w:bottom="1440" w:gutter="0" w:footer="0" w:header="0"/>
        </w:sectPr>
      </w:pPr>
    </w:p>
    <w:bookmarkStart w:id="12" w:name="page13"/>
    <w:bookmarkEnd w:id="12"/>
    <w:p>
      <w:pPr>
        <w:ind w:right="40" w:firstLine="440"/>
        <w:spacing w:after="0" w:line="25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Affiliate</w:t>
      </w:r>
      <w:r>
        <w:rPr>
          <w:rFonts w:ascii="Times New Roman" w:cs="Times New Roman" w:eastAsia="Times New Roman" w:hAnsi="Times New Roman"/>
          <w:sz w:val="18"/>
          <w:szCs w:val="18"/>
          <w:color w:val="auto"/>
        </w:rPr>
        <w:t>” of any specified Person means any other Person directly or indirectly controlling or controlled by or under direct or indirect common control with such specified Person. For the purposes of this definition, “control,” when used with respect to any specified Person means the power to direct or cause the direction of the management and policies of such Person, directly or indirectly, whether through the ownership of voting securities, by contract or otherwise; and the terms “controlling” and “controlled” have meanings correlative to the foregoing. Notwithstanding anything to the contrary herein, the determination of whether one Person is an “</w:t>
      </w:r>
      <w:r>
        <w:rPr>
          <w:rFonts w:ascii="Times New Roman" w:cs="Times New Roman" w:eastAsia="Times New Roman" w:hAnsi="Times New Roman"/>
          <w:sz w:val="18"/>
          <w:szCs w:val="18"/>
          <w:b w:val="1"/>
          <w:bCs w:val="1"/>
          <w:color w:val="auto"/>
        </w:rPr>
        <w:t>Affiliate</w:t>
      </w:r>
      <w:r>
        <w:rPr>
          <w:rFonts w:ascii="Times New Roman" w:cs="Times New Roman" w:eastAsia="Times New Roman" w:hAnsi="Times New Roman"/>
          <w:sz w:val="18"/>
          <w:szCs w:val="18"/>
          <w:color w:val="auto"/>
        </w:rPr>
        <w:t>” of another Person for purposes of this Indenture shall be made based on the facts at the time such determination is made or required to be made, as the case may be, hereunder.</w:t>
      </w:r>
    </w:p>
    <w:p>
      <w:pPr>
        <w:spacing w:after="0" w:line="182" w:lineRule="exact"/>
        <w:rPr>
          <w:sz w:val="20"/>
          <w:szCs w:val="20"/>
          <w:color w:val="auto"/>
        </w:rPr>
      </w:pPr>
    </w:p>
    <w:p>
      <w:pPr>
        <w:ind w:right="4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Bid Solicitation Agent</w:t>
      </w:r>
      <w:r>
        <w:rPr>
          <w:rFonts w:ascii="Times New Roman" w:cs="Times New Roman" w:eastAsia="Times New Roman" w:hAnsi="Times New Roman"/>
          <w:sz w:val="18"/>
          <w:szCs w:val="18"/>
          <w:color w:val="auto"/>
        </w:rPr>
        <w:t>” means the Company or the Person appointed by the Company to solicit bids for the Trading Price of the Notes in accordance with Section 14.01(b)(i). The Company shall initially act as the Bid Solicitation Agent.</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Board of Directors</w:t>
      </w:r>
      <w:r>
        <w:rPr>
          <w:rFonts w:ascii="Times New Roman" w:cs="Times New Roman" w:eastAsia="Times New Roman" w:hAnsi="Times New Roman"/>
          <w:sz w:val="18"/>
          <w:szCs w:val="18"/>
          <w:color w:val="auto"/>
        </w:rPr>
        <w:t>” means the board of directors of the Company or a committee of such board duly authorized to act for it hereunder.</w:t>
      </w:r>
    </w:p>
    <w:p>
      <w:pPr>
        <w:spacing w:after="0" w:line="225" w:lineRule="exact"/>
        <w:rPr>
          <w:sz w:val="20"/>
          <w:szCs w:val="20"/>
          <w:color w:val="auto"/>
        </w:rPr>
      </w:pPr>
    </w:p>
    <w:p>
      <w:pPr>
        <w:jc w:val="both"/>
        <w:ind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Board Resolution</w:t>
      </w:r>
      <w:r>
        <w:rPr>
          <w:rFonts w:ascii="Times New Roman" w:cs="Times New Roman" w:eastAsia="Times New Roman" w:hAnsi="Times New Roman"/>
          <w:sz w:val="18"/>
          <w:szCs w:val="18"/>
          <w:color w:val="auto"/>
        </w:rPr>
        <w:t>” means a copy of a resolution certified by the Secretary or an Assistant Secretary of the Company to have been duly adopted by the Board of Directors, and to be in full force and effect on the date of such certification, and delivered to the Trustee.</w:t>
      </w:r>
    </w:p>
    <w:p>
      <w:pPr>
        <w:spacing w:after="0" w:line="155" w:lineRule="exact"/>
        <w:rPr>
          <w:sz w:val="20"/>
          <w:szCs w:val="20"/>
          <w:color w:val="auto"/>
        </w:rPr>
      </w:pPr>
    </w:p>
    <w:p>
      <w:pPr>
        <w:ind w:right="1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Business Day</w:t>
      </w:r>
      <w:r>
        <w:rPr>
          <w:rFonts w:ascii="Times New Roman" w:cs="Times New Roman" w:eastAsia="Times New Roman" w:hAnsi="Times New Roman"/>
          <w:sz w:val="18"/>
          <w:szCs w:val="18"/>
          <w:color w:val="auto"/>
        </w:rPr>
        <w:t>” means, with respect to any Note, any day other than a Saturday, a Sunday or a day on which the Federal Reserve Bank of New York is authorized or required by law or executive order to close or be closed.</w:t>
      </w:r>
    </w:p>
    <w:p>
      <w:pPr>
        <w:spacing w:after="0" w:line="155" w:lineRule="exact"/>
        <w:rPr>
          <w:sz w:val="20"/>
          <w:szCs w:val="20"/>
          <w:color w:val="auto"/>
        </w:rPr>
      </w:pPr>
    </w:p>
    <w:p>
      <w:pPr>
        <w:jc w:val="both"/>
        <w:ind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Capital Stock</w:t>
      </w:r>
      <w:r>
        <w:rPr>
          <w:rFonts w:ascii="Times New Roman" w:cs="Times New Roman" w:eastAsia="Times New Roman" w:hAnsi="Times New Roman"/>
          <w:sz w:val="18"/>
          <w:szCs w:val="18"/>
          <w:color w:val="auto"/>
        </w:rPr>
        <w:t xml:space="preserve">” means, for any entity, any and all shares, interests, rights to purchase, warrants, options, participations or other equivalents of or interests in (however designated) stock issued by that entity;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any debt securities convertible into or exchangeable for Capital Stock shall not constitute Capital Stock prior to their conversion or exchange, as the case may be.</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Cash Settlement</w:t>
      </w:r>
      <w:r>
        <w:rPr>
          <w:rFonts w:ascii="Times New Roman" w:cs="Times New Roman" w:eastAsia="Times New Roman" w:hAnsi="Times New Roman"/>
          <w:sz w:val="18"/>
          <w:szCs w:val="18"/>
          <w:color w:val="auto"/>
        </w:rPr>
        <w:t>” shall have the meaning specified in Section 14.02(a).</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Class B Common Stock</w:t>
      </w:r>
      <w:r>
        <w:rPr>
          <w:rFonts w:ascii="Times New Roman" w:cs="Times New Roman" w:eastAsia="Times New Roman" w:hAnsi="Times New Roman"/>
          <w:sz w:val="18"/>
          <w:szCs w:val="18"/>
          <w:color w:val="auto"/>
        </w:rPr>
        <w:t>” means the class B common stock of the Company, par value $0.001 per share.</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Clause A Distribution</w:t>
      </w:r>
      <w:r>
        <w:rPr>
          <w:rFonts w:ascii="Times New Roman" w:cs="Times New Roman" w:eastAsia="Times New Roman" w:hAnsi="Times New Roman"/>
          <w:sz w:val="18"/>
          <w:szCs w:val="18"/>
          <w:color w:val="auto"/>
        </w:rPr>
        <w:t>” shall have the meaning specified in Section 14.04(c).</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Clause B Distribution</w:t>
      </w:r>
      <w:r>
        <w:rPr>
          <w:rFonts w:ascii="Times New Roman" w:cs="Times New Roman" w:eastAsia="Times New Roman" w:hAnsi="Times New Roman"/>
          <w:sz w:val="18"/>
          <w:szCs w:val="18"/>
          <w:color w:val="auto"/>
        </w:rPr>
        <w:t>” shall have the meaning specified in Section 14.04(c).</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Clause C Distribution</w:t>
      </w:r>
      <w:r>
        <w:rPr>
          <w:rFonts w:ascii="Times New Roman" w:cs="Times New Roman" w:eastAsia="Times New Roman" w:hAnsi="Times New Roman"/>
          <w:sz w:val="18"/>
          <w:szCs w:val="18"/>
          <w:color w:val="auto"/>
        </w:rPr>
        <w:t>” shall have the meaning specified in Section 14.04(c).</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close of business</w:t>
      </w:r>
      <w:r>
        <w:rPr>
          <w:rFonts w:ascii="Times New Roman" w:cs="Times New Roman" w:eastAsia="Times New Roman" w:hAnsi="Times New Roman"/>
          <w:sz w:val="18"/>
          <w:szCs w:val="18"/>
          <w:color w:val="auto"/>
        </w:rPr>
        <w:t>” means 5:00 p.m. (New York City time).</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Combination Settlement</w:t>
      </w:r>
      <w:r>
        <w:rPr>
          <w:rFonts w:ascii="Times New Roman" w:cs="Times New Roman" w:eastAsia="Times New Roman" w:hAnsi="Times New Roman"/>
          <w:sz w:val="18"/>
          <w:szCs w:val="18"/>
          <w:color w:val="auto"/>
        </w:rPr>
        <w:t>” shall have the meaning specified in Section 14.02(a).</w:t>
      </w:r>
    </w:p>
    <w:p>
      <w:pPr>
        <w:spacing w:after="0" w:line="225" w:lineRule="exact"/>
        <w:rPr>
          <w:sz w:val="20"/>
          <w:szCs w:val="20"/>
          <w:color w:val="auto"/>
        </w:rPr>
      </w:pPr>
    </w:p>
    <w:p>
      <w:pPr>
        <w:jc w:val="right"/>
        <w:ind w:right="53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Commission</w:t>
      </w:r>
      <w:r>
        <w:rPr>
          <w:rFonts w:ascii="Times New Roman" w:cs="Times New Roman" w:eastAsia="Times New Roman" w:hAnsi="Times New Roman"/>
          <w:sz w:val="18"/>
          <w:szCs w:val="18"/>
          <w:color w:val="auto"/>
        </w:rPr>
        <w:t>” means the U.S. Securities and Exchange Commission.</w:t>
      </w:r>
    </w:p>
    <w:p>
      <w:pPr>
        <w:spacing w:after="0" w:line="162" w:lineRule="exact"/>
        <w:rPr>
          <w:sz w:val="20"/>
          <w:szCs w:val="20"/>
          <w:color w:val="auto"/>
        </w:rPr>
      </w:pPr>
    </w:p>
    <w:p>
      <w:pPr>
        <w:jc w:val="right"/>
        <w:ind w:right="5340"/>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0880"/>
          </w:cols>
          <w:pgMar w:left="440" w:top="266" w:right="579" w:bottom="1440" w:gutter="0" w:footer="0" w:header="0"/>
        </w:sectPr>
      </w:pPr>
    </w:p>
    <w:bookmarkStart w:id="13" w:name="page14"/>
    <w:bookmarkEnd w:id="13"/>
    <w:p>
      <w:pPr>
        <w:ind w:right="20" w:firstLine="440"/>
        <w:spacing w:after="0" w:line="26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Common Equity</w:t>
      </w:r>
      <w:r>
        <w:rPr>
          <w:rFonts w:ascii="Times New Roman" w:cs="Times New Roman" w:eastAsia="Times New Roman" w:hAnsi="Times New Roman"/>
          <w:sz w:val="18"/>
          <w:szCs w:val="18"/>
          <w:color w:val="auto"/>
        </w:rPr>
        <w:t>” of any Person means Capital Stock of such Person that is generally entitled (a) to vote in the election of directors of such Person or (b) if such Person is not a corporation, to vote or otherwise participate in the selection of the governing body, partners, managers or others that will control the management or policies of such Person.</w:t>
      </w:r>
    </w:p>
    <w:p>
      <w:pPr>
        <w:spacing w:after="0" w:line="171" w:lineRule="exact"/>
        <w:rPr>
          <w:sz w:val="20"/>
          <w:szCs w:val="20"/>
          <w:color w:val="auto"/>
        </w:rPr>
      </w:pPr>
    </w:p>
    <w:p>
      <w:pPr>
        <w:ind w:right="7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Common Stock</w:t>
      </w:r>
      <w:r>
        <w:rPr>
          <w:rFonts w:ascii="Times New Roman" w:cs="Times New Roman" w:eastAsia="Times New Roman" w:hAnsi="Times New Roman"/>
          <w:sz w:val="18"/>
          <w:szCs w:val="18"/>
          <w:color w:val="auto"/>
        </w:rPr>
        <w:t>” means the class A common stock of the Company, par value $0.001 per share, at the date of this Indenture, subject to Section 14.07.</w:t>
      </w:r>
    </w:p>
    <w:p>
      <w:pPr>
        <w:spacing w:after="0" w:line="155" w:lineRule="exact"/>
        <w:rPr>
          <w:sz w:val="20"/>
          <w:szCs w:val="20"/>
          <w:color w:val="auto"/>
        </w:rPr>
      </w:pPr>
    </w:p>
    <w:p>
      <w:pPr>
        <w:ind w:right="16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shall have the meaning specified in the first paragraph of this Indenture, and subject to the provisions of Article 11, shall include its successors and assigns.</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Company Notice</w:t>
      </w:r>
      <w:r>
        <w:rPr>
          <w:rFonts w:ascii="Times New Roman" w:cs="Times New Roman" w:eastAsia="Times New Roman" w:hAnsi="Times New Roman"/>
          <w:sz w:val="18"/>
          <w:szCs w:val="18"/>
          <w:color w:val="auto"/>
        </w:rPr>
        <w:t>” shall have the meaning specified in Section 15.01(a).</w:t>
      </w:r>
    </w:p>
    <w:p>
      <w:pPr>
        <w:spacing w:after="0" w:line="225" w:lineRule="exact"/>
        <w:rPr>
          <w:sz w:val="20"/>
          <w:szCs w:val="20"/>
          <w:color w:val="auto"/>
        </w:rPr>
      </w:pPr>
    </w:p>
    <w:p>
      <w:pPr>
        <w:ind w:right="240" w:firstLine="440"/>
        <w:spacing w:after="0" w:line="26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Company Order</w:t>
      </w:r>
      <w:r>
        <w:rPr>
          <w:rFonts w:ascii="Times New Roman" w:cs="Times New Roman" w:eastAsia="Times New Roman" w:hAnsi="Times New Roman"/>
          <w:sz w:val="18"/>
          <w:szCs w:val="18"/>
          <w:color w:val="auto"/>
        </w:rPr>
        <w:t>” means a written order of the Company, signed by (a) the Company’s Executive Chairman, Chief Executive Officer, Chief Financial Officer, President, Executive or Senior Vice President or any Vice President (whether or not designated by a number or numbers or word or words added before or after the title “Vice President”) and (b) any such other Officer designated in clause (a) of this definition or the Company’s Treasurer or Assistant Treasurer or Secretary or any Assistant Secretary, and delivered to the Trustee.</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Conversion Agent</w:t>
      </w:r>
      <w:r>
        <w:rPr>
          <w:rFonts w:ascii="Times New Roman" w:cs="Times New Roman" w:eastAsia="Times New Roman" w:hAnsi="Times New Roman"/>
          <w:sz w:val="18"/>
          <w:szCs w:val="18"/>
          <w:color w:val="auto"/>
        </w:rPr>
        <w:t>” shall have the meaning specified in Section 4.02.</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Conversion Consideration</w:t>
      </w:r>
      <w:r>
        <w:rPr>
          <w:rFonts w:ascii="Times New Roman" w:cs="Times New Roman" w:eastAsia="Times New Roman" w:hAnsi="Times New Roman"/>
          <w:sz w:val="18"/>
          <w:szCs w:val="18"/>
          <w:color w:val="auto"/>
        </w:rPr>
        <w:t>” shall have the meaning specified in Section 14.12.</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Conversion Date</w:t>
      </w:r>
      <w:r>
        <w:rPr>
          <w:rFonts w:ascii="Times New Roman" w:cs="Times New Roman" w:eastAsia="Times New Roman" w:hAnsi="Times New Roman"/>
          <w:sz w:val="18"/>
          <w:szCs w:val="18"/>
          <w:color w:val="auto"/>
        </w:rPr>
        <w:t>” shall have the meaning specified in Section 14.02(c).</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Conversion Obligation</w:t>
      </w:r>
      <w:r>
        <w:rPr>
          <w:rFonts w:ascii="Times New Roman" w:cs="Times New Roman" w:eastAsia="Times New Roman" w:hAnsi="Times New Roman"/>
          <w:sz w:val="18"/>
          <w:szCs w:val="18"/>
          <w:color w:val="auto"/>
        </w:rPr>
        <w:t>” shall have the meaning specified in Section 14.01(a).</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Conversion Price</w:t>
      </w:r>
      <w:r>
        <w:rPr>
          <w:rFonts w:ascii="Times New Roman" w:cs="Times New Roman" w:eastAsia="Times New Roman" w:hAnsi="Times New Roman"/>
          <w:sz w:val="18"/>
          <w:szCs w:val="18"/>
          <w:color w:val="auto"/>
        </w:rPr>
        <w:t xml:space="preserve">” means as of any date, $1,000, </w:t>
      </w:r>
      <w:r>
        <w:rPr>
          <w:rFonts w:ascii="Times New Roman" w:cs="Times New Roman" w:eastAsia="Times New Roman" w:hAnsi="Times New Roman"/>
          <w:sz w:val="18"/>
          <w:szCs w:val="18"/>
          <w:i w:val="1"/>
          <w:iCs w:val="1"/>
          <w:color w:val="auto"/>
        </w:rPr>
        <w:t>divided by</w:t>
      </w:r>
      <w:r>
        <w:rPr>
          <w:rFonts w:ascii="Times New Roman" w:cs="Times New Roman" w:eastAsia="Times New Roman" w:hAnsi="Times New Roman"/>
          <w:sz w:val="18"/>
          <w:szCs w:val="18"/>
          <w:color w:val="auto"/>
        </w:rPr>
        <w:t xml:space="preserve"> the Conversion Rate as of such date.</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Conversion Rate</w:t>
      </w:r>
      <w:r>
        <w:rPr>
          <w:rFonts w:ascii="Times New Roman" w:cs="Times New Roman" w:eastAsia="Times New Roman" w:hAnsi="Times New Roman"/>
          <w:sz w:val="18"/>
          <w:szCs w:val="18"/>
          <w:color w:val="auto"/>
        </w:rPr>
        <w:t>” shall have the meaning specified in Section 14.01(a).</w:t>
      </w:r>
    </w:p>
    <w:p>
      <w:pPr>
        <w:spacing w:after="0" w:line="225" w:lineRule="exact"/>
        <w:rPr>
          <w:sz w:val="20"/>
          <w:szCs w:val="20"/>
          <w:color w:val="auto"/>
        </w:rPr>
      </w:pPr>
    </w:p>
    <w:p>
      <w:pPr>
        <w:ind w:firstLine="44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Corporate Trust Office</w:t>
      </w:r>
      <w:r>
        <w:rPr>
          <w:rFonts w:ascii="Times New Roman" w:cs="Times New Roman" w:eastAsia="Times New Roman" w:hAnsi="Times New Roman"/>
          <w:sz w:val="18"/>
          <w:szCs w:val="18"/>
          <w:color w:val="auto"/>
        </w:rPr>
        <w:t>” means (i) with respect to the Trustee, the principal office of the Trustee at which at any particular time its corporate trust business shall be administered, which office as of the date hereof is located at U.S. Bank Trust Company, National Association, Global Corporate Trust Services, One Federal Street, 10th Floor, Boston, MA 02110, Attention: Karen R. Beard, Vice President, or such other office as the Trustee may from time to time designate in writing to the Company and the Holders or (ii) the designated corporate trust office of any successor trustee (or such other address as such successor trustee may designate from time to time by notice to the Holders and the Company).</w:t>
      </w:r>
    </w:p>
    <w:p>
      <w:pPr>
        <w:spacing w:after="0" w:line="179" w:lineRule="exact"/>
        <w:rPr>
          <w:sz w:val="20"/>
          <w:szCs w:val="20"/>
          <w:color w:val="auto"/>
        </w:rPr>
      </w:pPr>
    </w:p>
    <w:p>
      <w:pPr>
        <w:ind w:right="56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Custodian</w:t>
      </w:r>
      <w:r>
        <w:rPr>
          <w:rFonts w:ascii="Times New Roman" w:cs="Times New Roman" w:eastAsia="Times New Roman" w:hAnsi="Times New Roman"/>
          <w:sz w:val="18"/>
          <w:szCs w:val="18"/>
          <w:color w:val="auto"/>
        </w:rPr>
        <w:t>” means the Trustee, as custodian for The Depository Trust Company, with respect to the Global Notes, or any successor entity thereto.</w:t>
      </w:r>
    </w:p>
    <w:p>
      <w:pPr>
        <w:spacing w:after="0" w:line="155" w:lineRule="exact"/>
        <w:rPr>
          <w:sz w:val="20"/>
          <w:szCs w:val="20"/>
          <w:color w:val="auto"/>
        </w:rPr>
      </w:pPr>
    </w:p>
    <w:p>
      <w:pPr>
        <w:ind w:right="4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Daily Conversion Value</w:t>
      </w:r>
      <w:r>
        <w:rPr>
          <w:rFonts w:ascii="Times New Roman" w:cs="Times New Roman" w:eastAsia="Times New Roman" w:hAnsi="Times New Roman"/>
          <w:sz w:val="18"/>
          <w:szCs w:val="18"/>
          <w:color w:val="auto"/>
        </w:rPr>
        <w:t>” means, for each of the 20 consecutive Trading Days during the Observation Period, one-twentieth (1/20th) of the product of (a) the Conversion Rate on such Trading Day and (b) the Daily VWAP for such Trading Day.</w:t>
      </w:r>
    </w:p>
    <w:p>
      <w:pPr>
        <w:spacing w:after="0" w:line="9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000"/>
          </w:cols>
          <w:pgMar w:left="440" w:top="266" w:right="459" w:bottom="1440" w:gutter="0" w:footer="0" w:header="0"/>
        </w:sectPr>
      </w:pPr>
    </w:p>
    <w:bookmarkStart w:id="14" w:name="page15"/>
    <w:bookmarkEnd w:id="14"/>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Daily Measurement Value</w:t>
      </w:r>
      <w:r>
        <w:rPr>
          <w:rFonts w:ascii="Times New Roman" w:cs="Times New Roman" w:eastAsia="Times New Roman" w:hAnsi="Times New Roman"/>
          <w:sz w:val="18"/>
          <w:szCs w:val="18"/>
          <w:color w:val="auto"/>
        </w:rPr>
        <w:t xml:space="preserve">” means the Specified Dollar Amount (if any), </w:t>
      </w:r>
      <w:r>
        <w:rPr>
          <w:rFonts w:ascii="Times New Roman" w:cs="Times New Roman" w:eastAsia="Times New Roman" w:hAnsi="Times New Roman"/>
          <w:sz w:val="18"/>
          <w:szCs w:val="18"/>
          <w:i w:val="1"/>
          <w:iCs w:val="1"/>
          <w:color w:val="auto"/>
        </w:rPr>
        <w:t>divided by</w:t>
      </w:r>
      <w:r>
        <w:rPr>
          <w:rFonts w:ascii="Times New Roman" w:cs="Times New Roman" w:eastAsia="Times New Roman" w:hAnsi="Times New Roman"/>
          <w:sz w:val="18"/>
          <w:szCs w:val="18"/>
          <w:color w:val="auto"/>
        </w:rPr>
        <w:t xml:space="preserve"> 20.</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Daily Settlement Amount</w:t>
      </w:r>
      <w:r>
        <w:rPr>
          <w:rFonts w:ascii="Times New Roman" w:cs="Times New Roman" w:eastAsia="Times New Roman" w:hAnsi="Times New Roman"/>
          <w:sz w:val="18"/>
          <w:szCs w:val="18"/>
          <w:color w:val="auto"/>
        </w:rPr>
        <w:t>,” for each of the 20 consecutive Trading Days during the Observation Period, shall consist of:</w:t>
      </w:r>
    </w:p>
    <w:p>
      <w:pPr>
        <w:spacing w:after="0" w:line="229" w:lineRule="exact"/>
        <w:rPr>
          <w:sz w:val="20"/>
          <w:szCs w:val="20"/>
          <w:color w:val="auto"/>
        </w:rPr>
      </w:pPr>
    </w:p>
    <w:p>
      <w:pPr>
        <w:ind w:left="1100" w:hanging="241"/>
        <w:spacing w:after="0"/>
        <w:tabs>
          <w:tab w:leader="none" w:pos="110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 in an amount equal to the lesser of (i) the Daily Measurement Value and (ii) the Daily Conversion Value on such Trading Day; and</w:t>
      </w:r>
    </w:p>
    <w:p>
      <w:pPr>
        <w:spacing w:after="0" w:line="225" w:lineRule="exact"/>
        <w:rPr>
          <w:rFonts w:ascii="Times New Roman" w:cs="Times New Roman" w:eastAsia="Times New Roman" w:hAnsi="Times New Roman"/>
          <w:sz w:val="18"/>
          <w:szCs w:val="18"/>
          <w:color w:val="auto"/>
        </w:rPr>
      </w:pPr>
    </w:p>
    <w:p>
      <w:pPr>
        <w:ind w:left="440" w:right="40" w:firstLine="419"/>
        <w:spacing w:after="0" w:line="312" w:lineRule="auto"/>
        <w:tabs>
          <w:tab w:leader="none" w:pos="1118" w:val="left"/>
        </w:tabs>
        <w:numPr>
          <w:ilvl w:val="0"/>
          <w:numId w:val="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if the Daily Conversion Value on such Trading Day exceeds the Daily Measurement Value, a number of shares of Common Stock equal to (i) the difference between the Daily Conversion Value and the Daily Measurement Value, </w:t>
      </w:r>
      <w:r>
        <w:rPr>
          <w:rFonts w:ascii="Times New Roman" w:cs="Times New Roman" w:eastAsia="Times New Roman" w:hAnsi="Times New Roman"/>
          <w:sz w:val="17"/>
          <w:szCs w:val="17"/>
          <w:i w:val="1"/>
          <w:iCs w:val="1"/>
          <w:color w:val="auto"/>
        </w:rPr>
        <w:t>divided by</w:t>
      </w:r>
      <w:r>
        <w:rPr>
          <w:rFonts w:ascii="Times New Roman" w:cs="Times New Roman" w:eastAsia="Times New Roman" w:hAnsi="Times New Roman"/>
          <w:sz w:val="17"/>
          <w:szCs w:val="17"/>
          <w:color w:val="auto"/>
        </w:rPr>
        <w:t xml:space="preserve"> (ii) the Daily VWAP for such Trading Day</w:t>
      </w:r>
    </w:p>
    <w:p>
      <w:pPr>
        <w:spacing w:after="0" w:line="136"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Daily VWAP</w:t>
      </w:r>
      <w:r>
        <w:rPr>
          <w:rFonts w:ascii="Times New Roman" w:cs="Times New Roman" w:eastAsia="Times New Roman" w:hAnsi="Times New Roman"/>
          <w:sz w:val="18"/>
          <w:szCs w:val="18"/>
          <w:color w:val="auto"/>
        </w:rPr>
        <w:t>” means, for each of the 20 consecutive Trading Days during the relevant Observation Period, the per share volume-weighted average price as displayed under the heading “Bloomberg VWAP” on Bloomberg page “MSTR &lt;equity&gt; AQR” (or its equivalent successor if such page is not available) in respect of the period from the scheduled open of trading until the scheduled close of trading of the primary trading session on such Trading Day (or if such volume-weighted average price is unavailable, the market value of one share of the Common Stock on such Trading Day determined, using a volume-weighted average method, by a nationally recognized independent investment banking firm retained for this purpose by the Company). The “</w:t>
      </w:r>
      <w:r>
        <w:rPr>
          <w:rFonts w:ascii="Times New Roman" w:cs="Times New Roman" w:eastAsia="Times New Roman" w:hAnsi="Times New Roman"/>
          <w:sz w:val="18"/>
          <w:szCs w:val="18"/>
          <w:b w:val="1"/>
          <w:bCs w:val="1"/>
          <w:color w:val="auto"/>
        </w:rPr>
        <w:t>Daily VWAP</w:t>
      </w:r>
      <w:r>
        <w:rPr>
          <w:rFonts w:ascii="Times New Roman" w:cs="Times New Roman" w:eastAsia="Times New Roman" w:hAnsi="Times New Roman"/>
          <w:sz w:val="18"/>
          <w:szCs w:val="18"/>
          <w:color w:val="auto"/>
        </w:rPr>
        <w:t>” shall be determined without regard to after-hours trading or any other trading outside of the regular trading session trading hours.</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Default</w:t>
      </w:r>
      <w:r>
        <w:rPr>
          <w:rFonts w:ascii="Times New Roman" w:cs="Times New Roman" w:eastAsia="Times New Roman" w:hAnsi="Times New Roman"/>
          <w:sz w:val="18"/>
          <w:szCs w:val="18"/>
          <w:color w:val="auto"/>
        </w:rPr>
        <w:t>” means any event that is, or after notice or passage of time, or both, would be, an Event of Default.</w:t>
      </w:r>
    </w:p>
    <w:p>
      <w:pPr>
        <w:spacing w:after="0" w:line="225" w:lineRule="exact"/>
        <w:rPr>
          <w:sz w:val="20"/>
          <w:szCs w:val="20"/>
          <w:color w:val="auto"/>
        </w:rPr>
      </w:pPr>
    </w:p>
    <w:p>
      <w:pPr>
        <w:ind w:right="760" w:firstLine="440"/>
        <w:spacing w:after="0" w:line="31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Defaulted Amounts</w:t>
      </w:r>
      <w:r>
        <w:rPr>
          <w:rFonts w:ascii="Times New Roman" w:cs="Times New Roman" w:eastAsia="Times New Roman" w:hAnsi="Times New Roman"/>
          <w:sz w:val="17"/>
          <w:szCs w:val="17"/>
          <w:color w:val="auto"/>
        </w:rPr>
        <w:t>” means any amounts on any Note (including, without limitation, the Redemption Price, the Repurchase Price, the Fundamental Change Repurchase Price, principal and Special Interest, if any) that are payable but have not been paid or duly provided for.</w:t>
      </w:r>
    </w:p>
    <w:p>
      <w:pPr>
        <w:spacing w:after="0" w:line="132" w:lineRule="exact"/>
        <w:rPr>
          <w:sz w:val="20"/>
          <w:szCs w:val="20"/>
          <w:color w:val="auto"/>
        </w:rPr>
      </w:pPr>
    </w:p>
    <w:p>
      <w:pPr>
        <w:jc w:val="both"/>
        <w:ind w:right="6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Depositary</w:t>
      </w:r>
      <w:r>
        <w:rPr>
          <w:rFonts w:ascii="Times New Roman" w:cs="Times New Roman" w:eastAsia="Times New Roman" w:hAnsi="Times New Roman"/>
          <w:sz w:val="18"/>
          <w:szCs w:val="18"/>
          <w:color w:val="auto"/>
        </w:rPr>
        <w:t>” means, with respect to each Global Note, the Person specified in Section 2.05(c) as the Depositary with respect to such Notes, until a successor shall have been appointed and become such pursuant to the applicable provisions of this Indenture, and thereafter, “</w:t>
      </w:r>
      <w:r>
        <w:rPr>
          <w:rFonts w:ascii="Times New Roman" w:cs="Times New Roman" w:eastAsia="Times New Roman" w:hAnsi="Times New Roman"/>
          <w:sz w:val="18"/>
          <w:szCs w:val="18"/>
          <w:b w:val="1"/>
          <w:bCs w:val="1"/>
          <w:color w:val="auto"/>
        </w:rPr>
        <w:t>Depositary</w:t>
      </w:r>
      <w:r>
        <w:rPr>
          <w:rFonts w:ascii="Times New Roman" w:cs="Times New Roman" w:eastAsia="Times New Roman" w:hAnsi="Times New Roman"/>
          <w:sz w:val="18"/>
          <w:szCs w:val="18"/>
          <w:color w:val="auto"/>
        </w:rPr>
        <w:t>” shall mean or include such successor.</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Distributed Property</w:t>
      </w:r>
      <w:r>
        <w:rPr>
          <w:rFonts w:ascii="Times New Roman" w:cs="Times New Roman" w:eastAsia="Times New Roman" w:hAnsi="Times New Roman"/>
          <w:sz w:val="18"/>
          <w:szCs w:val="18"/>
          <w:color w:val="auto"/>
        </w:rPr>
        <w:t>” shall have the meaning specified in Section 14.04(c).</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 xml:space="preserve">“Distribution Trigger Irrevocable Physical Settlement Period” </w:t>
      </w:r>
      <w:r>
        <w:rPr>
          <w:rFonts w:ascii="Times New Roman" w:cs="Times New Roman" w:eastAsia="Times New Roman" w:hAnsi="Times New Roman"/>
          <w:sz w:val="18"/>
          <w:szCs w:val="18"/>
          <w:color w:val="auto"/>
        </w:rPr>
        <w:t>shall have the meaning specified in Section 14.01(b)(ii).</w:t>
      </w:r>
    </w:p>
    <w:p>
      <w:pPr>
        <w:spacing w:after="0" w:line="225" w:lineRule="exact"/>
        <w:rPr>
          <w:sz w:val="20"/>
          <w:szCs w:val="20"/>
          <w:color w:val="auto"/>
        </w:rPr>
      </w:pPr>
    </w:p>
    <w:p>
      <w:pPr>
        <w:ind w:right="10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Effective Date</w:t>
      </w:r>
      <w:r>
        <w:rPr>
          <w:rFonts w:ascii="Times New Roman" w:cs="Times New Roman" w:eastAsia="Times New Roman" w:hAnsi="Times New Roman"/>
          <w:sz w:val="18"/>
          <w:szCs w:val="18"/>
          <w:color w:val="auto"/>
        </w:rPr>
        <w:t>” shall have the meaning specified in Section 14.03(c), except that, as used in Section 14.04 and Section 14.05, “</w:t>
      </w:r>
      <w:r>
        <w:rPr>
          <w:rFonts w:ascii="Times New Roman" w:cs="Times New Roman" w:eastAsia="Times New Roman" w:hAnsi="Times New Roman"/>
          <w:sz w:val="18"/>
          <w:szCs w:val="18"/>
          <w:b w:val="1"/>
          <w:bCs w:val="1"/>
          <w:color w:val="auto"/>
        </w:rPr>
        <w:t>Effective Date</w:t>
      </w:r>
      <w:r>
        <w:rPr>
          <w:rFonts w:ascii="Times New Roman" w:cs="Times New Roman" w:eastAsia="Times New Roman" w:hAnsi="Times New Roman"/>
          <w:sz w:val="18"/>
          <w:szCs w:val="18"/>
          <w:color w:val="auto"/>
        </w:rPr>
        <w:t>” means the first date on which shares of the Common Stock trade on the applicable exchange or in the applicable market, regular way, reflecting the relevant share split or share combination, as applicable.</w:t>
      </w:r>
    </w:p>
    <w:p>
      <w:pPr>
        <w:spacing w:after="0" w:line="10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0980"/>
          </w:cols>
          <w:pgMar w:left="440" w:top="266" w:right="479" w:bottom="1440" w:gutter="0" w:footer="0" w:header="0"/>
        </w:sectPr>
      </w:pPr>
    </w:p>
    <w:bookmarkStart w:id="15" w:name="page16"/>
    <w:bookmarkEnd w:id="15"/>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Event of Default</w:t>
      </w:r>
      <w:r>
        <w:rPr>
          <w:rFonts w:ascii="Times New Roman" w:cs="Times New Roman" w:eastAsia="Times New Roman" w:hAnsi="Times New Roman"/>
          <w:sz w:val="18"/>
          <w:szCs w:val="18"/>
          <w:color w:val="auto"/>
        </w:rPr>
        <w:t>” shall have the meaning specified in Section 6.01.</w:t>
      </w:r>
    </w:p>
    <w:p>
      <w:pPr>
        <w:spacing w:after="0" w:line="225" w:lineRule="exact"/>
        <w:rPr>
          <w:sz w:val="20"/>
          <w:szCs w:val="20"/>
          <w:color w:val="auto"/>
        </w:rPr>
      </w:pPr>
    </w:p>
    <w:p>
      <w:pPr>
        <w:ind w:right="32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Ex-Dividend Date</w:t>
      </w:r>
      <w:r>
        <w:rPr>
          <w:rFonts w:ascii="Times New Roman" w:cs="Times New Roman" w:eastAsia="Times New Roman" w:hAnsi="Times New Roman"/>
          <w:sz w:val="18"/>
          <w:szCs w:val="18"/>
          <w:color w:val="auto"/>
        </w:rPr>
        <w:t>” means the first date on which shares of the Common Stock trade on the applicable exchange or in the applicable market, regular way, without the right to receive the issuance, dividend or distribution in question, from the Company or, if applicable, from the seller of Common Stock on such exchange or market (in the form of due bills or otherwise) as determined by such exchange or market.</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Exchange Act</w:t>
      </w:r>
      <w:r>
        <w:rPr>
          <w:rFonts w:ascii="Times New Roman" w:cs="Times New Roman" w:eastAsia="Times New Roman" w:hAnsi="Times New Roman"/>
          <w:sz w:val="18"/>
          <w:szCs w:val="18"/>
          <w:color w:val="auto"/>
        </w:rPr>
        <w:t>” means the Securities Exchange Act of 1934, as amended, and the rules and regulations promulgated thereunder.</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Exchange Election</w:t>
      </w:r>
      <w:r>
        <w:rPr>
          <w:rFonts w:ascii="Times New Roman" w:cs="Times New Roman" w:eastAsia="Times New Roman" w:hAnsi="Times New Roman"/>
          <w:sz w:val="18"/>
          <w:szCs w:val="18"/>
          <w:color w:val="auto"/>
        </w:rPr>
        <w:t>” shall have the meaning specified in Section 14.12.</w:t>
      </w:r>
    </w:p>
    <w:p>
      <w:pPr>
        <w:spacing w:after="0" w:line="225" w:lineRule="exact"/>
        <w:rPr>
          <w:sz w:val="20"/>
          <w:szCs w:val="20"/>
          <w:color w:val="auto"/>
        </w:rPr>
      </w:pPr>
    </w:p>
    <w:p>
      <w:pPr>
        <w:ind w:right="4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Form of Assignment and Transfer</w:t>
      </w:r>
      <w:r>
        <w:rPr>
          <w:rFonts w:ascii="Times New Roman" w:cs="Times New Roman" w:eastAsia="Times New Roman" w:hAnsi="Times New Roman"/>
          <w:sz w:val="18"/>
          <w:szCs w:val="18"/>
          <w:color w:val="auto"/>
        </w:rPr>
        <w:t>” means the “Form of Assignment and Transfer” attached as Attachment 4 to the Form of Note attached hereto as Exhibit A.</w:t>
      </w:r>
    </w:p>
    <w:p>
      <w:pPr>
        <w:spacing w:after="0" w:line="155" w:lineRule="exact"/>
        <w:rPr>
          <w:sz w:val="20"/>
          <w:szCs w:val="20"/>
          <w:color w:val="auto"/>
        </w:rPr>
      </w:pPr>
    </w:p>
    <w:p>
      <w:pPr>
        <w:ind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Form of Fundamental Change Repurchase Notice</w:t>
      </w:r>
      <w:r>
        <w:rPr>
          <w:rFonts w:ascii="Times New Roman" w:cs="Times New Roman" w:eastAsia="Times New Roman" w:hAnsi="Times New Roman"/>
          <w:sz w:val="18"/>
          <w:szCs w:val="18"/>
          <w:color w:val="auto"/>
        </w:rPr>
        <w:t>” means the “Form of Fundamental Change Repurchase Notice” attached as Attachment 2 to the Form of Note attached hereto as Exhibit A.</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Form of Note</w:t>
      </w:r>
      <w:r>
        <w:rPr>
          <w:rFonts w:ascii="Times New Roman" w:cs="Times New Roman" w:eastAsia="Times New Roman" w:hAnsi="Times New Roman"/>
          <w:sz w:val="18"/>
          <w:szCs w:val="18"/>
          <w:color w:val="auto"/>
        </w:rPr>
        <w:t>” means the “Form of Note” attached hereto as Exhibit A.</w:t>
      </w:r>
    </w:p>
    <w:p>
      <w:pPr>
        <w:spacing w:after="0" w:line="225" w:lineRule="exact"/>
        <w:rPr>
          <w:sz w:val="20"/>
          <w:szCs w:val="20"/>
          <w:color w:val="auto"/>
        </w:rPr>
      </w:pPr>
    </w:p>
    <w:p>
      <w:pPr>
        <w:ind w:right="3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Form of Notice of Conversion</w:t>
      </w:r>
      <w:r>
        <w:rPr>
          <w:rFonts w:ascii="Times New Roman" w:cs="Times New Roman" w:eastAsia="Times New Roman" w:hAnsi="Times New Roman"/>
          <w:sz w:val="18"/>
          <w:szCs w:val="18"/>
          <w:color w:val="auto"/>
        </w:rPr>
        <w:t>” means the “Form of Notice of Conversion” attached as Attachment 1 to the Form of Note attached hereto as Exhibit A.</w:t>
      </w:r>
    </w:p>
    <w:p>
      <w:pPr>
        <w:spacing w:after="0" w:line="155" w:lineRule="exact"/>
        <w:rPr>
          <w:sz w:val="20"/>
          <w:szCs w:val="20"/>
          <w:color w:val="auto"/>
        </w:rPr>
      </w:pPr>
    </w:p>
    <w:p>
      <w:pPr>
        <w:ind w:right="3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Form of Repurchase Notice</w:t>
      </w:r>
      <w:r>
        <w:rPr>
          <w:rFonts w:ascii="Times New Roman" w:cs="Times New Roman" w:eastAsia="Times New Roman" w:hAnsi="Times New Roman"/>
          <w:sz w:val="18"/>
          <w:szCs w:val="18"/>
          <w:color w:val="auto"/>
        </w:rPr>
        <w:t>” shall mean the “Form of Repurchase Notice” attached as Attachment 3 to the Form of Note attached hereto as Exhibit A.</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Fundamental Change</w:t>
      </w:r>
      <w:r>
        <w:rPr>
          <w:rFonts w:ascii="Times New Roman" w:cs="Times New Roman" w:eastAsia="Times New Roman" w:hAnsi="Times New Roman"/>
          <w:sz w:val="18"/>
          <w:szCs w:val="18"/>
          <w:color w:val="auto"/>
        </w:rPr>
        <w:t>” shall be deemed to have occurred at the time after the Notes are originally issued if any of the following occurs:</w:t>
      </w:r>
    </w:p>
    <w:p>
      <w:pPr>
        <w:spacing w:after="0" w:line="229" w:lineRule="exact"/>
        <w:rPr>
          <w:sz w:val="20"/>
          <w:szCs w:val="20"/>
          <w:color w:val="auto"/>
        </w:rPr>
      </w:pPr>
    </w:p>
    <w:p>
      <w:pPr>
        <w:ind w:left="440" w:firstLine="419"/>
        <w:spacing w:after="0" w:line="254" w:lineRule="auto"/>
        <w:tabs>
          <w:tab w:leader="none" w:pos="1108"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a “person” or “group” within the meaning of Section 13(d) of the Exchange Act, other than the Company, its Wholly Owned Subsidiaries, the employee benefit plans of the Company and its Wholly Owned Subsidiaries and any Permitted Holder files a Schedule TO or any schedule, form or report under the Exchange Act disclosing that such person or group has become the direct or indirect “beneficial owner,” as defined in Rule 13d-3 under the Exchange Act, of the Common Stock and/or the Class B Common Stock representing more than 50% of the voting power of the Common Stock and the Class B Common Stock taken together, or (B) a “person” or “group” within the meaning of</w:t>
      </w:r>
    </w:p>
    <w:p>
      <w:pPr>
        <w:spacing w:after="0" w:line="3" w:lineRule="exact"/>
        <w:rPr>
          <w:rFonts w:ascii="Times New Roman" w:cs="Times New Roman" w:eastAsia="Times New Roman" w:hAnsi="Times New Roman"/>
          <w:sz w:val="18"/>
          <w:szCs w:val="18"/>
          <w:color w:val="auto"/>
        </w:rPr>
      </w:pPr>
    </w:p>
    <w:p>
      <w:pPr>
        <w:jc w:val="both"/>
        <w:ind w:left="440" w:right="100"/>
        <w:spacing w:after="0" w:line="26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7"/>
          <w:szCs w:val="17"/>
          <w:color w:val="auto"/>
        </w:rPr>
        <w:t xml:space="preserve">Section 13(d) of the Exchange Act, other than the Company, its Wholly Owned Subsidiaries and the employee benefit plans of the Company and its Wholly Owned Subsidiaries, files a Schedule TO or any schedule, form or report under the Exchange Act disclosing that such person or group has become the direct or indirect “beneficial owner,” as defined in Rule 13d-3 under the Exchange Act, of the Common Stock representing more than 50% of the total outstanding Common Stock;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that none of (i) “beneficial ownership” of shares of Class B Common Stock or (ii)</w:t>
      </w:r>
    </w:p>
    <w:p>
      <w:pPr>
        <w:ind w:left="440" w:right="22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“beneficial ownership” by Permitted Holders of Common Stock received upon conversion of shares of Class B Common Stock shall constitute, for purposes of this clause (B), “beneficial ownership” of the Common Stock;</w:t>
      </w:r>
    </w:p>
    <w:p>
      <w:pPr>
        <w:spacing w:after="0" w:line="11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00"/>
          </w:cols>
          <w:pgMar w:left="440" w:top="266" w:right="459" w:bottom="1440" w:gutter="0" w:footer="0" w:header="0"/>
        </w:sectPr>
      </w:pPr>
    </w:p>
    <w:bookmarkStart w:id="16" w:name="page17"/>
    <w:bookmarkEnd w:id="16"/>
    <w:p>
      <w:pPr>
        <w:ind w:left="440" w:firstLine="419"/>
        <w:spacing w:after="0" w:line="253" w:lineRule="auto"/>
        <w:tabs>
          <w:tab w:leader="none" w:pos="1118"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consummation of (A) any recapitalization, reclassification or change of the Common Stock (other than changes resulting from a subdivision, combination or change in par value) as a result of which the Common Stock would be converted into, or exchanged for, stock, other securities, other property or assets; (B) any share exchange, consolidation or merger of the Company pursuant to which the Common Stock will be converted into cash, securities or other property or assets; or (C) any sale, lease or other transfer in one transaction or a series of related transactions of all or substantially all of the consolidated assets of the Company and its Subsidiaries, taken as a whole, to any Person other than one or more of the Company’s Wholly Owned Subsidiaries; </w:t>
      </w:r>
      <w:r>
        <w:rPr>
          <w:rFonts w:ascii="Times New Roman" w:cs="Times New Roman" w:eastAsia="Times New Roman" w:hAnsi="Times New Roman"/>
          <w:sz w:val="18"/>
          <w:szCs w:val="18"/>
          <w:i w:val="1"/>
          <w:iCs w:val="1"/>
          <w:color w:val="auto"/>
        </w:rPr>
        <w:t>provided, however</w:t>
      </w:r>
      <w:r>
        <w:rPr>
          <w:rFonts w:ascii="Times New Roman" w:cs="Times New Roman" w:eastAsia="Times New Roman" w:hAnsi="Times New Roman"/>
          <w:sz w:val="18"/>
          <w:szCs w:val="18"/>
          <w:color w:val="auto"/>
        </w:rPr>
        <w:t>, that neither (i) a transaction described in clause (A) or (B) in which the holders of all classes of the Company’s Common Equity immediately prior to such transaction own, directly or indirectly, more than 50% of all classes of Common Equity of the continuing or surviving corporation or transferee or the parent thereof immediately after such transaction in substantially the same proportions as such ownership immediately prior to such transaction nor (ii) any merger of the Company solely for the purpose of changing the Company’s jurisdiction of incorporation that results in a reclassification, conversion or exchange of outstanding shares of the Common Stock solely into shares of common stock of the surviving entity that is “listed stock” (as defined below) and such “listed stock” becomes the Reference Property for the Notes shall be a Fundamental Change pursuant to this clause (b);</w:t>
      </w:r>
    </w:p>
    <w:p>
      <w:pPr>
        <w:spacing w:after="0" w:line="189" w:lineRule="exact"/>
        <w:rPr>
          <w:rFonts w:ascii="Times New Roman" w:cs="Times New Roman" w:eastAsia="Times New Roman" w:hAnsi="Times New Roman"/>
          <w:sz w:val="18"/>
          <w:szCs w:val="18"/>
          <w:color w:val="auto"/>
        </w:rPr>
      </w:pPr>
    </w:p>
    <w:p>
      <w:pPr>
        <w:ind w:left="1100" w:hanging="241"/>
        <w:spacing w:after="0"/>
        <w:tabs>
          <w:tab w:leader="none" w:pos="110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stockholders of the Company approve any plan or proposal for the liquidation or dissolution of the Company; or</w:t>
      </w:r>
    </w:p>
    <w:p>
      <w:pPr>
        <w:spacing w:after="0" w:line="225" w:lineRule="exact"/>
        <w:rPr>
          <w:rFonts w:ascii="Times New Roman" w:cs="Times New Roman" w:eastAsia="Times New Roman" w:hAnsi="Times New Roman"/>
          <w:sz w:val="18"/>
          <w:szCs w:val="18"/>
          <w:color w:val="auto"/>
        </w:rPr>
      </w:pPr>
    </w:p>
    <w:p>
      <w:pPr>
        <w:ind w:left="440" w:right="760" w:firstLine="419"/>
        <w:spacing w:after="0" w:line="282" w:lineRule="auto"/>
        <w:tabs>
          <w:tab w:leader="none" w:pos="1118"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Common Stock (or other common stock underlying the Notes) ceases to be listed or quoted on any of The New York Stock Exchange, The Nasdaq Global Select Market or The Nasdaq Global Market (or any of their respective successors);</w:t>
      </w:r>
    </w:p>
    <w:p>
      <w:pPr>
        <w:spacing w:after="0" w:line="160" w:lineRule="exact"/>
        <w:rPr>
          <w:sz w:val="20"/>
          <w:szCs w:val="20"/>
          <w:color w:val="auto"/>
        </w:rPr>
      </w:pPr>
    </w:p>
    <w:p>
      <w:pPr>
        <w:ind w:right="40"/>
        <w:spacing w:after="0" w:line="254" w:lineRule="auto"/>
        <w:rPr>
          <w:sz w:val="20"/>
          <w:szCs w:val="20"/>
          <w:color w:val="auto"/>
        </w:rPr>
      </w:pP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a transaction or transactions described in clause (a) or clause (b) above shall not constitute a Fundamental Change, if at least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90% of the consideration received or to be received by the common stockholders of the Company, excluding cash payments for fractional shares or pursuant to statutory appraisal rights, in connection with such transaction or transactions consists of shares of common stock or other Common Equity that are listed or quoted on any of The New York Stock Exchange, The Nasdaq Global Select Market or The Nasdaq Global Market (or any of their respective successors) or will be so listed or quoted when issued or exchanged in connection with such transaction or transactions and as a result of such transaction or transactions the Notes become convertible into such consideration (“</w:t>
      </w:r>
      <w:r>
        <w:rPr>
          <w:rFonts w:ascii="Times New Roman" w:cs="Times New Roman" w:eastAsia="Times New Roman" w:hAnsi="Times New Roman"/>
          <w:sz w:val="18"/>
          <w:szCs w:val="18"/>
          <w:b w:val="1"/>
          <w:bCs w:val="1"/>
          <w:color w:val="auto"/>
        </w:rPr>
        <w:t>listed stock</w:t>
      </w:r>
      <w:r>
        <w:rPr>
          <w:rFonts w:ascii="Times New Roman" w:cs="Times New Roman" w:eastAsia="Times New Roman" w:hAnsi="Times New Roman"/>
          <w:sz w:val="18"/>
          <w:szCs w:val="18"/>
          <w:color w:val="auto"/>
        </w:rPr>
        <w:t>”), excluding cash payments for fractional shares or pursuant to statutory appraisal rights (subject to the provisions of Section 14.02(a)). If any transaction in which the Common Stock is replaced by the securities of another entity occurs, following completion of any related Make-Whole Fundamental Change Period (or, in the case of a transaction that would have been a Fundamental Change or a Make-Whole Fundamental Change but for the proviso immediately following clause (d) of this definition, following the effective date of such transaction), references to the Company in this definition shall instead be references to such other entity.</w:t>
      </w:r>
    </w:p>
    <w:p>
      <w:pPr>
        <w:spacing w:after="0" w:line="12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000"/>
          </w:cols>
          <w:pgMar w:left="440" w:top="270" w:right="459" w:bottom="1440" w:gutter="0" w:footer="0" w:header="0"/>
        </w:sectPr>
      </w:pPr>
    </w:p>
    <w:bookmarkStart w:id="17" w:name="page18"/>
    <w:bookmarkEnd w:id="17"/>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Fundamental Change Company Notice</w:t>
      </w:r>
      <w:r>
        <w:rPr>
          <w:rFonts w:ascii="Times New Roman" w:cs="Times New Roman" w:eastAsia="Times New Roman" w:hAnsi="Times New Roman"/>
          <w:sz w:val="18"/>
          <w:szCs w:val="18"/>
          <w:color w:val="auto"/>
        </w:rPr>
        <w:t>” shall have the meaning specified in Section 15.02(c).</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Fundamental Change Repurchase Date</w:t>
      </w:r>
      <w:r>
        <w:rPr>
          <w:rFonts w:ascii="Times New Roman" w:cs="Times New Roman" w:eastAsia="Times New Roman" w:hAnsi="Times New Roman"/>
          <w:sz w:val="18"/>
          <w:szCs w:val="18"/>
          <w:color w:val="auto"/>
        </w:rPr>
        <w:t>” shall have the meaning specified in Section 15.02(a).</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Fundamental Change Repurchase Notice</w:t>
      </w:r>
      <w:r>
        <w:rPr>
          <w:rFonts w:ascii="Times New Roman" w:cs="Times New Roman" w:eastAsia="Times New Roman" w:hAnsi="Times New Roman"/>
          <w:sz w:val="18"/>
          <w:szCs w:val="18"/>
          <w:color w:val="auto"/>
        </w:rPr>
        <w:t>” shall have the meaning specified in Section 15.02(b)(i).</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Fundamental Change Repurchase Price</w:t>
      </w:r>
      <w:r>
        <w:rPr>
          <w:rFonts w:ascii="Times New Roman" w:cs="Times New Roman" w:eastAsia="Times New Roman" w:hAnsi="Times New Roman"/>
          <w:sz w:val="18"/>
          <w:szCs w:val="18"/>
          <w:color w:val="auto"/>
        </w:rPr>
        <w:t>” shall have the meaning specified in Section 15.02(a).</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Global Note</w:t>
      </w:r>
      <w:r>
        <w:rPr>
          <w:rFonts w:ascii="Times New Roman" w:cs="Times New Roman" w:eastAsia="Times New Roman" w:hAnsi="Times New Roman"/>
          <w:sz w:val="18"/>
          <w:szCs w:val="18"/>
          <w:color w:val="auto"/>
        </w:rPr>
        <w:t>” shall have the meaning specified in Section 2.05(b).</w:t>
      </w:r>
    </w:p>
    <w:p>
      <w:pPr>
        <w:spacing w:after="0" w:line="225" w:lineRule="exact"/>
        <w:rPr>
          <w:sz w:val="20"/>
          <w:szCs w:val="20"/>
          <w:color w:val="auto"/>
        </w:rPr>
      </w:pPr>
    </w:p>
    <w:p>
      <w:pPr>
        <w:ind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Holder</w:t>
      </w:r>
      <w:r>
        <w:rPr>
          <w:rFonts w:ascii="Times New Roman" w:cs="Times New Roman" w:eastAsia="Times New Roman" w:hAnsi="Times New Roman"/>
          <w:sz w:val="18"/>
          <w:szCs w:val="18"/>
          <w:color w:val="auto"/>
        </w:rPr>
        <w:t>,” as applied to any Note, or other similar terms (but excluding the term “beneficial holder”), means any Person in whose name at the time a particular Note is registered on the Note Register.</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Indenture</w:t>
      </w:r>
      <w:r>
        <w:rPr>
          <w:rFonts w:ascii="Times New Roman" w:cs="Times New Roman" w:eastAsia="Times New Roman" w:hAnsi="Times New Roman"/>
          <w:sz w:val="18"/>
          <w:szCs w:val="18"/>
          <w:color w:val="auto"/>
        </w:rPr>
        <w:t>” means this instrument as originally executed or, if amended or supplemented as herein provided, as so amended or supplemented.</w:t>
      </w:r>
    </w:p>
    <w:p>
      <w:pPr>
        <w:spacing w:after="0" w:line="225"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Last Reported Sale Price</w:t>
      </w:r>
      <w:r>
        <w:rPr>
          <w:rFonts w:ascii="Times New Roman" w:cs="Times New Roman" w:eastAsia="Times New Roman" w:hAnsi="Times New Roman"/>
          <w:sz w:val="18"/>
          <w:szCs w:val="18"/>
          <w:color w:val="auto"/>
        </w:rPr>
        <w:t>” of the Common Stock on any date means the closing sale price per share (or if no closing sale price is reported, the average of the bid and ask prices or, if more than one in either case, the average of the average bid and the average ask prices) on that date as reported in composite transactions for the principal U.S. national or regional securities exchange on which the Common Stock is traded. If the Common Stock is not listed for trading on a U.S. national or regional securities exchange on the relevant date, the “</w:t>
      </w:r>
      <w:r>
        <w:rPr>
          <w:rFonts w:ascii="Times New Roman" w:cs="Times New Roman" w:eastAsia="Times New Roman" w:hAnsi="Times New Roman"/>
          <w:sz w:val="18"/>
          <w:szCs w:val="18"/>
          <w:b w:val="1"/>
          <w:bCs w:val="1"/>
          <w:color w:val="auto"/>
        </w:rPr>
        <w:t>Last Reported Sale Price</w:t>
      </w:r>
      <w:r>
        <w:rPr>
          <w:rFonts w:ascii="Times New Roman" w:cs="Times New Roman" w:eastAsia="Times New Roman" w:hAnsi="Times New Roman"/>
          <w:sz w:val="18"/>
          <w:szCs w:val="18"/>
          <w:color w:val="auto"/>
        </w:rPr>
        <w:t>” shall be the last quoted bid price for the Common Stock in the over-the-counter market on the relevant date as reported by OTC Markets Group Inc. or a similar organization. If the Common Stock is not so quoted, the “</w:t>
      </w:r>
      <w:r>
        <w:rPr>
          <w:rFonts w:ascii="Times New Roman" w:cs="Times New Roman" w:eastAsia="Times New Roman" w:hAnsi="Times New Roman"/>
          <w:sz w:val="18"/>
          <w:szCs w:val="18"/>
          <w:b w:val="1"/>
          <w:bCs w:val="1"/>
          <w:color w:val="auto"/>
        </w:rPr>
        <w:t>Last Reported Sale Price</w:t>
      </w:r>
      <w:r>
        <w:rPr>
          <w:rFonts w:ascii="Times New Roman" w:cs="Times New Roman" w:eastAsia="Times New Roman" w:hAnsi="Times New Roman"/>
          <w:sz w:val="18"/>
          <w:szCs w:val="18"/>
          <w:color w:val="auto"/>
        </w:rPr>
        <w:t>” shall be the average of the mid-point of the last bid and ask prices for the Common Stock on the relevant date from each of at least three nationally recognized independent investment banking firms selected by the Company for this purpose.</w:t>
      </w:r>
    </w:p>
    <w:p>
      <w:pPr>
        <w:spacing w:after="0" w:line="185" w:lineRule="exact"/>
        <w:rPr>
          <w:sz w:val="20"/>
          <w:szCs w:val="20"/>
          <w:color w:val="auto"/>
        </w:rPr>
      </w:pPr>
    </w:p>
    <w:p>
      <w:pPr>
        <w:ind w:right="12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Make-Whole Fundamental Change</w:t>
      </w:r>
      <w:r>
        <w:rPr>
          <w:rFonts w:ascii="Times New Roman" w:cs="Times New Roman" w:eastAsia="Times New Roman" w:hAnsi="Times New Roman"/>
          <w:sz w:val="18"/>
          <w:szCs w:val="18"/>
          <w:color w:val="auto"/>
        </w:rPr>
        <w:t xml:space="preserve">” means any transaction or event that constitutes a Fundamental Change (as defined above and determined after giving effect to any exceptions to or exclusions from such definition, but without regard to clause (i) of the </w:t>
      </w:r>
      <w:r>
        <w:rPr>
          <w:rFonts w:ascii="Times New Roman" w:cs="Times New Roman" w:eastAsia="Times New Roman" w:hAnsi="Times New Roman"/>
          <w:sz w:val="18"/>
          <w:szCs w:val="18"/>
          <w:i w:val="1"/>
          <w:iCs w:val="1"/>
          <w:color w:val="auto"/>
        </w:rPr>
        <w:t>proviso</w:t>
      </w:r>
      <w:r>
        <w:rPr>
          <w:rFonts w:ascii="Times New Roman" w:cs="Times New Roman" w:eastAsia="Times New Roman" w:hAnsi="Times New Roman"/>
          <w:sz w:val="18"/>
          <w:szCs w:val="18"/>
          <w:color w:val="auto"/>
        </w:rPr>
        <w:t xml:space="preserve"> in clause (b) of the definition thereof).</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Make-Whole Fundamental Change Period</w:t>
      </w:r>
      <w:r>
        <w:rPr>
          <w:rFonts w:ascii="Times New Roman" w:cs="Times New Roman" w:eastAsia="Times New Roman" w:hAnsi="Times New Roman"/>
          <w:sz w:val="18"/>
          <w:szCs w:val="18"/>
          <w:color w:val="auto"/>
        </w:rPr>
        <w:t>” shall have the meaning specified in Section 14.03(a).</w:t>
      </w:r>
    </w:p>
    <w:p>
      <w:pPr>
        <w:spacing w:after="0" w:line="225" w:lineRule="exact"/>
        <w:rPr>
          <w:sz w:val="20"/>
          <w:szCs w:val="20"/>
          <w:color w:val="auto"/>
        </w:rPr>
      </w:pPr>
    </w:p>
    <w:p>
      <w:pPr>
        <w:ind w:right="20" w:firstLine="440"/>
        <w:spacing w:after="0" w:line="257"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Market Disruption Event</w:t>
      </w:r>
      <w:r>
        <w:rPr>
          <w:rFonts w:ascii="Times New Roman" w:cs="Times New Roman" w:eastAsia="Times New Roman" w:hAnsi="Times New Roman"/>
          <w:sz w:val="18"/>
          <w:szCs w:val="18"/>
          <w:color w:val="auto"/>
        </w:rPr>
        <w:t>” means, for the purposes of determining amounts due upon conversion (a) a failure by the primary U.S. national or regional securities exchange or market on which the Common Stock is listed or admitted for trading to open for trading during its regular trading session or (b) the occurrence or existence prior to 1:00 p.m., New York City time, on any Scheduled Trading Day for the Common Stock for more than one half-hour period in the aggregate during regular trading hours of any suspension or limitation imposed on trading (by reason of movements in price exceeding limits permitted by the relevant stock exchange or otherwise) in the Common Stock or in any options contracts or futures contracts relating to the Common Stock.</w:t>
      </w:r>
    </w:p>
    <w:p>
      <w:pPr>
        <w:spacing w:after="0" w:line="1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000"/>
          </w:cols>
          <w:pgMar w:left="440" w:top="266" w:right="459" w:bottom="1440" w:gutter="0" w:footer="0" w:header="0"/>
        </w:sectPr>
      </w:pPr>
    </w:p>
    <w:bookmarkStart w:id="18" w:name="page19"/>
    <w:bookmarkEnd w:id="18"/>
    <w:p>
      <w:pPr>
        <w:ind w:left="44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Maturity Date</w:t>
      </w:r>
      <w:r>
        <w:rPr>
          <w:rFonts w:ascii="Times New Roman" w:cs="Times New Roman" w:eastAsia="Times New Roman" w:hAnsi="Times New Roman"/>
          <w:sz w:val="18"/>
          <w:szCs w:val="18"/>
          <w:color w:val="auto"/>
        </w:rPr>
        <w:t>” means December 1, 2029.</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Measurement Period</w:t>
      </w:r>
      <w:r>
        <w:rPr>
          <w:rFonts w:ascii="Times New Roman" w:cs="Times New Roman" w:eastAsia="Times New Roman" w:hAnsi="Times New Roman"/>
          <w:sz w:val="18"/>
          <w:szCs w:val="18"/>
          <w:color w:val="auto"/>
        </w:rPr>
        <w:t>” shall have the meaning specified in Section 14.01(b)(i).</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Note</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b w:val="1"/>
          <w:bCs w:val="1"/>
          <w:color w:val="auto"/>
        </w:rPr>
        <w:t>Notes</w:t>
      </w:r>
      <w:r>
        <w:rPr>
          <w:rFonts w:ascii="Times New Roman" w:cs="Times New Roman" w:eastAsia="Times New Roman" w:hAnsi="Times New Roman"/>
          <w:sz w:val="18"/>
          <w:szCs w:val="18"/>
          <w:color w:val="auto"/>
        </w:rPr>
        <w:t>” shall have the meaning specified in the first paragraph of the recitals of this Indenture.</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Note Register</w:t>
      </w:r>
      <w:r>
        <w:rPr>
          <w:rFonts w:ascii="Times New Roman" w:cs="Times New Roman" w:eastAsia="Times New Roman" w:hAnsi="Times New Roman"/>
          <w:sz w:val="18"/>
          <w:szCs w:val="18"/>
          <w:color w:val="auto"/>
        </w:rPr>
        <w:t>” shall have the meaning specified in Section 2.05(a).</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Note Registrar</w:t>
      </w:r>
      <w:r>
        <w:rPr>
          <w:rFonts w:ascii="Times New Roman" w:cs="Times New Roman" w:eastAsia="Times New Roman" w:hAnsi="Times New Roman"/>
          <w:sz w:val="18"/>
          <w:szCs w:val="18"/>
          <w:color w:val="auto"/>
        </w:rPr>
        <w:t>” shall have the meaning specified in Section 2.05(a).</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Notice of Conversion</w:t>
      </w:r>
      <w:r>
        <w:rPr>
          <w:rFonts w:ascii="Times New Roman" w:cs="Times New Roman" w:eastAsia="Times New Roman" w:hAnsi="Times New Roman"/>
          <w:sz w:val="18"/>
          <w:szCs w:val="18"/>
          <w:color w:val="auto"/>
        </w:rPr>
        <w:t>” shall have the meaning specified in Section 14.02(b).</w:t>
      </w:r>
    </w:p>
    <w:p>
      <w:pPr>
        <w:spacing w:after="0" w:line="225" w:lineRule="exact"/>
        <w:rPr>
          <w:sz w:val="20"/>
          <w:szCs w:val="20"/>
          <w:color w:val="auto"/>
        </w:rPr>
      </w:pPr>
    </w:p>
    <w:p>
      <w:pPr>
        <w:ind w:left="4" w:firstLine="440"/>
        <w:spacing w:after="0" w:line="270"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Observation Period</w:t>
      </w:r>
      <w:r>
        <w:rPr>
          <w:rFonts w:ascii="Times New Roman" w:cs="Times New Roman" w:eastAsia="Times New Roman" w:hAnsi="Times New Roman"/>
          <w:sz w:val="17"/>
          <w:szCs w:val="17"/>
          <w:color w:val="auto"/>
        </w:rPr>
        <w:t>” with respect to any Note surrendered for conversion means: (i) subject to clause (ii), if the relevant Conversion Date occurs prior to June 1, 2029, the 20 consecutive Trading Day period beginning on, and including, the second Trading Day immediately succeeding such Conversion Date; (ii) if the relevant Conversion Date occurs on or after the date of the Company’s issuance of a Redemption Notice with respect to the Notes pursuant to Section 16.02 and prior to the close of business on the second Scheduled Trading Day immediately preceding the relevant Redemption Date, the 20 consecutive Trading Days beginning on, and including, the 21st Scheduled Trading Day immediately preceding such Redemption Date; and</w:t>
      </w:r>
    </w:p>
    <w:p>
      <w:pPr>
        <w:spacing w:after="0" w:line="3" w:lineRule="exact"/>
        <w:rPr>
          <w:sz w:val="20"/>
          <w:szCs w:val="20"/>
          <w:color w:val="auto"/>
        </w:rPr>
      </w:pPr>
    </w:p>
    <w:p>
      <w:pPr>
        <w:ind w:left="4" w:right="60" w:hanging="4"/>
        <w:spacing w:after="0" w:line="260" w:lineRule="auto"/>
        <w:tabs>
          <w:tab w:leader="none" w:pos="319"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clause (ii), if the relevant Conversion Date occurs on or after June 1, 2029, the 20 consecutive Trading Days beginning on, and including, the 21st Scheduled Trading Day immediately preceding the Maturity Date.</w:t>
      </w:r>
    </w:p>
    <w:p>
      <w:pPr>
        <w:spacing w:after="0" w:line="177" w:lineRule="exact"/>
        <w:rPr>
          <w:sz w:val="20"/>
          <w:szCs w:val="20"/>
          <w:color w:val="auto"/>
        </w:rPr>
      </w:pPr>
    </w:p>
    <w:p>
      <w:pPr>
        <w:ind w:left="4" w:right="1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Offering Memorandum</w:t>
      </w:r>
      <w:r>
        <w:rPr>
          <w:rFonts w:ascii="Times New Roman" w:cs="Times New Roman" w:eastAsia="Times New Roman" w:hAnsi="Times New Roman"/>
          <w:sz w:val="18"/>
          <w:szCs w:val="18"/>
          <w:color w:val="auto"/>
        </w:rPr>
        <w:t>” means the preliminary offering memorandum dated November 18, 2024, as supplemented by the related pricing term sheet dated November 19, 2024, relating to the offering and sale of the Notes.</w:t>
      </w:r>
    </w:p>
    <w:p>
      <w:pPr>
        <w:spacing w:after="0" w:line="155" w:lineRule="exact"/>
        <w:rPr>
          <w:sz w:val="20"/>
          <w:szCs w:val="20"/>
          <w:color w:val="auto"/>
        </w:rPr>
      </w:pPr>
    </w:p>
    <w:p>
      <w:pPr>
        <w:jc w:val="both"/>
        <w:ind w:left="4" w:right="20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Officer</w:t>
      </w:r>
      <w:r>
        <w:rPr>
          <w:rFonts w:ascii="Times New Roman" w:cs="Times New Roman" w:eastAsia="Times New Roman" w:hAnsi="Times New Roman"/>
          <w:sz w:val="18"/>
          <w:szCs w:val="18"/>
          <w:color w:val="auto"/>
        </w:rPr>
        <w:t>” means, with respect to the Company, the Executive Chairman, the President, the Chief Executive Officer, Chief Financial Officer, the Chief Accounting Officer, the Treasurer, the Secretary, any Executive or Senior Vice President or any Vice President (whether or not designated by a number or numbers or word or words added before or after the title “Vice President”).</w:t>
      </w:r>
    </w:p>
    <w:p>
      <w:pPr>
        <w:spacing w:after="0" w:line="171" w:lineRule="exact"/>
        <w:rPr>
          <w:sz w:val="20"/>
          <w:szCs w:val="20"/>
          <w:color w:val="auto"/>
        </w:rPr>
      </w:pPr>
    </w:p>
    <w:p>
      <w:pPr>
        <w:ind w:left="4" w:right="180" w:firstLine="440"/>
        <w:spacing w:after="0" w:line="26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Officer’s Certificate</w:t>
      </w:r>
      <w:r>
        <w:rPr>
          <w:rFonts w:ascii="Times New Roman" w:cs="Times New Roman" w:eastAsia="Times New Roman" w:hAnsi="Times New Roman"/>
          <w:sz w:val="18"/>
          <w:szCs w:val="18"/>
          <w:color w:val="auto"/>
        </w:rPr>
        <w:t>,” when used with respect to the Company, means a certificate that is delivered to the Trustee and that is signed an Officer of the Company. Each such certificate shall include the statements provided for in Section 17.05 if and to the extent required by the provisions of such Section. The Officer giving an Officer’s Certificate pursuant to Section 4.08 shall be the principal executive, financial or accounting officer of the Company.</w:t>
      </w:r>
    </w:p>
    <w:p>
      <w:pPr>
        <w:spacing w:after="0" w:line="176"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open of business</w:t>
      </w:r>
      <w:r>
        <w:rPr>
          <w:rFonts w:ascii="Times New Roman" w:cs="Times New Roman" w:eastAsia="Times New Roman" w:hAnsi="Times New Roman"/>
          <w:sz w:val="18"/>
          <w:szCs w:val="18"/>
          <w:color w:val="auto"/>
        </w:rPr>
        <w:t>” means 9:00 a.m. (New York City time).</w:t>
      </w:r>
    </w:p>
    <w:p>
      <w:pPr>
        <w:spacing w:after="0" w:line="162"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004"/>
          </w:cols>
          <w:pgMar w:left="436" w:top="266" w:right="459" w:bottom="1440" w:gutter="0" w:footer="0" w:header="0"/>
        </w:sectPr>
      </w:pPr>
    </w:p>
    <w:bookmarkStart w:id="19" w:name="page20"/>
    <w:bookmarkEnd w:id="19"/>
    <w:p>
      <w:pPr>
        <w:ind w:firstLine="440"/>
        <w:spacing w:after="0" w:line="26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Opinion of Counsel</w:t>
      </w:r>
      <w:r>
        <w:rPr>
          <w:rFonts w:ascii="Times New Roman" w:cs="Times New Roman" w:eastAsia="Times New Roman" w:hAnsi="Times New Roman"/>
          <w:sz w:val="18"/>
          <w:szCs w:val="18"/>
          <w:color w:val="auto"/>
        </w:rPr>
        <w:t>” means an opinion in writing signed by legal counsel, who may be an employee of or counsel to the Company, or other counsel acceptable to the Trustee, that is delivered to the Trustee, which opinion may contain customary exceptions and qualifications as to the matters set forth therein and which legal counsel may, in providing such opinion, rely upon certifications or other representations as to matters of fact. Each such opinion shall include the statements provided for in Section 17.05 if and to the extent required by the provisions of such Section 17.05.</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Optional Redemption</w:t>
      </w:r>
      <w:r>
        <w:rPr>
          <w:rFonts w:ascii="Times New Roman" w:cs="Times New Roman" w:eastAsia="Times New Roman" w:hAnsi="Times New Roman"/>
          <w:sz w:val="18"/>
          <w:szCs w:val="18"/>
          <w:color w:val="auto"/>
        </w:rPr>
        <w:t>” shall have the meaning specified in Section 16.01.</w:t>
      </w:r>
    </w:p>
    <w:p>
      <w:pPr>
        <w:spacing w:after="0" w:line="225" w:lineRule="exact"/>
        <w:rPr>
          <w:sz w:val="20"/>
          <w:szCs w:val="20"/>
          <w:color w:val="auto"/>
        </w:rPr>
      </w:pPr>
    </w:p>
    <w:p>
      <w:pPr>
        <w:ind w:right="4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outstanding</w:t>
      </w:r>
      <w:r>
        <w:rPr>
          <w:rFonts w:ascii="Times New Roman" w:cs="Times New Roman" w:eastAsia="Times New Roman" w:hAnsi="Times New Roman"/>
          <w:sz w:val="18"/>
          <w:szCs w:val="18"/>
          <w:color w:val="auto"/>
        </w:rPr>
        <w:t>,” when used with reference to Notes, shall, subject to the provisions of Section 8.04, mean, as of any particular time, all Notes authenticated and delivered by the Trustee under this Indenture, except:</w:t>
      </w:r>
    </w:p>
    <w:p>
      <w:pPr>
        <w:spacing w:after="0" w:line="159" w:lineRule="exact"/>
        <w:rPr>
          <w:sz w:val="20"/>
          <w:szCs w:val="20"/>
          <w:color w:val="auto"/>
        </w:rPr>
      </w:pPr>
    </w:p>
    <w:p>
      <w:pPr>
        <w:ind w:left="1100" w:hanging="241"/>
        <w:spacing w:after="0"/>
        <w:tabs>
          <w:tab w:leader="none" w:pos="11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Notes theretofore canceled by the Trustee or accepted by the Trustee for cancellation;</w:t>
      </w:r>
    </w:p>
    <w:p>
      <w:pPr>
        <w:spacing w:after="0" w:line="225" w:lineRule="exact"/>
        <w:rPr>
          <w:rFonts w:ascii="Times New Roman" w:cs="Times New Roman" w:eastAsia="Times New Roman" w:hAnsi="Times New Roman"/>
          <w:sz w:val="18"/>
          <w:szCs w:val="18"/>
          <w:color w:val="auto"/>
        </w:rPr>
      </w:pPr>
    </w:p>
    <w:p>
      <w:pPr>
        <w:ind w:left="440" w:right="160" w:firstLine="419"/>
        <w:spacing w:after="0" w:line="266" w:lineRule="auto"/>
        <w:tabs>
          <w:tab w:leader="none" w:pos="1118"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Notes, or portions thereof, that have become due and payable and in respect of which monies in the necessary amount shall have been deposited in trust with the Trustee or with any Paying Agent (other than the Company) or shall have been set aside and segregated in trust by the Company (if the Company shall act as its own Paying Agent);</w:t>
      </w:r>
    </w:p>
    <w:p>
      <w:pPr>
        <w:spacing w:after="0" w:line="175" w:lineRule="exact"/>
        <w:rPr>
          <w:rFonts w:ascii="Times New Roman" w:cs="Times New Roman" w:eastAsia="Times New Roman" w:hAnsi="Times New Roman"/>
          <w:sz w:val="18"/>
          <w:szCs w:val="18"/>
          <w:color w:val="auto"/>
        </w:rPr>
      </w:pPr>
    </w:p>
    <w:p>
      <w:pPr>
        <w:ind w:left="440" w:right="80" w:firstLine="419"/>
        <w:spacing w:after="0" w:line="266" w:lineRule="auto"/>
        <w:tabs>
          <w:tab w:leader="none" w:pos="1108"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Notes that have been paid pursuant to Section 2.06 or Notes in lieu of which, or in substitution for which, other Notes shall have been authenticated and delivered pursuant to the terms of Section 2.06 unless proof satisfactory to the Trustee is presented that any such Notes are held by protected purchasers in due course;</w:t>
      </w:r>
    </w:p>
    <w:p>
      <w:pPr>
        <w:spacing w:after="0" w:line="175"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Notes converted pursuant to Article 14 and required to be cancelled pursuant to Section 2.08;</w:t>
      </w:r>
    </w:p>
    <w:p>
      <w:pPr>
        <w:spacing w:after="0" w:line="225" w:lineRule="exact"/>
        <w:rPr>
          <w:rFonts w:ascii="Times New Roman" w:cs="Times New Roman" w:eastAsia="Times New Roman" w:hAnsi="Times New Roman"/>
          <w:sz w:val="18"/>
          <w:szCs w:val="18"/>
          <w:color w:val="auto"/>
        </w:rPr>
      </w:pPr>
    </w:p>
    <w:p>
      <w:pPr>
        <w:ind w:left="1100" w:hanging="241"/>
        <w:spacing w:after="0"/>
        <w:tabs>
          <w:tab w:leader="none" w:pos="110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Notes redeemed pursuant to Article 16; and</w:t>
      </w:r>
    </w:p>
    <w:p>
      <w:pPr>
        <w:spacing w:after="0" w:line="225" w:lineRule="exact"/>
        <w:rPr>
          <w:rFonts w:ascii="Times New Roman" w:cs="Times New Roman" w:eastAsia="Times New Roman" w:hAnsi="Times New Roman"/>
          <w:sz w:val="18"/>
          <w:szCs w:val="18"/>
          <w:color w:val="auto"/>
        </w:rPr>
      </w:pPr>
    </w:p>
    <w:p>
      <w:pPr>
        <w:ind w:left="1080" w:hanging="221"/>
        <w:spacing w:after="0"/>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Notes repurchased by the Company pursuant to the penultimate sentence of Section 2.10.</w:t>
      </w:r>
    </w:p>
    <w:p>
      <w:pPr>
        <w:spacing w:after="0" w:line="2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Partial Redemption Limitation</w:t>
      </w:r>
      <w:r>
        <w:rPr>
          <w:rFonts w:ascii="Times New Roman" w:cs="Times New Roman" w:eastAsia="Times New Roman" w:hAnsi="Times New Roman"/>
          <w:sz w:val="18"/>
          <w:szCs w:val="18"/>
          <w:color w:val="auto"/>
        </w:rPr>
        <w:t>” shall have the meaning specified in Section 16.02(d).</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Paying Agent</w:t>
      </w:r>
      <w:r>
        <w:rPr>
          <w:rFonts w:ascii="Times New Roman" w:cs="Times New Roman" w:eastAsia="Times New Roman" w:hAnsi="Times New Roman"/>
          <w:sz w:val="18"/>
          <w:szCs w:val="18"/>
          <w:color w:val="auto"/>
        </w:rPr>
        <w:t>” shall have the meaning specified in Section 4.02.</w:t>
      </w:r>
    </w:p>
    <w:p>
      <w:pPr>
        <w:spacing w:after="0" w:line="225" w:lineRule="exact"/>
        <w:rPr>
          <w:sz w:val="20"/>
          <w:szCs w:val="20"/>
          <w:color w:val="auto"/>
        </w:rPr>
      </w:pPr>
    </w:p>
    <w:p>
      <w:pPr>
        <w:ind w:right="2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Permitted Holder</w:t>
      </w:r>
      <w:r>
        <w:rPr>
          <w:rFonts w:ascii="Times New Roman" w:cs="Times New Roman" w:eastAsia="Times New Roman" w:hAnsi="Times New Roman"/>
          <w:sz w:val="18"/>
          <w:szCs w:val="18"/>
          <w:color w:val="auto"/>
        </w:rPr>
        <w:t>” means any “group” within the meaning of Section 13(d) of the Exchange Act that includes Michael J. Saylor or any of his Affiliates.</w:t>
      </w:r>
    </w:p>
    <w:p>
      <w:pPr>
        <w:spacing w:after="0" w:line="155" w:lineRule="exact"/>
        <w:rPr>
          <w:sz w:val="20"/>
          <w:szCs w:val="20"/>
          <w:color w:val="auto"/>
        </w:rPr>
      </w:pPr>
    </w:p>
    <w:p>
      <w:pPr>
        <w:ind w:right="2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Person</w:t>
      </w:r>
      <w:r>
        <w:rPr>
          <w:rFonts w:ascii="Times New Roman" w:cs="Times New Roman" w:eastAsia="Times New Roman" w:hAnsi="Times New Roman"/>
          <w:sz w:val="18"/>
          <w:szCs w:val="18"/>
          <w:color w:val="auto"/>
        </w:rPr>
        <w:t>” means an individual, a corporation, a limited liability company, an association, a partnership, a joint venture, a joint stock company, a trust, an unincorporated organization or any other entity or organization, including a government or an agency or a political subdivision thereof.</w:t>
      </w:r>
    </w:p>
    <w:p>
      <w:pPr>
        <w:spacing w:after="0" w:line="9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000"/>
          </w:cols>
          <w:pgMar w:left="440" w:top="266" w:right="459" w:bottom="1440" w:gutter="0" w:footer="0" w:header="0"/>
        </w:sectPr>
      </w:pPr>
    </w:p>
    <w:bookmarkStart w:id="20" w:name="page21"/>
    <w:bookmarkEnd w:id="20"/>
    <w:p>
      <w:pPr>
        <w:ind w:right="600" w:firstLine="440"/>
        <w:spacing w:after="0" w:line="28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Physical Notes</w:t>
      </w:r>
      <w:r>
        <w:rPr>
          <w:rFonts w:ascii="Times New Roman" w:cs="Times New Roman" w:eastAsia="Times New Roman" w:hAnsi="Times New Roman"/>
          <w:sz w:val="18"/>
          <w:szCs w:val="18"/>
          <w:color w:val="auto"/>
        </w:rPr>
        <w:t>” means permanent certificated Notes in registered form issued in denominations of $1,000 principal amount and integral multiples thereof.</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Physical Settlement</w:t>
      </w:r>
      <w:r>
        <w:rPr>
          <w:rFonts w:ascii="Times New Roman" w:cs="Times New Roman" w:eastAsia="Times New Roman" w:hAnsi="Times New Roman"/>
          <w:sz w:val="18"/>
          <w:szCs w:val="18"/>
          <w:color w:val="auto"/>
        </w:rPr>
        <w:t>” shall have the meaning specified in Section 14.02(a).</w:t>
      </w:r>
    </w:p>
    <w:p>
      <w:pPr>
        <w:spacing w:after="0" w:line="225" w:lineRule="exact"/>
        <w:rPr>
          <w:sz w:val="20"/>
          <w:szCs w:val="20"/>
          <w:color w:val="auto"/>
        </w:rPr>
      </w:pPr>
    </w:p>
    <w:p>
      <w:pPr>
        <w:ind w:right="340" w:firstLine="440"/>
        <w:spacing w:after="0" w:line="291"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Predecessor Note</w:t>
      </w:r>
      <w:r>
        <w:rPr>
          <w:rFonts w:ascii="Times New Roman" w:cs="Times New Roman" w:eastAsia="Times New Roman" w:hAnsi="Times New Roman"/>
          <w:sz w:val="17"/>
          <w:szCs w:val="17"/>
          <w:color w:val="auto"/>
        </w:rPr>
        <w:t>” of any particular Note means every previous Note evidencing all or a portion of the same debt as that evidenced by such particular Note; and, for the purposes of this definition, any Note authenticated and delivered under Section 2.06 in lieu of or in exchange for a mutilated, lost, destroyed or stolen Note shall be deemed to evidence the same debt as the mutilated, lost, destroyed or stolen Note that it replaces.</w:t>
      </w:r>
    </w:p>
    <w:p>
      <w:pPr>
        <w:spacing w:after="0" w:line="153" w:lineRule="exact"/>
        <w:rPr>
          <w:sz w:val="20"/>
          <w:szCs w:val="20"/>
          <w:color w:val="auto"/>
        </w:rPr>
      </w:pPr>
    </w:p>
    <w:p>
      <w:pPr>
        <w:ind w:right="60" w:firstLine="44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Record Date</w:t>
      </w:r>
      <w:r>
        <w:rPr>
          <w:rFonts w:ascii="Times New Roman" w:cs="Times New Roman" w:eastAsia="Times New Roman" w:hAnsi="Times New Roman"/>
          <w:sz w:val="18"/>
          <w:szCs w:val="18"/>
          <w:color w:val="auto"/>
        </w:rPr>
        <w:t>” means, with respect to any dividend, distribution or other transaction or event in which the holders of Common Stock (or other applicable security) have the right to receive any cash, securities or other property or in which the Common Stock (or such other security) is exchanged for or converted into any combination of cash, securities or other property, the date fixed for determination of holders of the Common Stock (or such other security) entitled to receive such cash, securities or other property (whether such date is fixed by the Board of Directors, by statute, by contract or otherwise).</w:t>
      </w:r>
    </w:p>
    <w:p>
      <w:pPr>
        <w:spacing w:after="0" w:line="17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Redemption Date</w:t>
      </w:r>
      <w:r>
        <w:rPr>
          <w:rFonts w:ascii="Times New Roman" w:cs="Times New Roman" w:eastAsia="Times New Roman" w:hAnsi="Times New Roman"/>
          <w:sz w:val="18"/>
          <w:szCs w:val="18"/>
          <w:color w:val="auto"/>
        </w:rPr>
        <w:t>” shall have the meaning specified in Section 16.02(a).</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Redemption Notice</w:t>
      </w:r>
      <w:r>
        <w:rPr>
          <w:rFonts w:ascii="Times New Roman" w:cs="Times New Roman" w:eastAsia="Times New Roman" w:hAnsi="Times New Roman"/>
          <w:sz w:val="18"/>
          <w:szCs w:val="18"/>
          <w:color w:val="auto"/>
        </w:rPr>
        <w:t>” shall have the meaning specified in Section 16.02(a).</w:t>
      </w:r>
    </w:p>
    <w:p>
      <w:pPr>
        <w:spacing w:after="0" w:line="225" w:lineRule="exact"/>
        <w:rPr>
          <w:sz w:val="20"/>
          <w:szCs w:val="20"/>
          <w:color w:val="auto"/>
        </w:rPr>
      </w:pPr>
    </w:p>
    <w:p>
      <w:pPr>
        <w:ind w:firstLine="44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Redemption Price</w:t>
      </w:r>
      <w:r>
        <w:rPr>
          <w:rFonts w:ascii="Times New Roman" w:cs="Times New Roman" w:eastAsia="Times New Roman" w:hAnsi="Times New Roman"/>
          <w:sz w:val="18"/>
          <w:szCs w:val="18"/>
          <w:color w:val="auto"/>
        </w:rPr>
        <w:t xml:space="preserve">” means, for any Notes to be redeemed pursuant to Section 16.01, 100% of the principal amount of such Notes,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accrued and unpaid Special Interest, if any, to, but excluding, the Redemption Date (unless the Redemption Date falls after a Special Interest Record Date but on or prior to the immediately succeeding Special Interest Payment Date, in which case Special Interest accrued to the Special Interest Payment Date will be paid to Holders of record of such Notes as of the close of business on such Special Interest Record Date, and the Redemption Price will be equal to 100% of the principal amount of such Notes).</w:t>
      </w:r>
    </w:p>
    <w:p>
      <w:pPr>
        <w:spacing w:after="0" w:line="17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Reference Property</w:t>
      </w:r>
      <w:r>
        <w:rPr>
          <w:rFonts w:ascii="Times New Roman" w:cs="Times New Roman" w:eastAsia="Times New Roman" w:hAnsi="Times New Roman"/>
          <w:sz w:val="18"/>
          <w:szCs w:val="18"/>
          <w:color w:val="auto"/>
        </w:rPr>
        <w:t>” shall have the meaning specified in Section 14.07(a).</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Regulation S</w:t>
      </w:r>
      <w:r>
        <w:rPr>
          <w:rFonts w:ascii="Times New Roman" w:cs="Times New Roman" w:eastAsia="Times New Roman" w:hAnsi="Times New Roman"/>
          <w:sz w:val="18"/>
          <w:szCs w:val="18"/>
          <w:color w:val="auto"/>
        </w:rPr>
        <w:t>” means Regulation S under the Securities Act or any successor to such regulation.</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Regulation S Notes</w:t>
      </w:r>
      <w:r>
        <w:rPr>
          <w:rFonts w:ascii="Times New Roman" w:cs="Times New Roman" w:eastAsia="Times New Roman" w:hAnsi="Times New Roman"/>
          <w:sz w:val="18"/>
          <w:szCs w:val="18"/>
          <w:color w:val="auto"/>
        </w:rPr>
        <w:t>” means the Notes initially offered and sold outside the United States pursuant to Regulation 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Repurchase Date</w:t>
      </w:r>
      <w:r>
        <w:rPr>
          <w:rFonts w:ascii="Times New Roman" w:cs="Times New Roman" w:eastAsia="Times New Roman" w:hAnsi="Times New Roman"/>
          <w:sz w:val="18"/>
          <w:szCs w:val="18"/>
          <w:color w:val="auto"/>
        </w:rPr>
        <w:t>” shall have the meaning specified in Section 15.01(a).</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Repurchase Expiration Time</w:t>
      </w:r>
      <w:r>
        <w:rPr>
          <w:rFonts w:ascii="Times New Roman" w:cs="Times New Roman" w:eastAsia="Times New Roman" w:hAnsi="Times New Roman"/>
          <w:sz w:val="18"/>
          <w:szCs w:val="18"/>
          <w:color w:val="auto"/>
        </w:rPr>
        <w:t>” shall have the meaning specified in Section 15.01(a).</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Repurchase Notice</w:t>
      </w:r>
      <w:r>
        <w:rPr>
          <w:rFonts w:ascii="Times New Roman" w:cs="Times New Roman" w:eastAsia="Times New Roman" w:hAnsi="Times New Roman"/>
          <w:sz w:val="18"/>
          <w:szCs w:val="18"/>
          <w:color w:val="auto"/>
        </w:rPr>
        <w:t>” shall have the meaning specified in Section 15.01(a).</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Repurchase Price</w:t>
      </w:r>
      <w:r>
        <w:rPr>
          <w:rFonts w:ascii="Times New Roman" w:cs="Times New Roman" w:eastAsia="Times New Roman" w:hAnsi="Times New Roman"/>
          <w:sz w:val="18"/>
          <w:szCs w:val="18"/>
          <w:color w:val="auto"/>
        </w:rPr>
        <w:t>” shall have the meaning specified in Section 15.01(a).</w:t>
      </w:r>
    </w:p>
    <w:p>
      <w:pPr>
        <w:spacing w:after="0" w:line="162"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0960"/>
          </w:cols>
          <w:pgMar w:left="440" w:top="266" w:right="499" w:bottom="1440" w:gutter="0" w:footer="0" w:header="0"/>
        </w:sectPr>
      </w:pPr>
    </w:p>
    <w:bookmarkStart w:id="21" w:name="page22"/>
    <w:bookmarkEnd w:id="21"/>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Resale Restriction Termination Date</w:t>
      </w:r>
      <w:r>
        <w:rPr>
          <w:rFonts w:ascii="Times New Roman" w:cs="Times New Roman" w:eastAsia="Times New Roman" w:hAnsi="Times New Roman"/>
          <w:sz w:val="18"/>
          <w:szCs w:val="18"/>
          <w:color w:val="auto"/>
        </w:rPr>
        <w:t>” shall have the meaning specified in Section 2.05(c).</w:t>
      </w:r>
    </w:p>
    <w:p>
      <w:pPr>
        <w:spacing w:after="0" w:line="225" w:lineRule="exact"/>
        <w:rPr>
          <w:sz w:val="20"/>
          <w:szCs w:val="20"/>
          <w:color w:val="auto"/>
        </w:rPr>
      </w:pPr>
    </w:p>
    <w:p>
      <w:pPr>
        <w:ind w:firstLine="44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Responsible Officer</w:t>
      </w:r>
      <w:r>
        <w:rPr>
          <w:rFonts w:ascii="Times New Roman" w:cs="Times New Roman" w:eastAsia="Times New Roman" w:hAnsi="Times New Roman"/>
          <w:sz w:val="18"/>
          <w:szCs w:val="18"/>
          <w:color w:val="auto"/>
        </w:rPr>
        <w:t>” means, when used with respect to the Trustee, any officer within the Corporate Trust Office of the Trustee, including any vice president, assistant vice president, assistant secretary, assistant treasurer, trust officer or any other officer of the Trustee who customarily performs functions similar to those performed by the Persons who at the time shall be such officers, respectively, or to whom any corporate trust matter is referred because of such person’s knowledge of and familiarity with the particular subject and, in each case, who shall have direct responsibility for the administration of this Indenture.</w:t>
      </w:r>
    </w:p>
    <w:p>
      <w:pPr>
        <w:spacing w:after="0" w:line="17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Restricted Securities</w:t>
      </w:r>
      <w:r>
        <w:rPr>
          <w:rFonts w:ascii="Times New Roman" w:cs="Times New Roman" w:eastAsia="Times New Roman" w:hAnsi="Times New Roman"/>
          <w:sz w:val="18"/>
          <w:szCs w:val="18"/>
          <w:color w:val="auto"/>
        </w:rPr>
        <w:t>” shall have the meaning specified in Section 2.05(c).</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Rule 144</w:t>
      </w:r>
      <w:r>
        <w:rPr>
          <w:rFonts w:ascii="Times New Roman" w:cs="Times New Roman" w:eastAsia="Times New Roman" w:hAnsi="Times New Roman"/>
          <w:sz w:val="18"/>
          <w:szCs w:val="18"/>
          <w:color w:val="auto"/>
        </w:rPr>
        <w:t>” means Rule 144 as promulgated under the Securities Act.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Rule 144A</w:t>
      </w:r>
      <w:r>
        <w:rPr>
          <w:rFonts w:ascii="Times New Roman" w:cs="Times New Roman" w:eastAsia="Times New Roman" w:hAnsi="Times New Roman"/>
          <w:sz w:val="18"/>
          <w:szCs w:val="18"/>
          <w:color w:val="auto"/>
        </w:rPr>
        <w:t>” means Rule 144A as promulgated under the Securities Act.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Rule 144A Notes</w:t>
      </w:r>
      <w:r>
        <w:rPr>
          <w:rFonts w:ascii="Times New Roman" w:cs="Times New Roman" w:eastAsia="Times New Roman" w:hAnsi="Times New Roman"/>
          <w:sz w:val="18"/>
          <w:szCs w:val="18"/>
          <w:color w:val="auto"/>
        </w:rPr>
        <w:t>” means the Notes initially offered and sold pursuant to Rule 144A.</w:t>
      </w:r>
    </w:p>
    <w:p>
      <w:pPr>
        <w:spacing w:after="0" w:line="225" w:lineRule="exact"/>
        <w:rPr>
          <w:sz w:val="20"/>
          <w:szCs w:val="20"/>
          <w:color w:val="auto"/>
        </w:rPr>
      </w:pPr>
    </w:p>
    <w:p>
      <w:pPr>
        <w:ind w:right="4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Scheduled Trading Day</w:t>
      </w:r>
      <w:r>
        <w:rPr>
          <w:rFonts w:ascii="Times New Roman" w:cs="Times New Roman" w:eastAsia="Times New Roman" w:hAnsi="Times New Roman"/>
          <w:sz w:val="18"/>
          <w:szCs w:val="18"/>
          <w:color w:val="auto"/>
        </w:rPr>
        <w:t>” means a day that is scheduled to be a Trading Day on the principal U.S. national or regional securities exchange or market on which the Common Stock is listed or admitted for trading. If the Common Stock is not so listed or admitted for trading, “</w:t>
      </w:r>
      <w:r>
        <w:rPr>
          <w:rFonts w:ascii="Times New Roman" w:cs="Times New Roman" w:eastAsia="Times New Roman" w:hAnsi="Times New Roman"/>
          <w:sz w:val="18"/>
          <w:szCs w:val="18"/>
          <w:b w:val="1"/>
          <w:bCs w:val="1"/>
          <w:color w:val="auto"/>
        </w:rPr>
        <w:t>Scheduled Trading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Day</w:t>
      </w:r>
      <w:r>
        <w:rPr>
          <w:rFonts w:ascii="Times New Roman" w:cs="Times New Roman" w:eastAsia="Times New Roman" w:hAnsi="Times New Roman"/>
          <w:sz w:val="18"/>
          <w:szCs w:val="18"/>
          <w:color w:val="auto"/>
        </w:rPr>
        <w:t>” means a Business Day.</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Securities Act</w:t>
      </w:r>
      <w:r>
        <w:rPr>
          <w:rFonts w:ascii="Times New Roman" w:cs="Times New Roman" w:eastAsia="Times New Roman" w:hAnsi="Times New Roman"/>
          <w:sz w:val="18"/>
          <w:szCs w:val="18"/>
          <w:color w:val="auto"/>
        </w:rPr>
        <w:t>” means the Securities Act of 1933, as amended, and the rules and regulations promulgated thereunder.</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Settlement Amount</w:t>
      </w:r>
      <w:r>
        <w:rPr>
          <w:rFonts w:ascii="Times New Roman" w:cs="Times New Roman" w:eastAsia="Times New Roman" w:hAnsi="Times New Roman"/>
          <w:sz w:val="18"/>
          <w:szCs w:val="18"/>
          <w:color w:val="auto"/>
        </w:rPr>
        <w:t>” has the meaning specified in Section 14.02(a)(iv).</w:t>
      </w:r>
    </w:p>
    <w:p>
      <w:pPr>
        <w:spacing w:after="0" w:line="225" w:lineRule="exact"/>
        <w:rPr>
          <w:sz w:val="20"/>
          <w:szCs w:val="20"/>
          <w:color w:val="auto"/>
        </w:rPr>
      </w:pPr>
    </w:p>
    <w:p>
      <w:pPr>
        <w:ind w:right="46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Settlement Method</w:t>
      </w:r>
      <w:r>
        <w:rPr>
          <w:rFonts w:ascii="Times New Roman" w:cs="Times New Roman" w:eastAsia="Times New Roman" w:hAnsi="Times New Roman"/>
          <w:sz w:val="18"/>
          <w:szCs w:val="18"/>
          <w:color w:val="auto"/>
        </w:rPr>
        <w:t>” means, with respect to any conversion of Notes, Physical Settlement, Cash Settlement or Combination Settlement, as elected (or deemed to have been elected) by the Company.</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Settlement Notice</w:t>
      </w:r>
      <w:r>
        <w:rPr>
          <w:rFonts w:ascii="Times New Roman" w:cs="Times New Roman" w:eastAsia="Times New Roman" w:hAnsi="Times New Roman"/>
          <w:sz w:val="18"/>
          <w:szCs w:val="18"/>
          <w:color w:val="auto"/>
        </w:rPr>
        <w:t>” has the meaning specified in Section 14.02(a)(iii).</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Share Exchange Event</w:t>
      </w:r>
      <w:r>
        <w:rPr>
          <w:rFonts w:ascii="Times New Roman" w:cs="Times New Roman" w:eastAsia="Times New Roman" w:hAnsi="Times New Roman"/>
          <w:sz w:val="18"/>
          <w:szCs w:val="18"/>
          <w:color w:val="auto"/>
        </w:rPr>
        <w:t>” shall have the meaning specified in Section 14.07(a).</w:t>
      </w:r>
    </w:p>
    <w:p>
      <w:pPr>
        <w:spacing w:after="0" w:line="225" w:lineRule="exact"/>
        <w:rPr>
          <w:sz w:val="20"/>
          <w:szCs w:val="20"/>
          <w:color w:val="auto"/>
        </w:rPr>
      </w:pPr>
    </w:p>
    <w:p>
      <w:pPr>
        <w:ind w:right="4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Significant Subsidiary</w:t>
      </w:r>
      <w:r>
        <w:rPr>
          <w:rFonts w:ascii="Times New Roman" w:cs="Times New Roman" w:eastAsia="Times New Roman" w:hAnsi="Times New Roman"/>
          <w:sz w:val="18"/>
          <w:szCs w:val="18"/>
          <w:color w:val="auto"/>
        </w:rPr>
        <w:t>” means a Subsidiary of the Company that meets the definition of “significant subsidiary” in Article 1, Rule 1-02 of Regulation S-X under the Exchange Act as in effect on the date hereof.</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Special Interest</w:t>
      </w:r>
      <w:r>
        <w:rPr>
          <w:rFonts w:ascii="Times New Roman" w:cs="Times New Roman" w:eastAsia="Times New Roman" w:hAnsi="Times New Roman"/>
          <w:sz w:val="18"/>
          <w:szCs w:val="18"/>
          <w:color w:val="auto"/>
        </w:rPr>
        <w:t>” means all amounts, if any, payable pursuant to Section 4.06(d), Section 4.06(e) and Section 6.03, as applicable.</w:t>
      </w:r>
    </w:p>
    <w:p>
      <w:pPr>
        <w:spacing w:after="0" w:line="225" w:lineRule="exact"/>
        <w:rPr>
          <w:sz w:val="20"/>
          <w:szCs w:val="20"/>
          <w:color w:val="auto"/>
        </w:rPr>
      </w:pPr>
    </w:p>
    <w:p>
      <w:pPr>
        <w:ind w:right="2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Special Interest Payment Date</w:t>
      </w:r>
      <w:r>
        <w:rPr>
          <w:rFonts w:ascii="Times New Roman" w:cs="Times New Roman" w:eastAsia="Times New Roman" w:hAnsi="Times New Roman"/>
          <w:sz w:val="18"/>
          <w:szCs w:val="18"/>
          <w:color w:val="auto"/>
        </w:rPr>
        <w:t>” means, if and to the extent that Special Interest is payable on the Notes, each June 1 and December 1 of each year, beginning on June 1, 2025.</w:t>
      </w:r>
    </w:p>
    <w:p>
      <w:pPr>
        <w:spacing w:after="0" w:line="9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0980"/>
          </w:cols>
          <w:pgMar w:left="440" w:top="266" w:right="479" w:bottom="1440" w:gutter="0" w:footer="0" w:header="0"/>
        </w:sectPr>
      </w:pPr>
    </w:p>
    <w:bookmarkStart w:id="22" w:name="page23"/>
    <w:bookmarkEnd w:id="22"/>
    <w:p>
      <w:pPr>
        <w:ind w:left="4" w:right="40" w:firstLine="440"/>
        <w:spacing w:after="0" w:line="28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Special Interest Record Date</w:t>
      </w:r>
      <w:r>
        <w:rPr>
          <w:rFonts w:ascii="Times New Roman" w:cs="Times New Roman" w:eastAsia="Times New Roman" w:hAnsi="Times New Roman"/>
          <w:sz w:val="18"/>
          <w:szCs w:val="18"/>
          <w:color w:val="auto"/>
        </w:rPr>
        <w:t>” with respect to any Special Interest Payment Date, means the May 15 or November 15 (whether or not such day is a Business Day) immediately preceding the applicable June 1 or December 1 Special Interest Payment Date, respectively.</w:t>
      </w:r>
    </w:p>
    <w:p>
      <w:pPr>
        <w:spacing w:after="0" w:line="155" w:lineRule="exact"/>
        <w:rPr>
          <w:sz w:val="20"/>
          <w:szCs w:val="20"/>
          <w:color w:val="auto"/>
        </w:rPr>
      </w:pPr>
    </w:p>
    <w:p>
      <w:pPr>
        <w:ind w:left="4" w:right="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Specified Dollar Amount</w:t>
      </w:r>
      <w:r>
        <w:rPr>
          <w:rFonts w:ascii="Times New Roman" w:cs="Times New Roman" w:eastAsia="Times New Roman" w:hAnsi="Times New Roman"/>
          <w:sz w:val="18"/>
          <w:szCs w:val="18"/>
          <w:color w:val="auto"/>
        </w:rPr>
        <w:t>” means the maximum cash amount per $1,000 principal amount of Notes to be received upon conversion as specified (or deemed as specified) in the Settlement Notice related to any converted Notes.</w:t>
      </w:r>
    </w:p>
    <w:p>
      <w:pPr>
        <w:spacing w:after="0" w:line="15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Spin-Off</w:t>
      </w:r>
      <w:r>
        <w:rPr>
          <w:rFonts w:ascii="Times New Roman" w:cs="Times New Roman" w:eastAsia="Times New Roman" w:hAnsi="Times New Roman"/>
          <w:sz w:val="18"/>
          <w:szCs w:val="18"/>
          <w:color w:val="auto"/>
        </w:rPr>
        <w:t>” shall have the meaning specified in Section 14.04(c).</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Stock Price</w:t>
      </w:r>
      <w:r>
        <w:rPr>
          <w:rFonts w:ascii="Times New Roman" w:cs="Times New Roman" w:eastAsia="Times New Roman" w:hAnsi="Times New Roman"/>
          <w:sz w:val="18"/>
          <w:szCs w:val="18"/>
          <w:color w:val="auto"/>
        </w:rPr>
        <w:t>” shall have the meaning specified in Section 14.03(c).</w:t>
      </w:r>
    </w:p>
    <w:p>
      <w:pPr>
        <w:spacing w:after="0" w:line="225" w:lineRule="exact"/>
        <w:rPr>
          <w:sz w:val="20"/>
          <w:szCs w:val="20"/>
          <w:color w:val="auto"/>
        </w:rPr>
      </w:pPr>
    </w:p>
    <w:p>
      <w:pPr>
        <w:ind w:left="4" w:firstLine="440"/>
        <w:spacing w:after="0" w:line="262"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Subsidiary</w:t>
      </w:r>
      <w:r>
        <w:rPr>
          <w:rFonts w:ascii="Times New Roman" w:cs="Times New Roman" w:eastAsia="Times New Roman" w:hAnsi="Times New Roman"/>
          <w:sz w:val="18"/>
          <w:szCs w:val="18"/>
          <w:color w:val="auto"/>
        </w:rPr>
        <w:t>” means, with respect to any Person, any corporation, association, partnership or other business entity of which more than 50% of the total voting power of shares of Capital Stock or other interests (including partnership interests) entitled (without regard to the occurrence of any contingency) to vote in the election of directors, managers, general partners or trustees thereof is at the time owned or controlled, directly or indirectly, by (i) such Person; (ii) such Person and one or more Subsidiaries of such Person; or (iii) one or more Subsidiaries of such Person.</w:t>
      </w:r>
    </w:p>
    <w:p>
      <w:pPr>
        <w:spacing w:after="0" w:line="176"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Successor Company</w:t>
      </w:r>
      <w:r>
        <w:rPr>
          <w:rFonts w:ascii="Times New Roman" w:cs="Times New Roman" w:eastAsia="Times New Roman" w:hAnsi="Times New Roman"/>
          <w:sz w:val="18"/>
          <w:szCs w:val="18"/>
          <w:color w:val="auto"/>
        </w:rPr>
        <w:t>” shall have the meaning specified in Section 11.01(a).</w:t>
      </w:r>
    </w:p>
    <w:p>
      <w:pPr>
        <w:spacing w:after="0" w:line="22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Trading Day</w:t>
      </w:r>
      <w:r>
        <w:rPr>
          <w:rFonts w:ascii="Times New Roman" w:cs="Times New Roman" w:eastAsia="Times New Roman" w:hAnsi="Times New Roman"/>
          <w:sz w:val="18"/>
          <w:szCs w:val="18"/>
          <w:color w:val="auto"/>
        </w:rPr>
        <w:t>” means, except for purposes of determining amounts due upon conversion as set forth in the proviso below, a day on which</w:t>
      </w:r>
    </w:p>
    <w:p>
      <w:pPr>
        <w:spacing w:after="0" w:line="31" w:lineRule="exact"/>
        <w:rPr>
          <w:sz w:val="20"/>
          <w:szCs w:val="20"/>
          <w:color w:val="auto"/>
        </w:rPr>
      </w:pPr>
    </w:p>
    <w:p>
      <w:pPr>
        <w:ind w:left="4" w:right="20" w:hanging="4"/>
        <w:spacing w:after="0" w:line="267" w:lineRule="auto"/>
        <w:tabs>
          <w:tab w:leader="none" w:pos="219" w:val="left"/>
        </w:tabs>
        <w:numPr>
          <w:ilvl w:val="0"/>
          <w:numId w:val="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trading in the Common Stock (or other security for which a closing sale price must be determined) generally occurs on The Nasdaq Global Select Market or, if the Common Stock (or such other security) is not then listed on The Nasdaq Global Select Market, on the principal other U.S. national or regional securities exchange on which the Common Stock (or such other security) is then listed or, if the Common Stock (or such other security) is not then listed on a U.S. national or regional securities exchange, on the principal other market on which the Common Stock (or such other security) is then traded and (ii) a Last Reported Sale Price for the Common Stock (or closing sale price for such other security) is available on such securities exchange or market;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that if the Common Stock (or such other security) is not so listed or traded, “</w:t>
      </w:r>
      <w:r>
        <w:rPr>
          <w:rFonts w:ascii="Times New Roman" w:cs="Times New Roman" w:eastAsia="Times New Roman" w:hAnsi="Times New Roman"/>
          <w:sz w:val="17"/>
          <w:szCs w:val="17"/>
          <w:b w:val="1"/>
          <w:bCs w:val="1"/>
          <w:color w:val="auto"/>
        </w:rPr>
        <w:t>Trading Day</w:t>
      </w:r>
      <w:r>
        <w:rPr>
          <w:rFonts w:ascii="Times New Roman" w:cs="Times New Roman" w:eastAsia="Times New Roman" w:hAnsi="Times New Roman"/>
          <w:sz w:val="17"/>
          <w:szCs w:val="17"/>
          <w:color w:val="auto"/>
        </w:rPr>
        <w:t xml:space="preserve">” means a Business Day; and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i w:val="1"/>
          <w:iCs w:val="1"/>
          <w:color w:val="auto"/>
        </w:rPr>
        <w:t>further</w:t>
      </w:r>
      <w:r>
        <w:rPr>
          <w:rFonts w:ascii="Times New Roman" w:cs="Times New Roman" w:eastAsia="Times New Roman" w:hAnsi="Times New Roman"/>
          <w:sz w:val="17"/>
          <w:szCs w:val="17"/>
          <w:color w:val="auto"/>
        </w:rPr>
        <w:t>, that for purposes of determining amounts due upon conversion only, “</w:t>
      </w:r>
      <w:r>
        <w:rPr>
          <w:rFonts w:ascii="Times New Roman" w:cs="Times New Roman" w:eastAsia="Times New Roman" w:hAnsi="Times New Roman"/>
          <w:sz w:val="17"/>
          <w:szCs w:val="17"/>
          <w:b w:val="1"/>
          <w:bCs w:val="1"/>
          <w:color w:val="auto"/>
        </w:rPr>
        <w:t>Trading Day</w:t>
      </w:r>
      <w:r>
        <w:rPr>
          <w:rFonts w:ascii="Times New Roman" w:cs="Times New Roman" w:eastAsia="Times New Roman" w:hAnsi="Times New Roman"/>
          <w:sz w:val="17"/>
          <w:szCs w:val="17"/>
          <w:color w:val="auto"/>
        </w:rPr>
        <w:t>” means a day on which (x) there is no Market Disruption</w:t>
      </w:r>
      <w:r>
        <w:rPr>
          <w:rFonts w:ascii="Times New Roman" w:cs="Times New Roman" w:eastAsia="Times New Roman" w:hAnsi="Times New Roman"/>
          <w:sz w:val="17"/>
          <w:szCs w:val="17"/>
          <w:i w:val="1"/>
          <w:iCs w:val="1"/>
          <w:color w:val="auto"/>
        </w:rPr>
        <w:t xml:space="preserve"> </w:t>
      </w:r>
      <w:r>
        <w:rPr>
          <w:rFonts w:ascii="Times New Roman" w:cs="Times New Roman" w:eastAsia="Times New Roman" w:hAnsi="Times New Roman"/>
          <w:sz w:val="17"/>
          <w:szCs w:val="17"/>
          <w:color w:val="auto"/>
        </w:rPr>
        <w:t>Event and (y) trading in the Common Stock generally occurs on The Nasdaq Global Select Market or, if the Common Stock is not then listed on The Nasdaq Global Select Market, on the principal other U.S. national or regional securities exchange on which the Common Stock is then listed or, if the Common Stock is not then listed on a U.S. national or regional securities exchange, on the principal other market on which the Common Stock is then listed or admitted for trading, except that if the Common Stock is not so listed or admitted for trading, “</w:t>
      </w:r>
      <w:r>
        <w:rPr>
          <w:rFonts w:ascii="Times New Roman" w:cs="Times New Roman" w:eastAsia="Times New Roman" w:hAnsi="Times New Roman"/>
          <w:sz w:val="17"/>
          <w:szCs w:val="17"/>
          <w:b w:val="1"/>
          <w:bCs w:val="1"/>
          <w:color w:val="auto"/>
        </w:rPr>
        <w:t>Trading Day</w:t>
      </w:r>
      <w:r>
        <w:rPr>
          <w:rFonts w:ascii="Times New Roman" w:cs="Times New Roman" w:eastAsia="Times New Roman" w:hAnsi="Times New Roman"/>
          <w:sz w:val="17"/>
          <w:szCs w:val="17"/>
          <w:color w:val="auto"/>
        </w:rPr>
        <w:t>” means a Business Day.</w:t>
      </w:r>
    </w:p>
    <w:p>
      <w:pPr>
        <w:spacing w:after="0" w:line="114" w:lineRule="exact"/>
        <w:rPr>
          <w:sz w:val="20"/>
          <w:szCs w:val="20"/>
          <w:color w:val="auto"/>
        </w:rPr>
      </w:pPr>
    </w:p>
    <w:p>
      <w:pPr>
        <w:jc w:val="center"/>
        <w:ind w:right="-83"/>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0944"/>
          </w:cols>
          <w:pgMar w:left="436" w:top="266" w:right="519" w:bottom="1440" w:gutter="0" w:footer="0" w:header="0"/>
        </w:sectPr>
      </w:pPr>
    </w:p>
    <w:bookmarkStart w:id="23" w:name="page24"/>
    <w:bookmarkEnd w:id="23"/>
    <w:p>
      <w:pPr>
        <w:ind w:firstLine="4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Trading Price</w:t>
      </w:r>
      <w:r>
        <w:rPr>
          <w:rFonts w:ascii="Times New Roman" w:cs="Times New Roman" w:eastAsia="Times New Roman" w:hAnsi="Times New Roman"/>
          <w:sz w:val="18"/>
          <w:szCs w:val="18"/>
          <w:color w:val="auto"/>
        </w:rPr>
        <w:t xml:space="preserve">” of the Notes on any date of determination means the average of the secondary market bid quotations obtained by the Bid Solicitation Agent for $5,000,000 principal amount of Notes at approximately 3:30 p.m., New York City time, on such determination date from three independent nationally recognized securities dealers the Company selects for this purpose;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if three such bids cannot reasonably be obtained by the Bid Solicitation Agent but two such bids are obtained, then the average of the two bids shall be used, and if only one such bid can reasonably be obtained by the Bid Solicitation Agent, that one bid shall be used. If the Bid Solicitation Agent cannot reasonably obtain at least one bid for $5,000,000 principal amount of Notes from a nationally recognized securities dealer on any determination date, then the Trading Price per $1,000 principal amount of Notes on such determination date shall be deemed to be less than 98% of the product of the Last Reported Sale Price of the Common Stock and the Conversion Rate.</w:t>
      </w:r>
    </w:p>
    <w:p>
      <w:pPr>
        <w:spacing w:after="0" w:line="18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transfer</w:t>
      </w:r>
      <w:r>
        <w:rPr>
          <w:rFonts w:ascii="Times New Roman" w:cs="Times New Roman" w:eastAsia="Times New Roman" w:hAnsi="Times New Roman"/>
          <w:sz w:val="18"/>
          <w:szCs w:val="18"/>
          <w:color w:val="auto"/>
        </w:rPr>
        <w:t>” shall have the meaning specified in Section 2.05(c).</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Trigger Event</w:t>
      </w:r>
      <w:r>
        <w:rPr>
          <w:rFonts w:ascii="Times New Roman" w:cs="Times New Roman" w:eastAsia="Times New Roman" w:hAnsi="Times New Roman"/>
          <w:sz w:val="18"/>
          <w:szCs w:val="18"/>
          <w:color w:val="auto"/>
        </w:rPr>
        <w:t>” shall have the meaning specified in Section 14.04(c).</w:t>
      </w:r>
    </w:p>
    <w:p>
      <w:pPr>
        <w:spacing w:after="0" w:line="225" w:lineRule="exact"/>
        <w:rPr>
          <w:sz w:val="20"/>
          <w:szCs w:val="20"/>
          <w:color w:val="auto"/>
        </w:rPr>
      </w:pPr>
    </w:p>
    <w:p>
      <w:pPr>
        <w:ind w:right="8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Trust Indenture Act</w:t>
      </w:r>
      <w:r>
        <w:rPr>
          <w:rFonts w:ascii="Times New Roman" w:cs="Times New Roman" w:eastAsia="Times New Roman" w:hAnsi="Times New Roman"/>
          <w:sz w:val="18"/>
          <w:szCs w:val="18"/>
          <w:color w:val="auto"/>
        </w:rPr>
        <w:t xml:space="preserve">” means the Trust Indenture Act of 1939, as amended, as it was in force at the date of execution of this Indenture;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in the event the Trust Indenture Act of 1939 is amended after the date hereof, the term “Trust Indenture Act” shall mean, to the extent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required by such amendment, the Trust Indenture Act of 1939, as so amended.</w:t>
      </w:r>
    </w:p>
    <w:p>
      <w:pPr>
        <w:spacing w:after="0" w:line="171" w:lineRule="exact"/>
        <w:rPr>
          <w:sz w:val="20"/>
          <w:szCs w:val="20"/>
          <w:color w:val="auto"/>
        </w:rPr>
      </w:pPr>
    </w:p>
    <w:p>
      <w:pPr>
        <w:ind w:right="400" w:firstLine="440"/>
        <w:spacing w:after="0" w:line="317" w:lineRule="auto"/>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b w:val="1"/>
          <w:bCs w:val="1"/>
          <w:color w:val="auto"/>
        </w:rPr>
        <w:t>Trustee</w:t>
      </w:r>
      <w:r>
        <w:rPr>
          <w:rFonts w:ascii="Times New Roman" w:cs="Times New Roman" w:eastAsia="Times New Roman" w:hAnsi="Times New Roman"/>
          <w:sz w:val="17"/>
          <w:szCs w:val="17"/>
          <w:color w:val="auto"/>
        </w:rPr>
        <w:t>” means the Person named as the “</w:t>
      </w:r>
      <w:r>
        <w:rPr>
          <w:rFonts w:ascii="Times New Roman" w:cs="Times New Roman" w:eastAsia="Times New Roman" w:hAnsi="Times New Roman"/>
          <w:sz w:val="17"/>
          <w:szCs w:val="17"/>
          <w:b w:val="1"/>
          <w:bCs w:val="1"/>
          <w:color w:val="auto"/>
        </w:rPr>
        <w:t>Trustee</w:t>
      </w:r>
      <w:r>
        <w:rPr>
          <w:rFonts w:ascii="Times New Roman" w:cs="Times New Roman" w:eastAsia="Times New Roman" w:hAnsi="Times New Roman"/>
          <w:sz w:val="17"/>
          <w:szCs w:val="17"/>
          <w:color w:val="auto"/>
        </w:rPr>
        <w:t>” in the first paragraph of this Indenture until a successor trustee shall have become such pursuant to the applicable provisions of this Indenture, and thereafter “</w:t>
      </w:r>
      <w:r>
        <w:rPr>
          <w:rFonts w:ascii="Times New Roman" w:cs="Times New Roman" w:eastAsia="Times New Roman" w:hAnsi="Times New Roman"/>
          <w:sz w:val="17"/>
          <w:szCs w:val="17"/>
          <w:b w:val="1"/>
          <w:bCs w:val="1"/>
          <w:color w:val="auto"/>
        </w:rPr>
        <w:t>Trustee</w:t>
      </w:r>
      <w:r>
        <w:rPr>
          <w:rFonts w:ascii="Times New Roman" w:cs="Times New Roman" w:eastAsia="Times New Roman" w:hAnsi="Times New Roman"/>
          <w:sz w:val="17"/>
          <w:szCs w:val="17"/>
          <w:color w:val="auto"/>
        </w:rPr>
        <w:t>” shall mean or include each Person who is then a Trustee hereunder.</w:t>
      </w:r>
    </w:p>
    <w:p>
      <w:pPr>
        <w:spacing w:after="0" w:line="13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unit of Reference Property</w:t>
      </w:r>
      <w:r>
        <w:rPr>
          <w:rFonts w:ascii="Times New Roman" w:cs="Times New Roman" w:eastAsia="Times New Roman" w:hAnsi="Times New Roman"/>
          <w:sz w:val="18"/>
          <w:szCs w:val="18"/>
          <w:color w:val="auto"/>
        </w:rPr>
        <w:t>” shall have the meaning specified in Section 14.07(a).</w:t>
      </w:r>
    </w:p>
    <w:p>
      <w:pPr>
        <w:spacing w:after="0" w:line="225" w:lineRule="exact"/>
        <w:rPr>
          <w:sz w:val="20"/>
          <w:szCs w:val="20"/>
          <w:color w:val="auto"/>
        </w:rPr>
      </w:pPr>
    </w:p>
    <w:p>
      <w:pPr>
        <w:jc w:val="both"/>
        <w:ind w:right="2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Unrestricted Notes Date</w:t>
      </w:r>
      <w:r>
        <w:rPr>
          <w:rFonts w:ascii="Times New Roman" w:cs="Times New Roman" w:eastAsia="Times New Roman" w:hAnsi="Times New Roman"/>
          <w:sz w:val="18"/>
          <w:szCs w:val="18"/>
          <w:color w:val="auto"/>
        </w:rPr>
        <w:t>” means the date, if any, following the Resale Restriction Termination Date on which all of the Rule 144A Notes and all of the Regulation S Notes are no longer Restricted Securities, do not bear the restrictive legend required by Section 2.05(c) and are assigned an identical, unrestricted CUSIP number.</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Valuation Period</w:t>
      </w:r>
      <w:r>
        <w:rPr>
          <w:rFonts w:ascii="Times New Roman" w:cs="Times New Roman" w:eastAsia="Times New Roman" w:hAnsi="Times New Roman"/>
          <w:sz w:val="18"/>
          <w:szCs w:val="18"/>
          <w:color w:val="auto"/>
        </w:rPr>
        <w:t>” shall have the meaning specified in Section 14.04(c).</w:t>
      </w:r>
    </w:p>
    <w:p>
      <w:pPr>
        <w:spacing w:after="0" w:line="225" w:lineRule="exact"/>
        <w:rPr>
          <w:sz w:val="20"/>
          <w:szCs w:val="20"/>
          <w:color w:val="auto"/>
        </w:rPr>
      </w:pPr>
    </w:p>
    <w:p>
      <w:pPr>
        <w:jc w:val="both"/>
        <w:ind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Wholly Owned Subsidiary</w:t>
      </w:r>
      <w:r>
        <w:rPr>
          <w:rFonts w:ascii="Times New Roman" w:cs="Times New Roman" w:eastAsia="Times New Roman" w:hAnsi="Times New Roman"/>
          <w:sz w:val="18"/>
          <w:szCs w:val="18"/>
          <w:color w:val="auto"/>
        </w:rPr>
        <w:t>” means, with respect to any Person, any Subsidiary of such Person, except that, solely for purposes of this definition, the reference to “more than 50%” in the definition of “Subsidiary” shall be deemed replaced by a reference to “100%”.</w:t>
      </w:r>
    </w:p>
    <w:p>
      <w:pPr>
        <w:spacing w:after="0" w:line="157" w:lineRule="exact"/>
        <w:rPr>
          <w:sz w:val="20"/>
          <w:szCs w:val="20"/>
          <w:color w:val="auto"/>
        </w:rPr>
      </w:pPr>
    </w:p>
    <w:p>
      <w:pPr>
        <w:ind w:right="60" w:firstLine="440"/>
        <w:spacing w:after="0" w:line="267" w:lineRule="auto"/>
        <w:rPr>
          <w:sz w:val="20"/>
          <w:szCs w:val="20"/>
          <w:color w:val="auto"/>
        </w:rPr>
      </w:pPr>
      <w:r>
        <w:rPr>
          <w:rFonts w:ascii="Times New Roman" w:cs="Times New Roman" w:eastAsia="Times New Roman" w:hAnsi="Times New Roman"/>
          <w:sz w:val="18"/>
          <w:szCs w:val="18"/>
          <w:color w:val="auto"/>
        </w:rPr>
        <w:t>Section 1.02</w:t>
      </w:r>
      <w:r>
        <w:rPr>
          <w:rFonts w:ascii="Times New Roman" w:cs="Times New Roman" w:eastAsia="Times New Roman" w:hAnsi="Times New Roman"/>
          <w:sz w:val="18"/>
          <w:szCs w:val="18"/>
          <w:i w:val="1"/>
          <w:iCs w:val="1"/>
          <w:color w:val="auto"/>
        </w:rPr>
        <w:t>. References to Interest.</w:t>
      </w:r>
      <w:r>
        <w:rPr>
          <w:rFonts w:ascii="Times New Roman" w:cs="Times New Roman" w:eastAsia="Times New Roman" w:hAnsi="Times New Roman"/>
          <w:sz w:val="18"/>
          <w:szCs w:val="18"/>
          <w:color w:val="auto"/>
        </w:rPr>
        <w:t xml:space="preserve"> Unless the context otherwise requires, any reference to interest on, or in respect of, any Note in this Indenture shall be deemed to refer to Special Interest (if, in such context, Special Interest is, was or would be payable pursuant to any of Section 4.06(d), Section 4.06(e) and Section 6.03) and/or to any interest payable on any Defaulted Amounts as set forth in Section 2.03(c).</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020"/>
          </w:cols>
          <w:pgMar w:left="440" w:top="266" w:right="439" w:bottom="1440" w:gutter="0" w:footer="0" w:header="0"/>
        </w:sectPr>
      </w:pPr>
    </w:p>
    <w:bookmarkStart w:id="24" w:name="page25"/>
    <w:bookmarkEnd w:id="24"/>
    <w:p>
      <w:pPr>
        <w:jc w:val="cente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2</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I</w:t>
      </w:r>
      <w:r>
        <w:rPr>
          <w:rFonts w:ascii="Times New Roman" w:cs="Times New Roman" w:eastAsia="Times New Roman" w:hAnsi="Times New Roman"/>
          <w:sz w:val="14"/>
          <w:szCs w:val="14"/>
          <w:color w:val="auto"/>
        </w:rPr>
        <w:t>SSUE</w:t>
      </w:r>
      <w:r>
        <w:rPr>
          <w:rFonts w:ascii="Times New Roman" w:cs="Times New Roman" w:eastAsia="Times New Roman" w:hAnsi="Times New Roman"/>
          <w:sz w:val="18"/>
          <w:szCs w:val="18"/>
          <w:color w:val="auto"/>
        </w:rPr>
        <w:t>, D</w:t>
      </w:r>
      <w:r>
        <w:rPr>
          <w:rFonts w:ascii="Times New Roman" w:cs="Times New Roman" w:eastAsia="Times New Roman" w:hAnsi="Times New Roman"/>
          <w:sz w:val="14"/>
          <w:szCs w:val="14"/>
          <w:color w:val="auto"/>
        </w:rPr>
        <w:t>ESCRIPTION</w:t>
      </w:r>
      <w:r>
        <w:rPr>
          <w:rFonts w:ascii="Times New Roman" w:cs="Times New Roman" w:eastAsia="Times New Roman" w:hAnsi="Times New Roman"/>
          <w:sz w:val="18"/>
          <w:szCs w:val="18"/>
          <w:color w:val="auto"/>
        </w:rPr>
        <w:t>, E</w:t>
      </w:r>
      <w:r>
        <w:rPr>
          <w:rFonts w:ascii="Times New Roman" w:cs="Times New Roman" w:eastAsia="Times New Roman" w:hAnsi="Times New Roman"/>
          <w:sz w:val="14"/>
          <w:szCs w:val="14"/>
          <w:color w:val="auto"/>
        </w:rPr>
        <w:t>XECUTION</w:t>
      </w:r>
      <w:r>
        <w:rPr>
          <w:rFonts w:ascii="Times New Roman" w:cs="Times New Roman" w:eastAsia="Times New Roman" w:hAnsi="Times New Roman"/>
          <w:sz w:val="18"/>
          <w:szCs w:val="18"/>
          <w:color w:val="auto"/>
        </w:rPr>
        <w:t>, R</w:t>
      </w:r>
      <w:r>
        <w:rPr>
          <w:rFonts w:ascii="Times New Roman" w:cs="Times New Roman" w:eastAsia="Times New Roman" w:hAnsi="Times New Roman"/>
          <w:sz w:val="14"/>
          <w:szCs w:val="14"/>
          <w:color w:val="auto"/>
        </w:rPr>
        <w:t>EGISTRATION AND</w:t>
      </w:r>
      <w:r>
        <w:rPr>
          <w:rFonts w:ascii="Times New Roman" w:cs="Times New Roman" w:eastAsia="Times New Roman" w:hAnsi="Times New Roman"/>
          <w:sz w:val="18"/>
          <w:szCs w:val="18"/>
          <w:color w:val="auto"/>
        </w:rPr>
        <w:t xml:space="preserve"> E</w:t>
      </w:r>
      <w:r>
        <w:rPr>
          <w:rFonts w:ascii="Times New Roman" w:cs="Times New Roman" w:eastAsia="Times New Roman" w:hAnsi="Times New Roman"/>
          <w:sz w:val="14"/>
          <w:szCs w:val="14"/>
          <w:color w:val="auto"/>
        </w:rPr>
        <w:t>XCHANGE OF</w:t>
      </w:r>
      <w:r>
        <w:rPr>
          <w:rFonts w:ascii="Times New Roman" w:cs="Times New Roman" w:eastAsia="Times New Roman" w:hAnsi="Times New Roman"/>
          <w:sz w:val="18"/>
          <w:szCs w:val="18"/>
          <w:color w:val="auto"/>
        </w:rPr>
        <w:t xml:space="preserve"> N</w:t>
      </w:r>
      <w:r>
        <w:rPr>
          <w:rFonts w:ascii="Times New Roman" w:cs="Times New Roman" w:eastAsia="Times New Roman" w:hAnsi="Times New Roman"/>
          <w:sz w:val="14"/>
          <w:szCs w:val="14"/>
          <w:color w:val="auto"/>
        </w:rPr>
        <w:t>OTES</w:t>
      </w:r>
    </w:p>
    <w:p>
      <w:pPr>
        <w:spacing w:after="0" w:line="205" w:lineRule="exact"/>
        <w:rPr>
          <w:sz w:val="20"/>
          <w:szCs w:val="20"/>
          <w:color w:val="auto"/>
        </w:rPr>
      </w:pPr>
    </w:p>
    <w:p>
      <w:pPr>
        <w:ind w:right="180" w:firstLine="440"/>
        <w:spacing w:after="0" w:line="261" w:lineRule="auto"/>
        <w:rPr>
          <w:sz w:val="20"/>
          <w:szCs w:val="20"/>
          <w:color w:val="auto"/>
        </w:rPr>
      </w:pPr>
      <w:r>
        <w:rPr>
          <w:rFonts w:ascii="Times New Roman" w:cs="Times New Roman" w:eastAsia="Times New Roman" w:hAnsi="Times New Roman"/>
          <w:sz w:val="18"/>
          <w:szCs w:val="18"/>
          <w:color w:val="auto"/>
        </w:rPr>
        <w:t>Section 2.01</w:t>
      </w:r>
      <w:r>
        <w:rPr>
          <w:rFonts w:ascii="Times New Roman" w:cs="Times New Roman" w:eastAsia="Times New Roman" w:hAnsi="Times New Roman"/>
          <w:sz w:val="18"/>
          <w:szCs w:val="18"/>
          <w:i w:val="1"/>
          <w:iCs w:val="1"/>
          <w:color w:val="auto"/>
        </w:rPr>
        <w:t>. Designation and Amount.</w:t>
      </w:r>
      <w:r>
        <w:rPr>
          <w:rFonts w:ascii="Times New Roman" w:cs="Times New Roman" w:eastAsia="Times New Roman" w:hAnsi="Times New Roman"/>
          <w:sz w:val="18"/>
          <w:szCs w:val="18"/>
          <w:color w:val="auto"/>
        </w:rPr>
        <w:t xml:space="preserve"> The Notes shall be designated as the “0% Convertible Senior Notes due 2029.” The aggregate principal amount of Notes that may be authenticated and delivered under this Indenture is initially limited to $3,000,000,000, subject to Section 2.10 and except for Notes authenticated and delivered upon registration or transfer of, or in exchange for, or in lieu of other Notes to the extent expressly permitted hereunder.</w:t>
      </w:r>
    </w:p>
    <w:p>
      <w:pPr>
        <w:spacing w:after="0" w:line="180"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Section 2.02</w:t>
      </w:r>
      <w:r>
        <w:rPr>
          <w:rFonts w:ascii="Times New Roman" w:cs="Times New Roman" w:eastAsia="Times New Roman" w:hAnsi="Times New Roman"/>
          <w:sz w:val="18"/>
          <w:szCs w:val="18"/>
          <w:i w:val="1"/>
          <w:iCs w:val="1"/>
          <w:color w:val="auto"/>
        </w:rPr>
        <w:t>. Form of Notes.</w:t>
      </w:r>
      <w:r>
        <w:rPr>
          <w:rFonts w:ascii="Times New Roman" w:cs="Times New Roman" w:eastAsia="Times New Roman" w:hAnsi="Times New Roman"/>
          <w:sz w:val="18"/>
          <w:szCs w:val="18"/>
          <w:color w:val="auto"/>
        </w:rPr>
        <w:t xml:space="preserve"> The Notes and the Trustee’s certificate of authentication to be borne by such Notes shall be substantially in the respective forms set forth in Exhibit A, the terms and provisions of which shall constitute, and are hereby expressly incorporated in and made a part of this Indenture. To the extent applicable, the Company and the Trustee, by their execution and delivery of this Indenture, expressly agree to such terms and provisions and to be bound thereby. In the case of any conflict between this Indenture and the Note, the provisions of this Indenture shall control and govern to the extent of such conflict.</w:t>
      </w:r>
    </w:p>
    <w:p>
      <w:pPr>
        <w:spacing w:after="0" w:line="185" w:lineRule="exact"/>
        <w:rPr>
          <w:sz w:val="20"/>
          <w:szCs w:val="20"/>
          <w:color w:val="auto"/>
        </w:rPr>
      </w:pPr>
    </w:p>
    <w:p>
      <w:pPr>
        <w:ind w:right="60" w:firstLine="440"/>
        <w:spacing w:after="0" w:line="258" w:lineRule="auto"/>
        <w:rPr>
          <w:sz w:val="20"/>
          <w:szCs w:val="20"/>
          <w:color w:val="auto"/>
        </w:rPr>
      </w:pPr>
      <w:r>
        <w:rPr>
          <w:rFonts w:ascii="Times New Roman" w:cs="Times New Roman" w:eastAsia="Times New Roman" w:hAnsi="Times New Roman"/>
          <w:sz w:val="18"/>
          <w:szCs w:val="18"/>
          <w:color w:val="auto"/>
        </w:rPr>
        <w:t>Any Global Note may be endorsed with or have incorporated in the text thereof such legends or recitals or changes not inconsistent with the provisions of this Indenture as may be required by the Custodian or the Depositary, or as may be required to comply with any applicable law or any regulation thereunder or with the rules and regulations of any securities exchange or automated quotation system upon which the Notes may be listed or traded or designated for issuance or to conform with any usage with respect thereto, or to indicate any special limitations or restrictions to which any particular Notes are subject.</w:t>
      </w:r>
    </w:p>
    <w:p>
      <w:pPr>
        <w:spacing w:after="0" w:line="183" w:lineRule="exact"/>
        <w:rPr>
          <w:sz w:val="20"/>
          <w:szCs w:val="20"/>
          <w:color w:val="auto"/>
        </w:rPr>
      </w:pPr>
    </w:p>
    <w:p>
      <w:pPr>
        <w:ind w:right="220" w:firstLine="440"/>
        <w:spacing w:after="0" w:line="258" w:lineRule="auto"/>
        <w:rPr>
          <w:sz w:val="20"/>
          <w:szCs w:val="20"/>
          <w:color w:val="auto"/>
        </w:rPr>
      </w:pPr>
      <w:r>
        <w:rPr>
          <w:rFonts w:ascii="Times New Roman" w:cs="Times New Roman" w:eastAsia="Times New Roman" w:hAnsi="Times New Roman"/>
          <w:sz w:val="18"/>
          <w:szCs w:val="18"/>
          <w:color w:val="auto"/>
        </w:rPr>
        <w:t>Any of the Notes may have such letters, numbers or other marks of identification and such notations, legends or endorsements as the Officer executing the same may approve (execution thereof to be conclusive evidence of such approval) and as are not inconsistent with the provisions of this Indenture, or as may be required to comply with any law or with any rule or regulation made pursuant thereto or with any rule or regulation of any securities exchange or automated quotation system on which the Notes may be listed or designated for issuance, or to conform to usage or to indicate any special limitations or restrictions to which any particular Notes are subject.</w:t>
      </w:r>
    </w:p>
    <w:p>
      <w:pPr>
        <w:spacing w:after="0" w:line="183"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Each Global Note shall represent such principal amount of the outstanding Notes as shall be specified therein and shall provide that it shall represent the aggregate principal amount of outstanding Notes from time to time endorsed thereon and that the aggregate principal amount of outstanding Notes represented thereby may from time to time be increased or reduced to reflect redemptions, repurchases, cancellations, conversions, transfers or exchanges permitted hereby. Any endorsement of a Global Note to reflect the amount of any increase or decrease in the amount of outstanding Notes represented thereby shall be made by the Trustee or the Custodian, at the direction of the Trustee, in such manner and upon instructions given by the Holder of such Notes in accordance with this Indenture. Payment of principal (including the Redemption Price, the Repurchase Price and the Fundamental Change Repurchase Price, if applicable) of, and any accrued and unpaid Special Interest on, a Global Note shall be made to the Holder of such Note on the date of payment, unless a record date or other means of determining Holders eligible to receive payment is provided for herein.</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000"/>
          </w:cols>
          <w:pgMar w:left="440" w:top="270" w:right="459" w:bottom="1440" w:gutter="0" w:footer="0" w:header="0"/>
        </w:sectPr>
      </w:pPr>
    </w:p>
    <w:bookmarkStart w:id="25" w:name="page26"/>
    <w:bookmarkEnd w:id="25"/>
    <w:p>
      <w:pPr>
        <w:ind w:left="4"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Section 2.03</w:t>
      </w:r>
      <w:r>
        <w:rPr>
          <w:rFonts w:ascii="Times New Roman" w:cs="Times New Roman" w:eastAsia="Times New Roman" w:hAnsi="Times New Roman"/>
          <w:sz w:val="18"/>
          <w:szCs w:val="18"/>
          <w:i w:val="1"/>
          <w:iCs w:val="1"/>
          <w:color w:val="auto"/>
        </w:rPr>
        <w:t>. Date and Denomination of Notes; No Regular Interest; Special Interest and Defaulted Amounts.</w:t>
      </w:r>
      <w:r>
        <w:rPr>
          <w:rFonts w:ascii="Times New Roman" w:cs="Times New Roman" w:eastAsia="Times New Roman" w:hAnsi="Times New Roman"/>
          <w:sz w:val="18"/>
          <w:szCs w:val="18"/>
          <w:color w:val="auto"/>
        </w:rPr>
        <w:t xml:space="preserve"> (a) The Notes shall be issuable in registered form without coupons in minimum denominations of $1,000 principal amount and multiples of $1,000 in excess thereof. Each Note shall be dated the date of its authentication and shall not bear regular interest, and the principal amount of the Notes shall not accrete. Special Interest on the Notes, if any, shall be computed on the basis of a 360-day year composed of twelve 30-day months and, for partial months, on the basis of the number of days actually elapsed in a 30-day month.</w:t>
      </w:r>
    </w:p>
    <w:p>
      <w:pPr>
        <w:spacing w:after="0" w:line="185" w:lineRule="exact"/>
        <w:rPr>
          <w:sz w:val="20"/>
          <w:szCs w:val="20"/>
          <w:color w:val="auto"/>
        </w:rPr>
      </w:pPr>
    </w:p>
    <w:p>
      <w:pPr>
        <w:ind w:left="4" w:firstLine="436"/>
        <w:spacing w:after="0" w:line="269" w:lineRule="auto"/>
        <w:tabs>
          <w:tab w:leader="none" w:pos="699" w:val="left"/>
        </w:tabs>
        <w:numPr>
          <w:ilvl w:val="1"/>
          <w:numId w:val="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Person in whose name any Note (or its Predecessor Note) is registered on the Note Register at the close of business on any Special Interest Record Date with respect to any Special Interest Payment Date shall be entitled to receive any Special Interest payable on such Special Interest Payment Date. The principal amount of any Note (x) in the case of any Physical Note, shall be payable at the office or agency of the Company maintained by the Company for such purposes in the United States, which shall initially be the Corporate Trust Office and (y) in the case of any Global Note, shall be payable by wire transfer of immediately available funds to the account of the Depositary or its nominee. The Company shall pay any Special Interest</w:t>
      </w:r>
    </w:p>
    <w:p>
      <w:pPr>
        <w:spacing w:after="0" w:line="2" w:lineRule="exact"/>
        <w:rPr>
          <w:rFonts w:ascii="Times New Roman" w:cs="Times New Roman" w:eastAsia="Times New Roman" w:hAnsi="Times New Roman"/>
          <w:sz w:val="17"/>
          <w:szCs w:val="17"/>
          <w:color w:val="auto"/>
        </w:rPr>
      </w:pPr>
    </w:p>
    <w:p>
      <w:pPr>
        <w:ind w:left="4" w:right="260" w:hanging="4"/>
        <w:spacing w:after="0" w:line="252" w:lineRule="auto"/>
        <w:tabs>
          <w:tab w:leader="none" w:pos="219"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any Physical Notes (A) to Holders holding Physical Notes having an aggregate principal amount of $5,000,000 or less, by check mailed to the Holders of these Notes at their address as it appears in the Note Register and (B) to Holders holding Physical Notes having an aggregate principal amount of more than $5,000,000, either by check mailed to each Holder or, upon application by such a Holder to the Note Registrar not later than the relevant Special Interest Record Date, by wire transfer in immediately available funds to that Holder’s account within the United States, which application shall remain in effect until the Holder notifies, in writing, the Note Registrar to the contrary or (ii) on any Global Note by wire transfer of immediately available funds to the account of the Depositary or its nominee.</w:t>
      </w:r>
    </w:p>
    <w:p>
      <w:pPr>
        <w:spacing w:after="0" w:line="189" w:lineRule="exact"/>
        <w:rPr>
          <w:rFonts w:ascii="Times New Roman" w:cs="Times New Roman" w:eastAsia="Times New Roman" w:hAnsi="Times New Roman"/>
          <w:sz w:val="18"/>
          <w:szCs w:val="18"/>
          <w:color w:val="auto"/>
        </w:rPr>
      </w:pPr>
    </w:p>
    <w:p>
      <w:pPr>
        <w:ind w:left="4" w:right="60" w:firstLine="987"/>
        <w:spacing w:after="0" w:line="261" w:lineRule="auto"/>
        <w:tabs>
          <w:tab w:leader="none" w:pos="1240" w:val="left"/>
        </w:tabs>
        <w:numPr>
          <w:ilvl w:val="3"/>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Defaulted Amounts shall forthwith cease to be payable to the Holder on the relevant payment date and shall not accrue interest unless Special Interest was payable pursuant to this Indenture on the relevant payment date, in which case such Defaulted Amounts shall accrue interest per annum at the then-applicable Special Interest rate borne by the Notes from, and including, such relevant payment date, and such Defaulted Amounts together with such interest thereon shall be paid by the Company, at its election in each case, as provided in clause (i) or (ii) below:</w:t>
      </w:r>
    </w:p>
    <w:p>
      <w:pPr>
        <w:spacing w:after="0" w:line="179" w:lineRule="exact"/>
        <w:rPr>
          <w:rFonts w:ascii="Times New Roman" w:cs="Times New Roman" w:eastAsia="Times New Roman" w:hAnsi="Times New Roman"/>
          <w:sz w:val="18"/>
          <w:szCs w:val="18"/>
          <w:color w:val="auto"/>
        </w:rPr>
      </w:pPr>
    </w:p>
    <w:p>
      <w:pPr>
        <w:ind w:left="444" w:right="140" w:firstLine="419"/>
        <w:spacing w:after="0" w:line="254" w:lineRule="auto"/>
        <w:tabs>
          <w:tab w:leader="none" w:pos="1082" w:val="left"/>
        </w:tabs>
        <w:numPr>
          <w:ilvl w:val="2"/>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may elect to make payment of any Defaulted Amounts to the Persons in whose names the Notes (or their respective Predecessor Notes) are registered at the close of business on a special record date for the payment of such Defaulted Amounts, which shall be fixed in the following manner. The Company shall notify the Trustee in writing of the amount of the Defaulted Amounts proposed to be paid on each Note and the date of the proposed payment (which shall be not less than 25 days after the receipt by the Trustee of such notice, unless the Trustee shall consent to an earlier date), and at the same time the Company shall deposit with the Trustee an amount of money equal to the aggregate amount to be paid in respect of such Defaulted Amounts or shall make arrangements satisfactory to the Trustee for such deposit on or prior to the date of the proposed payment, such money when deposited to be held in trust for the benefit of the Persons entitled to such Defaulted Amounts as in this clause provided. Thereupon the Company shall fix a special record date for the payment of such Defaulted</w:t>
      </w:r>
    </w:p>
    <w:p>
      <w:pPr>
        <w:spacing w:after="0" w:line="12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004"/>
          </w:cols>
          <w:pgMar w:left="436" w:top="268" w:right="459" w:bottom="1440" w:gutter="0" w:footer="0" w:header="0"/>
        </w:sectPr>
      </w:pPr>
    </w:p>
    <w:bookmarkStart w:id="26" w:name="page27"/>
    <w:bookmarkEnd w:id="26"/>
    <w:p>
      <w:pPr>
        <w:ind w:left="440" w:right="2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Amounts which shall be not more than 15 days and not less than 10 days prior to the date of the proposed payment, and not less than 10 days after the receipt by the Trustee of the notice of the proposed payment. The Company shall promptly notify the Trustee of such special record date and the Trustee, in the name and at the expense of the Company, shall cause notice of the proposed payment of such Defaulted Amounts and the special record date therefor to be delivered to each Holder not less than 10 days prior to such special record date. Notice of the proposed payment of such Defaulted Amounts and the special record date therefor having been so delivered, such Defaulted Amounts shall be paid to the Persons in whose names the Notes (or their respective Predecessor Notes) are registered at the close of business on such special record date and shall no longer be payable pursuant to the following clause (ii) of this Section 2.03(c).</w:t>
      </w:r>
    </w:p>
    <w:p>
      <w:pPr>
        <w:spacing w:after="0" w:line="189" w:lineRule="exact"/>
        <w:rPr>
          <w:sz w:val="20"/>
          <w:szCs w:val="20"/>
          <w:color w:val="auto"/>
        </w:rPr>
      </w:pPr>
    </w:p>
    <w:p>
      <w:pPr>
        <w:jc w:val="both"/>
        <w:ind w:left="440" w:right="60" w:firstLine="419"/>
        <w:spacing w:after="0" w:line="261" w:lineRule="auto"/>
        <w:tabs>
          <w:tab w:leader="none" w:pos="1128"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may make payment of any Defaulted Amounts in any other lawful manner not inconsistent with the requirements of any securities exchange or automated quotation system on which the Notes may be listed or designated for issuance, and upon such notice as may be required by such exchange or automated quotation system, if, after notice given by the Company to the Trustee of the proposed payment pursuant to this clause, such manner of payment shall be deemed practicable by the Trustee.</w:t>
      </w:r>
    </w:p>
    <w:p>
      <w:pPr>
        <w:spacing w:after="0" w:line="178" w:lineRule="exact"/>
        <w:rPr>
          <w:sz w:val="20"/>
          <w:szCs w:val="20"/>
          <w:color w:val="auto"/>
        </w:rPr>
      </w:pPr>
    </w:p>
    <w:p>
      <w:pPr>
        <w:ind w:right="60" w:firstLine="440"/>
        <w:spacing w:after="0" w:line="267" w:lineRule="auto"/>
        <w:rPr>
          <w:sz w:val="20"/>
          <w:szCs w:val="20"/>
          <w:color w:val="auto"/>
        </w:rPr>
      </w:pPr>
      <w:r>
        <w:rPr>
          <w:rFonts w:ascii="Times New Roman" w:cs="Times New Roman" w:eastAsia="Times New Roman" w:hAnsi="Times New Roman"/>
          <w:sz w:val="18"/>
          <w:szCs w:val="18"/>
          <w:color w:val="auto"/>
        </w:rPr>
        <w:t>Section 2.04</w:t>
      </w:r>
      <w:r>
        <w:rPr>
          <w:rFonts w:ascii="Times New Roman" w:cs="Times New Roman" w:eastAsia="Times New Roman" w:hAnsi="Times New Roman"/>
          <w:sz w:val="18"/>
          <w:szCs w:val="18"/>
          <w:i w:val="1"/>
          <w:iCs w:val="1"/>
          <w:color w:val="auto"/>
        </w:rPr>
        <w:t>. Execution, Authentication and Delivery of Notes.</w:t>
      </w:r>
      <w:r>
        <w:rPr>
          <w:rFonts w:ascii="Times New Roman" w:cs="Times New Roman" w:eastAsia="Times New Roman" w:hAnsi="Times New Roman"/>
          <w:sz w:val="18"/>
          <w:szCs w:val="18"/>
          <w:color w:val="auto"/>
        </w:rPr>
        <w:t xml:space="preserve"> The Notes shall be signed in the name and on behalf of the Company by the manual, electronic or facsimile signature of its Executive Chairman, Chief Executive Officer, President, Chief Financial Officer, Treasurer, Secretary or any of its Executive or Senior Vice Presidents.</w:t>
      </w:r>
    </w:p>
    <w:p>
      <w:pPr>
        <w:spacing w:after="0" w:line="175"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At any time and from time to time after the execution and delivery of this Indenture, the Company may deliver Notes executed by the Company to the Trustee for authentication, together with a Company Order for the authentication and delivery of such Notes, and the Trustee in accordance with such Company Order shall authenticate and deliver such Notes, without any further action by the Company hereunder. For the avoidance of doubt, the Trustee shall not be obligated to authenticate a Note hereunder unless and until it has received a Company Order in accordance with the terms hereof.</w:t>
      </w:r>
    </w:p>
    <w:p>
      <w:pPr>
        <w:spacing w:after="0" w:line="180" w:lineRule="exact"/>
        <w:rPr>
          <w:sz w:val="20"/>
          <w:szCs w:val="20"/>
          <w:color w:val="auto"/>
        </w:rPr>
      </w:pPr>
    </w:p>
    <w:p>
      <w:pPr>
        <w:ind w:right="120" w:firstLine="440"/>
        <w:spacing w:after="0" w:line="258" w:lineRule="auto"/>
        <w:rPr>
          <w:sz w:val="20"/>
          <w:szCs w:val="20"/>
          <w:color w:val="auto"/>
        </w:rPr>
      </w:pPr>
      <w:r>
        <w:rPr>
          <w:rFonts w:ascii="Times New Roman" w:cs="Times New Roman" w:eastAsia="Times New Roman" w:hAnsi="Times New Roman"/>
          <w:sz w:val="18"/>
          <w:szCs w:val="18"/>
          <w:color w:val="auto"/>
        </w:rPr>
        <w:t>Only such Notes as shall bear thereon a certificate of authentication substantially in the form set forth on the Form of Note attached as Exhibit A hereto, executed manually or by facsimile by an authorized officer of the Trustee (or an authenticating agent appointed by the Trustee as provided by Section 17.10), shall be entitled to the benefits of this Indenture or be valid or obligatory for any purpose. Such certificate by the Trustee (or such an authenticating agent) upon any Note executed by the Company shall be conclusive evidence that the Note so authenticated has been duly authenticated and delivered hereunder and that the Holder is entitled to the benefits of this Indenture.</w:t>
      </w:r>
    </w:p>
    <w:p>
      <w:pPr>
        <w:spacing w:after="0" w:line="183" w:lineRule="exact"/>
        <w:rPr>
          <w:sz w:val="20"/>
          <w:szCs w:val="20"/>
          <w:color w:val="auto"/>
        </w:rPr>
      </w:pPr>
    </w:p>
    <w:p>
      <w:pPr>
        <w:ind w:right="220" w:firstLine="440"/>
        <w:spacing w:after="0" w:line="258" w:lineRule="auto"/>
        <w:rPr>
          <w:sz w:val="20"/>
          <w:szCs w:val="20"/>
          <w:color w:val="auto"/>
        </w:rPr>
      </w:pPr>
      <w:r>
        <w:rPr>
          <w:rFonts w:ascii="Times New Roman" w:cs="Times New Roman" w:eastAsia="Times New Roman" w:hAnsi="Times New Roman"/>
          <w:sz w:val="18"/>
          <w:szCs w:val="18"/>
          <w:color w:val="auto"/>
        </w:rPr>
        <w:t>In case any Officer of the Company who shall have signed any of the Notes shall cease to be such Officer before the Notes so signed shall have been authenticated and delivered by the Trustee, or disposed of by the Company, such Notes nevertheless may be authenticated and delivered or disposed of as though the person who signed such Notes had not ceased to be such Officer of the Company; and any Note may be signed on behalf of the Company by such persons as, at the actual date of the execution of such Note, shall be the Officers of the Company, although at the date of the execution of this Indenture any such person was not such an Officer.</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0980"/>
          </w:cols>
          <w:pgMar w:left="440" w:top="270" w:right="479" w:bottom="1440" w:gutter="0" w:footer="0" w:header="0"/>
        </w:sectPr>
      </w:pPr>
    </w:p>
    <w:bookmarkStart w:id="27" w:name="page28"/>
    <w:bookmarkEnd w:id="27"/>
    <w:p>
      <w:pPr>
        <w:ind w:right="20" w:firstLine="440"/>
        <w:spacing w:after="0" w:line="25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Section 2.05</w:t>
      </w:r>
      <w:r>
        <w:rPr>
          <w:rFonts w:ascii="Times New Roman" w:cs="Times New Roman" w:eastAsia="Times New Roman" w:hAnsi="Times New Roman"/>
          <w:sz w:val="18"/>
          <w:szCs w:val="18"/>
          <w:i w:val="1"/>
          <w:iCs w:val="1"/>
          <w:color w:val="auto"/>
        </w:rPr>
        <w:t>. Exchange and Registration of Transfer of Notes; Restrictions on Transfer; Depositary.</w:t>
      </w:r>
      <w:r>
        <w:rPr>
          <w:rFonts w:ascii="Times New Roman" w:cs="Times New Roman" w:eastAsia="Times New Roman" w:hAnsi="Times New Roman"/>
          <w:sz w:val="18"/>
          <w:szCs w:val="18"/>
          <w:color w:val="auto"/>
        </w:rPr>
        <w:t xml:space="preserve"> (a) The Company shall cause to be kept at the Corporate Trust Office a register (the register maintained in such office or in any other office or agency of the Company designated pursuant to Section 4.02, the “</w:t>
      </w:r>
      <w:r>
        <w:rPr>
          <w:rFonts w:ascii="Times New Roman" w:cs="Times New Roman" w:eastAsia="Times New Roman" w:hAnsi="Times New Roman"/>
          <w:sz w:val="18"/>
          <w:szCs w:val="18"/>
          <w:b w:val="1"/>
          <w:bCs w:val="1"/>
          <w:color w:val="auto"/>
        </w:rPr>
        <w:t>Note Register</w:t>
      </w:r>
      <w:r>
        <w:rPr>
          <w:rFonts w:ascii="Times New Roman" w:cs="Times New Roman" w:eastAsia="Times New Roman" w:hAnsi="Times New Roman"/>
          <w:sz w:val="18"/>
          <w:szCs w:val="18"/>
          <w:color w:val="auto"/>
        </w:rPr>
        <w:t>”) in which, subject to such reasonable regulations as it may prescribe, the Company shall provide for the registration of Notes and of transfers of Notes. Such register shall be in written form or in any form capable of being converted into written form within a reasonable period of time. The Trustee is hereby initially appointed the “</w:t>
      </w:r>
      <w:r>
        <w:rPr>
          <w:rFonts w:ascii="Times New Roman" w:cs="Times New Roman" w:eastAsia="Times New Roman" w:hAnsi="Times New Roman"/>
          <w:sz w:val="18"/>
          <w:szCs w:val="18"/>
          <w:b w:val="1"/>
          <w:bCs w:val="1"/>
          <w:color w:val="auto"/>
        </w:rPr>
        <w:t>Note Registrar</w:t>
      </w:r>
      <w:r>
        <w:rPr>
          <w:rFonts w:ascii="Times New Roman" w:cs="Times New Roman" w:eastAsia="Times New Roman" w:hAnsi="Times New Roman"/>
          <w:sz w:val="18"/>
          <w:szCs w:val="18"/>
          <w:color w:val="auto"/>
        </w:rPr>
        <w:t>” for the purpose of registering Notes and transfers of Notes as herein provided. The Company may appoint one or more co-Note Registrars in accordance with Section 4.02.</w:t>
      </w:r>
    </w:p>
    <w:p>
      <w:pPr>
        <w:spacing w:after="0" w:line="184"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Upon surrender for registration of transfer of any Rule 144A Note or Regulation S Note, as the case may be, to the Note Registrar or any co-Note Registrar, and satisfaction of the requirements for such transfer set forth in this Section 2.05, the Company shall execute, and upon receipt of a Company Order, the Trustee shall authenticate and deliver, in the name of the designated transferee or transferees, one or more new Rule 144A Notes or Regulation S Notes, as the case may be, of any authorized denominations and of a like aggregate principal amount and bearing such restrictive legends as may be required by this Indenture.</w:t>
      </w:r>
    </w:p>
    <w:p>
      <w:pPr>
        <w:spacing w:after="0" w:line="183"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Rule 144A Notes and Regulation S Notes, as the case may be, may be exchanged for other Rule 144A Notes or Regulation S Notes, as the case may be, of any authorized denominations and of a like aggregate principal amount, upon surrender of the Rule 144A Notes or Regulation S Notes, as the case may be, to be exchanged at any such office or agency maintained by the Company pursuant to Section 4.02. Whenever any Rule 144A Notes or Regulation S Notes, as the case may be, are so surrendered for exchange, the Company shall execute, and upon receipt of a Company Order, the Trustee shall authenticate and deliver, the Rule 144A Notes or Regulation S Notes, as the case may be, that the Holder making the exchange is entitled to receive, bearing registration numbers not contemporaneously outstanding.</w:t>
      </w:r>
    </w:p>
    <w:p>
      <w:pPr>
        <w:spacing w:after="0" w:line="187" w:lineRule="exact"/>
        <w:rPr>
          <w:sz w:val="20"/>
          <w:szCs w:val="20"/>
          <w:color w:val="auto"/>
        </w:rPr>
      </w:pPr>
    </w:p>
    <w:p>
      <w:pPr>
        <w:ind w:right="80" w:firstLine="440"/>
        <w:spacing w:after="0" w:line="266" w:lineRule="auto"/>
        <w:rPr>
          <w:sz w:val="20"/>
          <w:szCs w:val="20"/>
          <w:color w:val="auto"/>
        </w:rPr>
      </w:pPr>
      <w:r>
        <w:rPr>
          <w:rFonts w:ascii="Times New Roman" w:cs="Times New Roman" w:eastAsia="Times New Roman" w:hAnsi="Times New Roman"/>
          <w:sz w:val="18"/>
          <w:szCs w:val="18"/>
          <w:color w:val="auto"/>
        </w:rPr>
        <w:t>All Notes presented or surrendered for registration of transfer or for exchange, repurchase or conversion shall (if so required by the Company, the Trustee, the Note Registrar or any co-Note Registrar) be duly endorsed, or be accompanied by a written instrument or instruments of transfer in form satisfactory to the Note Registrar and the Company and duly executed, by the Holder thereof or its attorney-in-fact duly authorized in writing.</w:t>
      </w:r>
    </w:p>
    <w:p>
      <w:pPr>
        <w:spacing w:after="0" w:line="176" w:lineRule="exact"/>
        <w:rPr>
          <w:sz w:val="20"/>
          <w:szCs w:val="20"/>
          <w:color w:val="auto"/>
        </w:rPr>
      </w:pPr>
    </w:p>
    <w:p>
      <w:pPr>
        <w:ind w:right="20" w:firstLine="440"/>
        <w:spacing w:after="0" w:line="281" w:lineRule="auto"/>
        <w:rPr>
          <w:sz w:val="20"/>
          <w:szCs w:val="20"/>
          <w:color w:val="auto"/>
        </w:rPr>
      </w:pPr>
      <w:r>
        <w:rPr>
          <w:rFonts w:ascii="Times New Roman" w:cs="Times New Roman" w:eastAsia="Times New Roman" w:hAnsi="Times New Roman"/>
          <w:sz w:val="17"/>
          <w:szCs w:val="17"/>
          <w:color w:val="auto"/>
        </w:rPr>
        <w:t>No service charge shall be imposed by the Company, the Trustee, the Note Registrar, any co-Note Registrar or the Paying Agent for any exchange or registration of transfer of Notes, but the Company, the Trustee or the Note Registrar may require a Holder to pay a sum sufficient to cover any documentary, stamp or similar issue or transfer tax required in connection therewith as a result of the name of the Holder of new Notes issued upon such exchange or registration of transfer being different from the name of the Holder of the old Notes surrendered for exchange or registration of transfer.</w:t>
      </w:r>
    </w:p>
    <w:p>
      <w:pPr>
        <w:spacing w:after="0" w:line="9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1000"/>
          </w:cols>
          <w:pgMar w:left="440" w:top="268" w:right="459" w:bottom="1440" w:gutter="0" w:footer="0" w:header="0"/>
        </w:sectPr>
      </w:pPr>
    </w:p>
    <w:bookmarkStart w:id="28" w:name="page29"/>
    <w:bookmarkEnd w:id="28"/>
    <w:p>
      <w:pPr>
        <w:ind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None of the Company, the Trustee, the Note Registrar or any co-Note Registrar shall be required to exchange or register a transfer of (i) any Notes surrendered for conversion or, if a portion of any Note is surrendered for conversion, such portion thereof surrendered for conversion, (ii) any Notes, or a portion of any Note, surrendered for repurchase (and not withdrawn) in accordance with Article 15 or (iii) any Notes selected for redemption in accordance with Article 16, except the unredeemed portion of any Note being redeemed in part.</w:t>
      </w:r>
    </w:p>
    <w:p>
      <w:pPr>
        <w:spacing w:after="0" w:line="180" w:lineRule="exact"/>
        <w:rPr>
          <w:sz w:val="20"/>
          <w:szCs w:val="20"/>
          <w:color w:val="auto"/>
        </w:rPr>
      </w:pPr>
    </w:p>
    <w:p>
      <w:pPr>
        <w:ind w:right="20" w:firstLine="440"/>
        <w:spacing w:after="0" w:line="266" w:lineRule="auto"/>
        <w:rPr>
          <w:sz w:val="20"/>
          <w:szCs w:val="20"/>
          <w:color w:val="auto"/>
        </w:rPr>
      </w:pPr>
      <w:r>
        <w:rPr>
          <w:rFonts w:ascii="Times New Roman" w:cs="Times New Roman" w:eastAsia="Times New Roman" w:hAnsi="Times New Roman"/>
          <w:sz w:val="18"/>
          <w:szCs w:val="18"/>
          <w:color w:val="auto"/>
        </w:rPr>
        <w:t>All Notes issued upon any registration of transfer or exchange of Notes in accordance with this Indenture shall be the valid obligations of the Company, evidencing the same debt, and entitled to the same benefits under this Indenture as the Notes surrendered upon such registration of transfer or exchange.</w:t>
      </w:r>
    </w:p>
    <w:p>
      <w:pPr>
        <w:spacing w:after="0" w:line="176" w:lineRule="exact"/>
        <w:rPr>
          <w:sz w:val="20"/>
          <w:szCs w:val="20"/>
          <w:color w:val="auto"/>
        </w:rPr>
      </w:pPr>
    </w:p>
    <w:p>
      <w:pPr>
        <w:ind w:firstLine="436"/>
        <w:spacing w:after="0" w:line="254" w:lineRule="auto"/>
        <w:tabs>
          <w:tab w:leader="none" w:pos="695"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 long as the Notes are eligible for book-entry settlement with the Depositary, unless otherwise required by law, subject to the fourth paragraph from the end of Section 2.05(c) all Notes shall be represented by one or more Notes in global form, without interest coupons (each, a “</w:t>
      </w:r>
      <w:r>
        <w:rPr>
          <w:rFonts w:ascii="Times New Roman" w:cs="Times New Roman" w:eastAsia="Times New Roman" w:hAnsi="Times New Roman"/>
          <w:sz w:val="18"/>
          <w:szCs w:val="18"/>
          <w:b w:val="1"/>
          <w:bCs w:val="1"/>
          <w:color w:val="auto"/>
        </w:rPr>
        <w:t>Global</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Note</w:t>
      </w:r>
      <w:r>
        <w:rPr>
          <w:rFonts w:ascii="Times New Roman" w:cs="Times New Roman" w:eastAsia="Times New Roman" w:hAnsi="Times New Roman"/>
          <w:sz w:val="18"/>
          <w:szCs w:val="18"/>
          <w:color w:val="auto"/>
        </w:rPr>
        <w:t>”) registered in the name of the Depositary or the nominee of the Depositary. The transfer and exchange of beneficial interests in a Global Note that</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does not involve the issuance of a Physical Note shall be effected through the Depositary (but not the Trustee or the Custodian) in accordance with this Indenture (including the restrictions on transfer set forth herein) and the procedures of the Depositary therefor. Prior to the Unrestricted Notes Date, the Rule 144A Notes shall be represented by one or more Global Notes and the Regulation S Notes shall be represented by one or more separate Global Notes. Following the Unrestricted Notes Date, the Rule 144A Notes and the Regulation S Notes may be represented by one or more of the same Global Notes.</w:t>
      </w:r>
    </w:p>
    <w:p>
      <w:pPr>
        <w:spacing w:after="0" w:line="191" w:lineRule="exact"/>
        <w:rPr>
          <w:rFonts w:ascii="Times New Roman" w:cs="Times New Roman" w:eastAsia="Times New Roman" w:hAnsi="Times New Roman"/>
          <w:sz w:val="18"/>
          <w:szCs w:val="18"/>
          <w:color w:val="auto"/>
        </w:rPr>
      </w:pPr>
    </w:p>
    <w:p>
      <w:pPr>
        <w:ind w:firstLine="436"/>
        <w:spacing w:after="0" w:line="256" w:lineRule="auto"/>
        <w:tabs>
          <w:tab w:leader="none" w:pos="685"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Every Note that bears or is required under this Section 2.05(c) to bear the legend set forth in this Section 2.05(c) (together with any Common Stock issued upon conversion of the Notes that is required to bear the legend set forth in Section 2.05(d), collectively, the “</w:t>
      </w:r>
      <w:r>
        <w:rPr>
          <w:rFonts w:ascii="Times New Roman" w:cs="Times New Roman" w:eastAsia="Times New Roman" w:hAnsi="Times New Roman"/>
          <w:sz w:val="18"/>
          <w:szCs w:val="18"/>
          <w:b w:val="1"/>
          <w:bCs w:val="1"/>
          <w:color w:val="auto"/>
        </w:rPr>
        <w:t>Restricted Securities</w:t>
      </w:r>
      <w:r>
        <w:rPr>
          <w:rFonts w:ascii="Times New Roman" w:cs="Times New Roman" w:eastAsia="Times New Roman" w:hAnsi="Times New Roman"/>
          <w:sz w:val="18"/>
          <w:szCs w:val="18"/>
          <w:color w:val="auto"/>
        </w:rPr>
        <w:t>”) shall be subject to the restrictions on transfer set forth in this Section 2.05(c) (including the legend set forth below), unless such restrictions on transfer shall be eliminated or otherwise waived by written consent of the Company, and the Holder of each such Restricted Security, by such Holder’s acceptance thereof, agrees to be bound by all such restrictions on transfer. As used in this Section 2.05(c) and Section 2.05(d), the term “</w:t>
      </w:r>
      <w:r>
        <w:rPr>
          <w:rFonts w:ascii="Times New Roman" w:cs="Times New Roman" w:eastAsia="Times New Roman" w:hAnsi="Times New Roman"/>
          <w:sz w:val="18"/>
          <w:szCs w:val="18"/>
          <w:b w:val="1"/>
          <w:bCs w:val="1"/>
          <w:color w:val="auto"/>
        </w:rPr>
        <w:t>transfer</w:t>
      </w:r>
      <w:r>
        <w:rPr>
          <w:rFonts w:ascii="Times New Roman" w:cs="Times New Roman" w:eastAsia="Times New Roman" w:hAnsi="Times New Roman"/>
          <w:sz w:val="18"/>
          <w:szCs w:val="18"/>
          <w:color w:val="auto"/>
        </w:rPr>
        <w:t>” encompasses any sale, pledge, transfer or other disposition whatsoever of any Restricted Security.</w:t>
      </w:r>
    </w:p>
    <w:p>
      <w:pPr>
        <w:spacing w:after="0" w:line="183"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Until the date (the “</w:t>
      </w:r>
      <w:r>
        <w:rPr>
          <w:rFonts w:ascii="Times New Roman" w:cs="Times New Roman" w:eastAsia="Times New Roman" w:hAnsi="Times New Roman"/>
          <w:sz w:val="18"/>
          <w:szCs w:val="18"/>
          <w:b w:val="1"/>
          <w:bCs w:val="1"/>
          <w:color w:val="auto"/>
        </w:rPr>
        <w:t>Resale Restriction Termination Date</w:t>
      </w:r>
      <w:r>
        <w:rPr>
          <w:rFonts w:ascii="Times New Roman" w:cs="Times New Roman" w:eastAsia="Times New Roman" w:hAnsi="Times New Roman"/>
          <w:sz w:val="18"/>
          <w:szCs w:val="18"/>
          <w:color w:val="auto"/>
        </w:rPr>
        <w:t>”) that is the later of (1) the date that is one year after the last date of original issuance of the Notes, or such shorter period of time as permitted by Rule 144 or any successor provision thereto, and (2) such later date, if any, as may be required by applicable law, any certificate evidencing such Note (and all securities issued in exchange therefor or substitution thereof, other than Common Stock, if any, issued upon conversion thereof, which shall bear the legend set forth in Section 2.05(d), if applicable) shall bear a legend in substantially the following form (unless such Notes have been transferred pursuant to a registration statement that has become or been declared effective under the Securities Act and that continues to be effective at the time of such transfer, or sold pursuant to the exemption from registration provided by Rule 144 or any similar provision then in force under the Securities Act, or unless otherwise agreed by the Company in writing, with notice thereof to the Trustee):</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0980"/>
          </w:cols>
          <w:pgMar w:left="440" w:top="270" w:right="479" w:bottom="1440" w:gutter="0" w:footer="0" w:header="0"/>
        </w:sectPr>
      </w:pPr>
    </w:p>
    <w:bookmarkStart w:id="29" w:name="page30"/>
    <w:bookmarkEnd w:id="29"/>
    <w:p>
      <w:pPr>
        <w:ind w:right="14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THIS SECURITY AND THE COMMON STOCK, IF ANY, ISSUABLE UPON CONVERSION OF THIS SECURITY HAVE NOT BEEN REGISTERED UNDER THE SECURITIES ACT OF 1933, AS AMENDED (THE “</w:t>
      </w:r>
      <w:r>
        <w:rPr>
          <w:rFonts w:ascii="Times New Roman" w:cs="Times New Roman" w:eastAsia="Times New Roman" w:hAnsi="Times New Roman"/>
          <w:sz w:val="18"/>
          <w:szCs w:val="18"/>
          <w:b w:val="1"/>
          <w:bCs w:val="1"/>
          <w:color w:val="auto"/>
        </w:rPr>
        <w:t>SECURITIES ACT</w:t>
      </w:r>
      <w:r>
        <w:rPr>
          <w:rFonts w:ascii="Times New Roman" w:cs="Times New Roman" w:eastAsia="Times New Roman" w:hAnsi="Times New Roman"/>
          <w:sz w:val="18"/>
          <w:szCs w:val="18"/>
          <w:color w:val="auto"/>
        </w:rPr>
        <w:t>”), AND MAY NOT BE OFFERED, SOLD, PLEDGED OR OTHERWISE TRANSFERRED EXCEPT IN ACCORDANCE WITH THE FOLLOWING SENTENCE. BY ITS ACQUISITION HEREOF OR OF A BENEFICIAL INTEREST HEREIN, THE ACQUIRER:</w:t>
      </w:r>
    </w:p>
    <w:p>
      <w:pPr>
        <w:spacing w:after="0" w:line="180" w:lineRule="exact"/>
        <w:rPr>
          <w:sz w:val="20"/>
          <w:szCs w:val="20"/>
          <w:color w:val="auto"/>
        </w:rPr>
      </w:pPr>
    </w:p>
    <w:p>
      <w:pPr>
        <w:ind w:left="440" w:right="200" w:firstLine="419"/>
        <w:spacing w:after="0" w:line="258" w:lineRule="auto"/>
        <w:tabs>
          <w:tab w:leader="none" w:pos="1118"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THAT IT AND ANY ACCOUNT FOR WHICH IT IS ACTING IS (A) A “QUALIFIED INSTITUTIONAL BUYER” (WITHIN THE MEANING OF RULE 144A UNDER THE SECURITIES ACT) OR (B) IT IS NOT A U.S. PERSON, AS SUCH TERM IS DEFINED IN RULE 902 UNDER THE SECURITIES ACT, AND IS PURCHASING THIS SECURITY IN ACCORDANCE WITH REGULATION S IN AN OFFSHORE TRANSACTION IN COMPLIANCE WITH REGULATION S, AND THAT IT EXERCISES SOLE INVESTMENT DISCRETION WITH RESPECT TO EACH SUCH ACCOUNT; AND</w:t>
      </w:r>
    </w:p>
    <w:p>
      <w:pPr>
        <w:spacing w:after="0" w:line="179" w:lineRule="exact"/>
        <w:rPr>
          <w:rFonts w:ascii="Times New Roman" w:cs="Times New Roman" w:eastAsia="Times New Roman" w:hAnsi="Times New Roman"/>
          <w:sz w:val="18"/>
          <w:szCs w:val="18"/>
          <w:color w:val="auto"/>
        </w:rPr>
      </w:pPr>
    </w:p>
    <w:p>
      <w:pPr>
        <w:jc w:val="both"/>
        <w:ind w:left="440" w:right="60" w:firstLine="419"/>
        <w:spacing w:after="0" w:line="259" w:lineRule="auto"/>
        <w:tabs>
          <w:tab w:leader="none" w:pos="1118"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AGREES FOR THE BENEFIT OF MICROSTRATEGY INCORPORATED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THAT IT WILL NOT OFFER, SELL, PLEDGE OR OTHERWISE TRANSFER THIS SECURITY OR ANY BENEFICIAL INTEREST HEREIN PRIOR TO THE DATE THAT IS THE LATER OF (X) ONE YEAR AFTER THE LAST ORIGINAL ISSUE DATE HEREOF OR SUCH SHORTER PERIOD OF TIME AS PERMITTED BY RULE 144 UNDER THE SECURITIES ACT OR ANY SUCCESSOR PROVISION THERETO AND (Y) SUCH LATER DATE, IF ANY, AS MAY BE REQUIRED BY APPLICABLE LAW, EXCEPT:</w:t>
      </w:r>
    </w:p>
    <w:p>
      <w:pPr>
        <w:spacing w:after="0" w:line="183" w:lineRule="exact"/>
        <w:rPr>
          <w:rFonts w:ascii="Times New Roman" w:cs="Times New Roman" w:eastAsia="Times New Roman" w:hAnsi="Times New Roman"/>
          <w:sz w:val="18"/>
          <w:szCs w:val="18"/>
          <w:color w:val="auto"/>
        </w:rPr>
      </w:pPr>
    </w:p>
    <w:p>
      <w:pPr>
        <w:ind w:left="1680" w:hanging="292"/>
        <w:spacing w:after="0"/>
        <w:tabs>
          <w:tab w:leader="none" w:pos="1680"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COMPANY OR ANY SUBSIDIARY THEREOF, OR</w:t>
      </w:r>
    </w:p>
    <w:p>
      <w:pPr>
        <w:spacing w:after="0" w:line="225" w:lineRule="exact"/>
        <w:rPr>
          <w:rFonts w:ascii="Times New Roman" w:cs="Times New Roman" w:eastAsia="Times New Roman" w:hAnsi="Times New Roman"/>
          <w:sz w:val="18"/>
          <w:szCs w:val="18"/>
          <w:color w:val="auto"/>
        </w:rPr>
      </w:pPr>
    </w:p>
    <w:p>
      <w:pPr>
        <w:ind w:left="1680" w:hanging="292"/>
        <w:spacing w:after="0"/>
        <w:tabs>
          <w:tab w:leader="none" w:pos="1680"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A REGISTRATION STATEMENT WHICH HAS BECOME EFFECTIVE UNDER THE SECURITIES ACT,</w:t>
      </w:r>
    </w:p>
    <w:p>
      <w:pPr>
        <w:spacing w:after="0" w:line="27" w:lineRule="exact"/>
        <w:rPr>
          <w:rFonts w:ascii="Times New Roman" w:cs="Times New Roman" w:eastAsia="Times New Roman" w:hAnsi="Times New Roman"/>
          <w:sz w:val="18"/>
          <w:szCs w:val="18"/>
          <w:color w:val="auto"/>
        </w:rPr>
      </w:pPr>
    </w:p>
    <w:p>
      <w:pPr>
        <w:ind w:left="9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OR</w:t>
      </w:r>
    </w:p>
    <w:p>
      <w:pPr>
        <w:spacing w:after="0" w:line="206" w:lineRule="exact"/>
        <w:rPr>
          <w:rFonts w:ascii="Times New Roman" w:cs="Times New Roman" w:eastAsia="Times New Roman" w:hAnsi="Times New Roman"/>
          <w:sz w:val="18"/>
          <w:szCs w:val="18"/>
          <w:color w:val="auto"/>
        </w:rPr>
      </w:pPr>
    </w:p>
    <w:p>
      <w:pPr>
        <w:ind w:left="980" w:right="280" w:firstLine="408"/>
        <w:spacing w:after="0" w:line="282" w:lineRule="auto"/>
        <w:tabs>
          <w:tab w:leader="none" w:pos="1666"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 PERSON REASONABLY BELIEVED TO BE A QUALIFIED INSTITUTIONAL BUYER IN COMPLIANCE WITH RULE 144A UNDER THE SECURITIES ACT, OR</w:t>
      </w:r>
    </w:p>
    <w:p>
      <w:pPr>
        <w:spacing w:after="0" w:line="161" w:lineRule="exact"/>
        <w:rPr>
          <w:rFonts w:ascii="Times New Roman" w:cs="Times New Roman" w:eastAsia="Times New Roman" w:hAnsi="Times New Roman"/>
          <w:sz w:val="18"/>
          <w:szCs w:val="18"/>
          <w:color w:val="auto"/>
        </w:rPr>
      </w:pPr>
    </w:p>
    <w:p>
      <w:pPr>
        <w:ind w:left="980" w:firstLine="408"/>
        <w:spacing w:after="0" w:line="282" w:lineRule="auto"/>
        <w:tabs>
          <w:tab w:leader="none" w:pos="1676" w:val="left"/>
        </w:tabs>
        <w:numPr>
          <w:ilvl w:val="1"/>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OUTSIDE THE UNITED STATES TO A PERSON WHO IS NOT A U.S. PERSON IN ACCORDANCE WITH REGULATION S UNDER THE SECURITIES ACT, OR</w:t>
      </w:r>
    </w:p>
    <w:p>
      <w:pPr>
        <w:spacing w:after="0" w:line="161" w:lineRule="exact"/>
        <w:rPr>
          <w:rFonts w:ascii="Times New Roman" w:cs="Times New Roman" w:eastAsia="Times New Roman" w:hAnsi="Times New Roman"/>
          <w:sz w:val="18"/>
          <w:szCs w:val="18"/>
          <w:color w:val="auto"/>
        </w:rPr>
      </w:pPr>
    </w:p>
    <w:p>
      <w:pPr>
        <w:ind w:left="980" w:right="240" w:firstLine="408"/>
        <w:spacing w:after="0" w:line="312" w:lineRule="auto"/>
        <w:tabs>
          <w:tab w:leader="none" w:pos="1656" w:val="left"/>
        </w:tabs>
        <w:numPr>
          <w:ilvl w:val="1"/>
          <w:numId w:val="1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PURSUANT TO AN EXEMPTION FROM REGISTRATION PROVIDED BY RULE 144 UNDER THE SECURITIES ACT OR ANY OTHER AVAILABLE EXEMPTION FROM THE REGISTRATION REQUIREMENTS OF THE SECURITIES ACT.</w:t>
      </w:r>
    </w:p>
    <w:p>
      <w:pPr>
        <w:spacing w:after="0" w:line="140" w:lineRule="exact"/>
        <w:rPr>
          <w:sz w:val="20"/>
          <w:szCs w:val="20"/>
          <w:color w:val="auto"/>
        </w:rPr>
      </w:pPr>
    </w:p>
    <w:p>
      <w:pPr>
        <w:ind w:right="480" w:firstLine="440"/>
        <w:spacing w:after="0" w:line="282" w:lineRule="auto"/>
        <w:rPr>
          <w:sz w:val="20"/>
          <w:szCs w:val="20"/>
          <w:color w:val="auto"/>
        </w:rPr>
      </w:pPr>
      <w:r>
        <w:rPr>
          <w:rFonts w:ascii="Times New Roman" w:cs="Times New Roman" w:eastAsia="Times New Roman" w:hAnsi="Times New Roman"/>
          <w:sz w:val="18"/>
          <w:szCs w:val="18"/>
          <w:color w:val="auto"/>
        </w:rPr>
        <w:t>IN ANY CASE, THE HOLDER HEREOF WILL NOT, DIRECTLY OR INDIRECTLY, ENGAGE IN ANY HEDGING TRANSACTIONS WITH REGARD TO THIS SECURITY EXCEPT AS PERMITTED UNDER THE SECURITIES ACT.</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1020"/>
          </w:cols>
          <w:pgMar w:left="440" w:top="270" w:right="439" w:bottom="1440" w:gutter="0" w:footer="0" w:header="0"/>
        </w:sectPr>
      </w:pPr>
    </w:p>
    <w:bookmarkStart w:id="30" w:name="page31"/>
    <w:bookmarkEnd w:id="30"/>
    <w:p>
      <w:pPr>
        <w:ind w:left="4" w:right="4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PRIOR TO THE REGISTRATION OF ANY TRANSFER IN ACCORDANCE WITH CLAUSE (2)(E) ABOVE, THE COMPANY AND THE TRUSTEE RESERVE THE RIGHT TO REQUIRE THE DELIVERY OF SUCH LEGAL OPINIONS, CERTIFICATIONS OR OTHER EVIDENCE AS MAY REASONABLY BE REQUIRED IN ORDER TO DETERMINE THAT THE PROPOSED TRANSFER IS BEING MADE IN COMPLIANCE WITH THE SECURITIES ACT AND APPLICABLE STATE SECURITIES LAWS. NO REPRESENTATION IS MADE AS TO THE AVAILABILITY OF ANY EXEMPTION FROM THE REGISTRATION REQUIREMENTS OF THE SECURITIES ACT.</w:t>
      </w:r>
    </w:p>
    <w:p>
      <w:pPr>
        <w:spacing w:after="0" w:line="183" w:lineRule="exact"/>
        <w:rPr>
          <w:sz w:val="20"/>
          <w:szCs w:val="20"/>
          <w:color w:val="auto"/>
        </w:rPr>
      </w:pPr>
    </w:p>
    <w:p>
      <w:pPr>
        <w:jc w:val="both"/>
        <w:ind w:left="4" w:right="180" w:firstLine="440"/>
        <w:spacing w:after="0" w:line="289" w:lineRule="auto"/>
        <w:rPr>
          <w:sz w:val="20"/>
          <w:szCs w:val="20"/>
          <w:color w:val="auto"/>
        </w:rPr>
      </w:pPr>
      <w:r>
        <w:rPr>
          <w:rFonts w:ascii="Times New Roman" w:cs="Times New Roman" w:eastAsia="Times New Roman" w:hAnsi="Times New Roman"/>
          <w:sz w:val="17"/>
          <w:szCs w:val="17"/>
          <w:color w:val="auto"/>
        </w:rPr>
        <w:t>NO AFFILIATE (AS DEFINED IN RULE 144 UNDER THE SECURITIES ACT) OF THE COMPANY OR PERSON THAT HAS BEEN AN AFFILIATE (AS DEFINED IN RULE 144 UNDER THE SECURITIES ACT) OF THE COMPANY DURING THE IMMEDIATELY PRECEDING THREE MONTHS MAY PURCHASE, OTHERWISE ACQUIRE OR HOLD THIS SECURITY OR A BENEFICIAL INTEREST HEREIN.</w:t>
      </w:r>
    </w:p>
    <w:p>
      <w:pPr>
        <w:spacing w:after="0" w:line="158" w:lineRule="exact"/>
        <w:rPr>
          <w:sz w:val="20"/>
          <w:szCs w:val="20"/>
          <w:color w:val="auto"/>
        </w:rPr>
      </w:pPr>
    </w:p>
    <w:p>
      <w:pPr>
        <w:ind w:left="4" w:right="100" w:firstLine="440"/>
        <w:spacing w:after="0" w:line="282" w:lineRule="auto"/>
        <w:rPr>
          <w:sz w:val="20"/>
          <w:szCs w:val="20"/>
          <w:color w:val="auto"/>
        </w:rPr>
      </w:pPr>
      <w:r>
        <w:rPr>
          <w:rFonts w:ascii="Times New Roman" w:cs="Times New Roman" w:eastAsia="Times New Roman" w:hAnsi="Times New Roman"/>
          <w:sz w:val="18"/>
          <w:szCs w:val="18"/>
          <w:color w:val="auto"/>
        </w:rPr>
        <w:t>No transfer of any Note prior to the Resale Restriction Termination Date will be registered by the Note Registrar unless the applicable box on the Form of Assignment and Transfer has been checked.</w:t>
      </w:r>
    </w:p>
    <w:p>
      <w:pPr>
        <w:spacing w:after="0" w:line="162" w:lineRule="exact"/>
        <w:rPr>
          <w:sz w:val="20"/>
          <w:szCs w:val="20"/>
          <w:color w:val="auto"/>
        </w:rPr>
      </w:pPr>
    </w:p>
    <w:p>
      <w:pPr>
        <w:ind w:left="4" w:right="20" w:firstLine="440"/>
        <w:spacing w:after="0" w:line="253" w:lineRule="auto"/>
        <w:rPr>
          <w:sz w:val="20"/>
          <w:szCs w:val="20"/>
          <w:color w:val="auto"/>
        </w:rPr>
      </w:pPr>
      <w:r>
        <w:rPr>
          <w:rFonts w:ascii="Times New Roman" w:cs="Times New Roman" w:eastAsia="Times New Roman" w:hAnsi="Times New Roman"/>
          <w:sz w:val="18"/>
          <w:szCs w:val="18"/>
          <w:color w:val="auto"/>
        </w:rPr>
        <w:t>Any Note (or security issued in exchange or substitution therefor) (i) as to which such restrictions on transfer shall have expired in accordance with their terms, (ii) that has been transferred pursuant to a registration statement that has become effective or been declared effective under the Securities Act and that continues to be effective at the time of such transfer or (iii) that has been sold pursuant to the exemption from registration provided by Rule 144 or any similar provision then in force under the Securities Act, may, upon surrender of such Note for exchange to the Note Registrar in accordance with the provisions of this Section 2.05, be exchanged for a new Note or Notes, of like tenor and aggregate principal amount, which shall not bear the restrictive legend required by this Section 2.05(c) and shall not be assigned a restricted CUSIP number. The Company shall be entitled to instruct the Custodian in writing to so surrender any Global Note as to which any of the conditions set forth in clause (i) through (iii) of the immediately preceding sentence have been satisfied, and, upon such instruction, the Custodian shall so surrender such Global Note for exchange; and any new Global Note so exchanged therefor shall not bear the restrictive legend specified in this Section 2.05(c) and shall not be assigned a restricted CUSIP number. The Company shall promptly notify the Trustee upon the occurrence of the Resale Restriction Termination Date and promptly after a registration statement, if any, with respect to the Notes or any Common Stock issued upon conversion of the Notes has been declared effective under the Securities Act.</w:t>
      </w:r>
    </w:p>
    <w:p>
      <w:pPr>
        <w:spacing w:after="0" w:line="190" w:lineRule="exact"/>
        <w:rPr>
          <w:sz w:val="20"/>
          <w:szCs w:val="20"/>
          <w:color w:val="auto"/>
        </w:rPr>
      </w:pPr>
    </w:p>
    <w:p>
      <w:pPr>
        <w:ind w:left="4" w:right="120" w:firstLine="440"/>
        <w:spacing w:after="0" w:line="272" w:lineRule="auto"/>
        <w:rPr>
          <w:sz w:val="20"/>
          <w:szCs w:val="20"/>
          <w:color w:val="auto"/>
        </w:rPr>
      </w:pPr>
      <w:r>
        <w:rPr>
          <w:rFonts w:ascii="Times New Roman" w:cs="Times New Roman" w:eastAsia="Times New Roman" w:hAnsi="Times New Roman"/>
          <w:sz w:val="17"/>
          <w:szCs w:val="17"/>
          <w:color w:val="auto"/>
        </w:rPr>
        <w:t>Notwithstanding any other provisions of this Indenture (other than the provisions set forth in this Section 2.05(c)), a Global Note may not be transferred as a whole or in part except (i) by the Depositary to a nominee of the Depositary or by a nominee of the Depositary to the Depositary or another nominee of the Depositary or by the Depositary or any such nominee to a successor Depositary or a nominee of such successor Depositary and</w:t>
      </w:r>
    </w:p>
    <w:p>
      <w:pPr>
        <w:spacing w:after="0" w:line="2" w:lineRule="exact"/>
        <w:rPr>
          <w:sz w:val="20"/>
          <w:szCs w:val="20"/>
          <w:color w:val="auto"/>
        </w:rPr>
      </w:pPr>
    </w:p>
    <w:p>
      <w:pPr>
        <w:ind w:left="264" w:hanging="264"/>
        <w:spacing w:after="0"/>
        <w:tabs>
          <w:tab w:leader="none" w:pos="264" w:val="left"/>
        </w:tabs>
        <w:numPr>
          <w:ilvl w:val="0"/>
          <w:numId w:val="1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for exchange of a Global Note or a portion thereof for one or more Physical Notes in accordance with the second immediately succeeding paragraph.</w:t>
      </w:r>
    </w:p>
    <w:p>
      <w:pPr>
        <w:spacing w:after="0" w:line="150" w:lineRule="exact"/>
        <w:rPr>
          <w:rFonts w:ascii="Times New Roman" w:cs="Times New Roman" w:eastAsia="Times New Roman" w:hAnsi="Times New Roman"/>
          <w:sz w:val="17"/>
          <w:szCs w:val="17"/>
          <w:color w:val="auto"/>
        </w:rPr>
      </w:pPr>
    </w:p>
    <w:p>
      <w:pPr>
        <w:ind w:left="5424"/>
        <w:spacing w:after="0"/>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20</w:t>
      </w:r>
    </w:p>
    <w:p>
      <w:pPr>
        <w:sectPr>
          <w:pgSz w:w="11900" w:h="16838" w:orient="portrait"/>
          <w:cols w:equalWidth="0" w:num="1">
            <w:col w:w="10984"/>
          </w:cols>
          <w:pgMar w:left="436" w:top="270" w:right="479" w:bottom="1440" w:gutter="0" w:footer="0" w:header="0"/>
        </w:sectPr>
      </w:pPr>
    </w:p>
    <w:bookmarkStart w:id="31" w:name="page32"/>
    <w:bookmarkEnd w:id="31"/>
    <w:p>
      <w:pPr>
        <w:jc w:val="both"/>
        <w:ind w:right="12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Depositary shall be a clearing agency registered under the Exchange Act. The Company initially appoints The Depository Trust Company to act as Depositary with respect to each Global Note. Initially, each Global Note shall be issued to the Depositary, registered in the name of Cede &amp; Co., as the nominee of the Depositary, and deposited with the Trustee as custodian for Cede &amp; Co.</w:t>
      </w:r>
    </w:p>
    <w:p>
      <w:pPr>
        <w:spacing w:after="0" w:line="176"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If (i) the Depositary notifies the Company at any time that the Depositary is unwilling or unable to continue as depositary for the Global Notes and a successor depositary is not appointed within 90 days, (ii) the Depositary ceases to be registered as a clearing agency under the Exchange Act and a successor depositary is not appointed within 90 days or (iii) an Event of Default with respect to the Notes has occurred and is continuing and a beneficial owner of any Note requests that its beneficial interest therein be issued as a Physical Note, the Company shall execute, and the Trustee, upon receipt of an Officer’s Certificate and a Company Order for the authentication and delivery of Notes, shall authenticate and deliver (x) in the case of clause (iii), a Physical Note to such beneficial owner in a principal amount equal to the principal amount of such Note corresponding to such beneficial owner’s beneficial interest and (y) in the case of clause (i) or (ii), Physical Notes to each beneficial owner of the related Global Notes (or a portion thereof) in an aggregate principal amount equal to the aggregate principal amount of such Global Notes in exchange for such Global Notes, and upon delivery of the Global Notes to the Trustee such Global Notes shall be canceled.</w:t>
      </w:r>
    </w:p>
    <w:p>
      <w:pPr>
        <w:spacing w:after="0" w:line="188"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Physical Notes issued in exchange for all or a part of the Global Note pursuant to this Section 2.05(c) shall be registered in such names and in such authorized denominations as the Depositary, pursuant to instructions from its direct or indirect participants or otherwise, or, in the case of clause (iii) of the immediately preceding paragraph, the relevant beneficial owner, shall instruct the Trustee in writing. Upon execution and authentication, the Trustee shall deliver such Physical Notes to the Persons in whose names such Physical Notes are so registered.</w:t>
      </w:r>
    </w:p>
    <w:p>
      <w:pPr>
        <w:spacing w:after="0" w:line="180" w:lineRule="exact"/>
        <w:rPr>
          <w:sz w:val="20"/>
          <w:szCs w:val="20"/>
          <w:color w:val="auto"/>
        </w:rPr>
      </w:pPr>
    </w:p>
    <w:p>
      <w:pPr>
        <w:ind w:right="120" w:firstLine="440"/>
        <w:spacing w:after="0" w:line="255" w:lineRule="auto"/>
        <w:rPr>
          <w:sz w:val="20"/>
          <w:szCs w:val="20"/>
          <w:color w:val="auto"/>
        </w:rPr>
      </w:pPr>
      <w:r>
        <w:rPr>
          <w:rFonts w:ascii="Times New Roman" w:cs="Times New Roman" w:eastAsia="Times New Roman" w:hAnsi="Times New Roman"/>
          <w:sz w:val="18"/>
          <w:szCs w:val="18"/>
          <w:color w:val="auto"/>
        </w:rPr>
        <w:t>At such time as all interests in a Global Note have been converted, canceled, repurchased, redeemed or transferred, such Global Note shall be, upon receipt thereof, canceled by the Trustee in accordance with standing procedures and existing instructions between the Depositary and the Custodian. At any time prior to such cancellation, if any interest in a Global Note is exchanged for Physical Notes, converted, canceled, repurchased, redeemed or transferred to a transferee who receives Physical Notes therefor or any Physical Note is exchanged or transferred for part of such Global Note, the principal amount of such Global Note shall, in accordance with the standing procedures and instructions existing between the Depositary and the Custodian, be appropriately reduced or increased, as the case may be, and an endorsement shall be made on such Global Note, by the Trustee or the Custodian, at the direction of the Trustee, to reflect such reduction or increase.</w:t>
      </w:r>
    </w:p>
    <w:p>
      <w:pPr>
        <w:spacing w:after="0" w:line="189" w:lineRule="exact"/>
        <w:rPr>
          <w:sz w:val="20"/>
          <w:szCs w:val="20"/>
          <w:color w:val="auto"/>
        </w:rPr>
      </w:pPr>
    </w:p>
    <w:p>
      <w:pPr>
        <w:jc w:val="both"/>
        <w:ind w:right="80" w:firstLine="440"/>
        <w:spacing w:after="0" w:line="289" w:lineRule="auto"/>
        <w:rPr>
          <w:sz w:val="20"/>
          <w:szCs w:val="20"/>
          <w:color w:val="auto"/>
        </w:rPr>
      </w:pPr>
      <w:r>
        <w:rPr>
          <w:rFonts w:ascii="Times New Roman" w:cs="Times New Roman" w:eastAsia="Times New Roman" w:hAnsi="Times New Roman"/>
          <w:sz w:val="17"/>
          <w:szCs w:val="17"/>
          <w:color w:val="auto"/>
        </w:rPr>
        <w:t>None of the Company, the Trustee or any agent of the Company or the Trustee shall have any responsibility or liability to any beneficial owner of a Global Note, a member of, or a participant in, the Depositary or other Person for any aspect of the records relating to or payments made on account of beneficial ownership interests of a Global Note or maintaining, supervising or reviewing any records relating to such beneficial ownership interests.</w:t>
      </w:r>
    </w:p>
    <w:p>
      <w:pPr>
        <w:spacing w:after="0" w:line="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1000"/>
          </w:cols>
          <w:pgMar w:left="440" w:top="270" w:right="459" w:bottom="1440" w:gutter="0" w:footer="0" w:header="0"/>
        </w:sectPr>
      </w:pPr>
    </w:p>
    <w:bookmarkStart w:id="32" w:name="page33"/>
    <w:bookmarkEnd w:id="32"/>
    <w:p>
      <w:pPr>
        <w:ind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Trustee shall have no obligation or duty to monitor, determine or inquire as to compliance with any restrictions on transfer imposed under this Indenture or under applicable law with respect to any transfer of any interest in any Notes (including any transfers between or among the Depositary participants, members or beneficial owners in any Global Notes) other than to require delivery of such certificates and other documentation or evidence as are expressly required by, and to do so if and when expressly required by, the terms of this Indenture, and to examine the same to determine substantial compliance as to form with the express requirements hereof.</w:t>
      </w:r>
    </w:p>
    <w:p>
      <w:pPr>
        <w:spacing w:after="0" w:line="183" w:lineRule="exact"/>
        <w:rPr>
          <w:sz w:val="20"/>
          <w:szCs w:val="20"/>
          <w:color w:val="auto"/>
        </w:rPr>
      </w:pPr>
    </w:p>
    <w:p>
      <w:pPr>
        <w:ind w:right="80" w:firstLine="440"/>
        <w:spacing w:after="0" w:line="266" w:lineRule="auto"/>
        <w:rPr>
          <w:sz w:val="20"/>
          <w:szCs w:val="20"/>
          <w:color w:val="auto"/>
        </w:rPr>
      </w:pPr>
      <w:r>
        <w:rPr>
          <w:rFonts w:ascii="Times New Roman" w:cs="Times New Roman" w:eastAsia="Times New Roman" w:hAnsi="Times New Roman"/>
          <w:sz w:val="18"/>
          <w:szCs w:val="18"/>
          <w:color w:val="auto"/>
        </w:rPr>
        <w:t>Neither the Company nor the Trustee nor any of their respective agents shall have any responsibility or liability for any act or omission of the Depositary. All notices and communications to be given to the Holders and all payments to be made to Holders in respect of the Notes shall be given or made only to, or upon the order of, the registered Holder(s) (which shall be the Depositary or its nominee in the case of a Global Note).</w:t>
      </w:r>
    </w:p>
    <w:p>
      <w:pPr>
        <w:spacing w:after="0" w:line="176" w:lineRule="exact"/>
        <w:rPr>
          <w:sz w:val="20"/>
          <w:szCs w:val="20"/>
          <w:color w:val="auto"/>
        </w:rPr>
      </w:pPr>
    </w:p>
    <w:p>
      <w:pPr>
        <w:jc w:val="both"/>
        <w:ind w:right="400" w:firstLine="440"/>
        <w:spacing w:after="0" w:line="266" w:lineRule="auto"/>
        <w:rPr>
          <w:sz w:val="20"/>
          <w:szCs w:val="20"/>
          <w:color w:val="auto"/>
        </w:rPr>
      </w:pPr>
      <w:r>
        <w:rPr>
          <w:rFonts w:ascii="Times New Roman" w:cs="Times New Roman" w:eastAsia="Times New Roman" w:hAnsi="Times New Roman"/>
          <w:sz w:val="18"/>
          <w:szCs w:val="18"/>
          <w:color w:val="auto"/>
        </w:rPr>
        <w:t>The rights of beneficial owners in any Global Note shall be exercised only through the Depositary subject to the applicable procedures of the Depositary. The Trustee may rely and shall be fully protected in relying upon information furnished by the Depositary with respect to its members, participants and any beneficial owners.</w:t>
      </w:r>
    </w:p>
    <w:p>
      <w:pPr>
        <w:spacing w:after="0" w:line="176" w:lineRule="exact"/>
        <w:rPr>
          <w:sz w:val="20"/>
          <w:szCs w:val="20"/>
          <w:color w:val="auto"/>
        </w:rPr>
      </w:pPr>
    </w:p>
    <w:p>
      <w:pPr>
        <w:ind w:right="20" w:firstLine="436"/>
        <w:spacing w:after="0" w:line="273" w:lineRule="auto"/>
        <w:tabs>
          <w:tab w:leader="none" w:pos="695" w:val="left"/>
        </w:tabs>
        <w:numPr>
          <w:ilvl w:val="0"/>
          <w:numId w:val="15"/>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Until the Resale Restriction Termination Date, any stock certificate representing Common Stock issued upon conversion of a Note shall bear a legend in substantially the following form (unless such Common Stock has been transferred pursuant to a registration statement that has become or been declared effective under the Securities Act and that continues to be effective at the time of such transfer, or pursuant to the exemption from registration provided by Rule 144 or any similar provision then in force under the Securities Act, or such Common Stock has been issued upon conversion of a Note that has transferred pursuant to a registration statement that has become or been declared effective under the Securities Act and that continues to be effective at the time of such transfer, or pursuant to the exemption from registration provided by Rule 144 or any similar provision then in force under the Securities Act, or unless otherwise agreed by the Company with written notice thereof to the Trustee and any transfer agent for the Common Stock):</w:t>
      </w:r>
    </w:p>
    <w:p>
      <w:pPr>
        <w:spacing w:after="0" w:line="167" w:lineRule="exact"/>
        <w:rPr>
          <w:sz w:val="20"/>
          <w:szCs w:val="20"/>
          <w:color w:val="auto"/>
        </w:rPr>
      </w:pPr>
    </w:p>
    <w:p>
      <w:pPr>
        <w:ind w:firstLine="440"/>
        <w:spacing w:after="0" w:line="268" w:lineRule="auto"/>
        <w:rPr>
          <w:sz w:val="20"/>
          <w:szCs w:val="20"/>
          <w:color w:val="auto"/>
        </w:rPr>
      </w:pPr>
      <w:r>
        <w:rPr>
          <w:rFonts w:ascii="Times New Roman" w:cs="Times New Roman" w:eastAsia="Times New Roman" w:hAnsi="Times New Roman"/>
          <w:sz w:val="18"/>
          <w:szCs w:val="18"/>
          <w:color w:val="auto"/>
        </w:rPr>
        <w:t>THIS SECURITY HAS NOT BEEN REGISTERED UNDER THE SECURITIES ACT OF 1933, AS AMENDED (THE “</w:t>
      </w:r>
      <w:r>
        <w:rPr>
          <w:rFonts w:ascii="Times New Roman" w:cs="Times New Roman" w:eastAsia="Times New Roman" w:hAnsi="Times New Roman"/>
          <w:sz w:val="18"/>
          <w:szCs w:val="18"/>
          <w:b w:val="1"/>
          <w:bCs w:val="1"/>
          <w:color w:val="auto"/>
        </w:rPr>
        <w:t>SECURITIES ACT</w:t>
      </w:r>
      <w:r>
        <w:rPr>
          <w:rFonts w:ascii="Times New Roman" w:cs="Times New Roman" w:eastAsia="Times New Roman" w:hAnsi="Times New Roman"/>
          <w:sz w:val="18"/>
          <w:szCs w:val="18"/>
          <w:color w:val="auto"/>
        </w:rPr>
        <w:t>”), AND MAY NOT BE OFFERED, SOLD, PLEDGED OR OTHERWISE TRANSFERRED EXCEPT IN ACCORDANCE WITH THE FOLLOWING SENTENCE. BY ITS ACQUISITION HEREOF OR OF A BENEFICIAL INTEREST HEREIN, THE ACQUIRER:</w:t>
      </w:r>
    </w:p>
    <w:p>
      <w:pPr>
        <w:spacing w:after="0" w:line="175" w:lineRule="exact"/>
        <w:rPr>
          <w:sz w:val="20"/>
          <w:szCs w:val="20"/>
          <w:color w:val="auto"/>
        </w:rPr>
      </w:pPr>
    </w:p>
    <w:p>
      <w:pPr>
        <w:ind w:left="440" w:right="160" w:firstLine="419"/>
        <w:spacing w:after="0" w:line="258" w:lineRule="auto"/>
        <w:tabs>
          <w:tab w:leader="none" w:pos="1118"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THAT IT AND ANY ACCOUNT FOR WHICH IT IS ACTING IS (A) A “QUALIFIED INSTITUTIONAL BUYER” (WITHIN THE MEANING OF RULE 144A UNDER THE SECURITIES ACT) OR (B) IT IS NOT A U.S. PERSON, AS SUCH TERM IS DEFINED IN RULE 902 UNDER THE SECURITIES ACT, AND IS PURCHASING THIS SECURITY IN ACCORDANCE WITH REGULATION S IN AN OFFSHORE TRANSACTION IN COMPLIANCE WITH REGULATION S, AND THAT IT EXERCISES SOLE INVESTMENT DISCRETION WITH RESPECT TO EACH SUCH ACCOUNT; AND</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0980"/>
          </w:cols>
          <w:pgMar w:left="440" w:top="270" w:right="479" w:bottom="1440" w:gutter="0" w:footer="0" w:header="0"/>
        </w:sectPr>
      </w:pPr>
    </w:p>
    <w:bookmarkStart w:id="33" w:name="page34"/>
    <w:bookmarkEnd w:id="33"/>
    <w:p>
      <w:pPr>
        <w:ind w:left="440" w:right="360" w:firstLine="419"/>
        <w:spacing w:after="0" w:line="257" w:lineRule="auto"/>
        <w:tabs>
          <w:tab w:leader="none" w:pos="1118"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AGREES FOR THE BENEFIT OF MICROSTRATEGY INCORPORATED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THAT IT WILL NOT OFFER, SELL, PLEDGE OR OTHERWISE TRANSFER THIS SECURITY OR ANY BENEFICIAL INTEREST HEREIN PRIOR TO THE DATE THAT IS THE LATER OF (X) ONE YEAR AFTER THE LAST ORIGINAL ISSUE DATE OF THE SERIES OF NOTES UPON THE CONVERSION OF WHICH THIS SECURITY WAS ISSUED OR SUCH SHORTER PERIOD OF TIME AS PERMITTED BY RULE 144 UNDER THE SECURITIES ACT OR ANY SUCCESSOR PROVISION THERETO AND (Y) SUCH LATER DATE, IF ANY, AS MAY BE REQUIRED BY APPLICABLE LAW, EXCEPT:</w:t>
      </w:r>
    </w:p>
    <w:p>
      <w:pPr>
        <w:spacing w:after="0" w:line="186" w:lineRule="exact"/>
        <w:rPr>
          <w:rFonts w:ascii="Times New Roman" w:cs="Times New Roman" w:eastAsia="Times New Roman" w:hAnsi="Times New Roman"/>
          <w:sz w:val="18"/>
          <w:szCs w:val="18"/>
          <w:color w:val="auto"/>
        </w:rPr>
      </w:pPr>
    </w:p>
    <w:p>
      <w:pPr>
        <w:ind w:left="1680" w:hanging="292"/>
        <w:spacing w:after="0"/>
        <w:tabs>
          <w:tab w:leader="none" w:pos="168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COMPANY OR ANY SUBSIDIARY THEREOF, OR</w:t>
      </w:r>
    </w:p>
    <w:p>
      <w:pPr>
        <w:spacing w:after="0" w:line="225" w:lineRule="exact"/>
        <w:rPr>
          <w:rFonts w:ascii="Times New Roman" w:cs="Times New Roman" w:eastAsia="Times New Roman" w:hAnsi="Times New Roman"/>
          <w:sz w:val="18"/>
          <w:szCs w:val="18"/>
          <w:color w:val="auto"/>
        </w:rPr>
      </w:pPr>
    </w:p>
    <w:p>
      <w:pPr>
        <w:ind w:left="1680" w:hanging="292"/>
        <w:spacing w:after="0"/>
        <w:tabs>
          <w:tab w:leader="none" w:pos="1680"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A REGISTRATION STATEMENT WHICH HAS BECOME EFFECTIVE UNDER THE SECURITIES ACT,</w:t>
      </w:r>
    </w:p>
    <w:p>
      <w:pPr>
        <w:spacing w:after="0" w:line="27" w:lineRule="exact"/>
        <w:rPr>
          <w:rFonts w:ascii="Times New Roman" w:cs="Times New Roman" w:eastAsia="Times New Roman" w:hAnsi="Times New Roman"/>
          <w:sz w:val="18"/>
          <w:szCs w:val="18"/>
          <w:color w:val="auto"/>
        </w:rPr>
      </w:pPr>
    </w:p>
    <w:p>
      <w:pPr>
        <w:ind w:left="9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OR</w:t>
      </w:r>
    </w:p>
    <w:p>
      <w:pPr>
        <w:spacing w:after="0" w:line="206" w:lineRule="exact"/>
        <w:rPr>
          <w:rFonts w:ascii="Times New Roman" w:cs="Times New Roman" w:eastAsia="Times New Roman" w:hAnsi="Times New Roman"/>
          <w:sz w:val="18"/>
          <w:szCs w:val="18"/>
          <w:color w:val="auto"/>
        </w:rPr>
      </w:pPr>
    </w:p>
    <w:p>
      <w:pPr>
        <w:ind w:left="980" w:right="280" w:firstLine="408"/>
        <w:spacing w:after="0" w:line="282" w:lineRule="auto"/>
        <w:tabs>
          <w:tab w:leader="none" w:pos="1666"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 PERSON REASONABLY BELIEVED TO BE A QUALIFIED INSTITUTIONAL BUYER IN COMPLIANCE WITH RULE 144A UNDER THE SECURITIES ACT, OR</w:t>
      </w:r>
    </w:p>
    <w:p>
      <w:pPr>
        <w:spacing w:after="0" w:line="161" w:lineRule="exact"/>
        <w:rPr>
          <w:rFonts w:ascii="Times New Roman" w:cs="Times New Roman" w:eastAsia="Times New Roman" w:hAnsi="Times New Roman"/>
          <w:sz w:val="18"/>
          <w:szCs w:val="18"/>
          <w:color w:val="auto"/>
        </w:rPr>
      </w:pPr>
    </w:p>
    <w:p>
      <w:pPr>
        <w:ind w:left="980" w:firstLine="408"/>
        <w:spacing w:after="0" w:line="282" w:lineRule="auto"/>
        <w:tabs>
          <w:tab w:leader="none" w:pos="1676" w:val="left"/>
        </w:tabs>
        <w:numPr>
          <w:ilvl w:val="1"/>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OUTSIDE THE UNITED STATES TO A PERSON WHO IS NOT A U.S. PERSON IN ACCORDANCE WITH REGULATION S UNDER THE SECURITIES ACT, OR</w:t>
      </w:r>
    </w:p>
    <w:p>
      <w:pPr>
        <w:spacing w:after="0" w:line="161" w:lineRule="exact"/>
        <w:rPr>
          <w:rFonts w:ascii="Times New Roman" w:cs="Times New Roman" w:eastAsia="Times New Roman" w:hAnsi="Times New Roman"/>
          <w:sz w:val="18"/>
          <w:szCs w:val="18"/>
          <w:color w:val="auto"/>
        </w:rPr>
      </w:pPr>
    </w:p>
    <w:p>
      <w:pPr>
        <w:ind w:left="980" w:right="240" w:firstLine="408"/>
        <w:spacing w:after="0" w:line="312" w:lineRule="auto"/>
        <w:tabs>
          <w:tab w:leader="none" w:pos="1656" w:val="left"/>
        </w:tabs>
        <w:numPr>
          <w:ilvl w:val="1"/>
          <w:numId w:val="1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PURSUANT TO AN EXEMPTION FROM REGISTRATION PROVIDED BY RULE 144 UNDER THE SECURITIES ACT OR ANY OTHER AVAILABLE EXEMPTION FROM THE REGISTRATION REQUIREMENTS OF THE SECURITIES ACT.</w:t>
      </w:r>
    </w:p>
    <w:p>
      <w:pPr>
        <w:spacing w:after="0" w:line="140" w:lineRule="exact"/>
        <w:rPr>
          <w:sz w:val="20"/>
          <w:szCs w:val="20"/>
          <w:color w:val="auto"/>
        </w:rPr>
      </w:pPr>
    </w:p>
    <w:p>
      <w:pPr>
        <w:ind w:right="480" w:firstLine="440"/>
        <w:spacing w:after="0" w:line="282" w:lineRule="auto"/>
        <w:rPr>
          <w:sz w:val="20"/>
          <w:szCs w:val="20"/>
          <w:color w:val="auto"/>
        </w:rPr>
      </w:pPr>
      <w:r>
        <w:rPr>
          <w:rFonts w:ascii="Times New Roman" w:cs="Times New Roman" w:eastAsia="Times New Roman" w:hAnsi="Times New Roman"/>
          <w:sz w:val="18"/>
          <w:szCs w:val="18"/>
          <w:color w:val="auto"/>
        </w:rPr>
        <w:t>IN ANY CASE, THE HOLDER HEREOF WILL NOT, DIRECTLY OR INDIRECTLY, ENGAGE IN ANY HEDGING TRANSACTIONS WITH REGARD TO THIS SECURITY EXCEPT AS PERMITTED UNDER THE SECURITIES ACT.</w:t>
      </w:r>
    </w:p>
    <w:p>
      <w:pPr>
        <w:spacing w:after="0" w:line="162" w:lineRule="exact"/>
        <w:rPr>
          <w:sz w:val="20"/>
          <w:szCs w:val="20"/>
          <w:color w:val="auto"/>
        </w:rPr>
      </w:pPr>
    </w:p>
    <w:p>
      <w:pPr>
        <w:ind w:right="140" w:firstLine="440"/>
        <w:spacing w:after="0" w:line="256" w:lineRule="auto"/>
        <w:rPr>
          <w:sz w:val="20"/>
          <w:szCs w:val="20"/>
          <w:color w:val="auto"/>
        </w:rPr>
      </w:pPr>
      <w:r>
        <w:rPr>
          <w:rFonts w:ascii="Times New Roman" w:cs="Times New Roman" w:eastAsia="Times New Roman" w:hAnsi="Times New Roman"/>
          <w:sz w:val="18"/>
          <w:szCs w:val="18"/>
          <w:color w:val="auto"/>
        </w:rPr>
        <w:t>PRIOR TO THE REGISTRATION OF ANY TRANSFER IN ACCORDANCE WITH CLAUSE (2)(E) ABOVE, THE COMPANY AND THE TRANSFER AGENT FOR THE COMPANY’S COMMON STOCK RESERVE THE RIGHT TO REQUIRE THE DELIVERY OF SUCH LEGAL OPINIONS, CERTIFICATIONS OR OTHER EVIDENCE AS MAY REASONABLY BE REQUIRED IN ORDER TO DETERMINE THAT THE PROPOSED TRANSFER IS BEING MADE IN COMPLIANCE WITH THE SECURITIES ACT AND APPLICABLE STATE SECURITIES LAWS. NO REPRESENTATION IS MADE AS TO THE AVAILABILITY OF ANY EXEMPTION FROM THE REGISTRATION REQUIREMENTS OF THE SECURITIES ACT.</w:t>
      </w:r>
    </w:p>
    <w:p>
      <w:pPr>
        <w:spacing w:after="0" w:line="187" w:lineRule="exact"/>
        <w:rPr>
          <w:sz w:val="20"/>
          <w:szCs w:val="20"/>
          <w:color w:val="auto"/>
        </w:rPr>
      </w:pPr>
    </w:p>
    <w:p>
      <w:pPr>
        <w:jc w:val="both"/>
        <w:ind w:right="240" w:firstLine="440"/>
        <w:spacing w:after="0" w:line="289" w:lineRule="auto"/>
        <w:rPr>
          <w:sz w:val="20"/>
          <w:szCs w:val="20"/>
          <w:color w:val="auto"/>
        </w:rPr>
      </w:pPr>
      <w:r>
        <w:rPr>
          <w:rFonts w:ascii="Times New Roman" w:cs="Times New Roman" w:eastAsia="Times New Roman" w:hAnsi="Times New Roman"/>
          <w:sz w:val="17"/>
          <w:szCs w:val="17"/>
          <w:color w:val="auto"/>
        </w:rPr>
        <w:t>NO AFFILIATE (AS DEFINED IN RULE 144 UNDER THE SECURITIES ACT) OF THE COMPANY OR PERSON THAT HAS BEEN AN AFFILIATE (AS DEFINED IN RULE 144 UNDER THE SECURITIES ACT) OF THE COMPANY DURING THE IMMEDIATELY PRECEDING THREE MONTHS MAY PURCHASE, OTHERWISE ACQUIRE OR HOLD THIS SECURITY OR A BENEFICIAL INTEREST HEREIN.</w:t>
      </w:r>
    </w:p>
    <w:p>
      <w:pPr>
        <w:spacing w:after="0" w:line="9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020"/>
          </w:cols>
          <w:pgMar w:left="440" w:top="266" w:right="439" w:bottom="1440" w:gutter="0" w:footer="0" w:header="0"/>
        </w:sectPr>
      </w:pPr>
    </w:p>
    <w:bookmarkStart w:id="34" w:name="page35"/>
    <w:bookmarkEnd w:id="34"/>
    <w:p>
      <w:pPr>
        <w:ind w:right="160" w:firstLine="4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Any such Common Stock (i) as to which such restrictions on transfer shall have expired in accordance with their terms, (ii) that has been transferred pursuant to a registration statement that has become or been declared effective under the Securities Act and that continues to be effective at the time of such transfer or (iii) that has been sold pursuant to the exemption from registration provided by Rule 144 or any similar provision then in force under the Securities Act, may, upon surrender of the certificates representing such shares of Common Stock for exchange in accordance with the procedures of the transfer agent for the Common Stock, be exchanged for a new certificate or certificates for a like aggregate number of shares of Common Stock, which shall not bear the restrictive legend required by this Section 2.05(d).</w:t>
      </w:r>
    </w:p>
    <w:p>
      <w:pPr>
        <w:spacing w:after="0" w:line="187" w:lineRule="exact"/>
        <w:rPr>
          <w:sz w:val="20"/>
          <w:szCs w:val="20"/>
          <w:color w:val="auto"/>
        </w:rPr>
      </w:pPr>
    </w:p>
    <w:p>
      <w:pPr>
        <w:ind w:firstLine="436"/>
        <w:spacing w:after="0" w:line="256" w:lineRule="auto"/>
        <w:tabs>
          <w:tab w:leader="none" w:pos="685"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Note or Common Stock issued upon the conversion or exchange of a Note that is repurchased or owned by any Affiliate of the Company (or any Person who was an Affiliate of the Company at any time during the three months immediately preceding) may not be resold by such Affiliate (or such Person, as the case may be) unless registered under the Securities Act or resold pursuant to an exemption from the registration requirements of the Securities Act in a transaction that results in such Note or Common Stock, as the case may be, no longer being a “restricted security” (as defined under Rule 144). The Company shall cause any Note that is repurchased or owned by it to be surrendered to the Trustee for cancellation in accordance with Section 2.08.</w:t>
      </w:r>
    </w:p>
    <w:p>
      <w:pPr>
        <w:spacing w:after="0" w:line="187" w:lineRule="exact"/>
        <w:rPr>
          <w:rFonts w:ascii="Times New Roman" w:cs="Times New Roman" w:eastAsia="Times New Roman" w:hAnsi="Times New Roman"/>
          <w:sz w:val="18"/>
          <w:szCs w:val="18"/>
          <w:color w:val="auto"/>
        </w:rPr>
      </w:pPr>
    </w:p>
    <w:p>
      <w:pPr>
        <w:ind w:right="420" w:firstLine="436"/>
        <w:spacing w:after="0" w:line="266" w:lineRule="auto"/>
        <w:tabs>
          <w:tab w:leader="none" w:pos="665"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contained herein to the contrary, neither the Trustee nor the Note Registrar shall be responsible for ascertaining whether any transfer complies with the registration provisions of, or exemptions from, the Securities Act, applicable state securities laws or other applicable law.</w:t>
      </w:r>
    </w:p>
    <w:p>
      <w:pPr>
        <w:spacing w:after="0" w:line="174"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Section 2.06</w:t>
      </w:r>
      <w:r>
        <w:rPr>
          <w:rFonts w:ascii="Times New Roman" w:cs="Times New Roman" w:eastAsia="Times New Roman" w:hAnsi="Times New Roman"/>
          <w:sz w:val="18"/>
          <w:szCs w:val="18"/>
          <w:i w:val="1"/>
          <w:iCs w:val="1"/>
          <w:color w:val="auto"/>
        </w:rPr>
        <w:t>. Mutilated, Destroyed, Lost or Stolen Notes.</w:t>
      </w:r>
      <w:r>
        <w:rPr>
          <w:rFonts w:ascii="Times New Roman" w:cs="Times New Roman" w:eastAsia="Times New Roman" w:hAnsi="Times New Roman"/>
          <w:sz w:val="18"/>
          <w:szCs w:val="18"/>
          <w:color w:val="auto"/>
        </w:rPr>
        <w:t xml:space="preserve"> In case any Note shall become mutilated or be destroyed, lost or stolen, the Company in its discretion may execute, and upon its receipt of a Company Order, the Trustee or an authenticating agent appointed by the Trustee shall authenticate and deliver, a new Note, bearing a registration number not contemporaneously outstanding, in exchange and substitution for the mutilated Note, or in lieu of and in substitution for the Note so destroyed, lost or stolen. In every case the applicant for a substituted Note shall furnish to the Company, to the Trustee and, if applicable, to such authenticating agent such security and/or indemnity satisfactory to the Company, the Trustee or if applicable, the authenticating agent, as may be required by them to save each of them harmless from any loss, liability, cost or expense caused by or connected with such substitution, and, in every case of destruction, loss or theft, the applicant shall also furnish to the Company, to the Trustee and, if applicable, to such authenticating agent evidence to their satisfaction of the destruction, loss or theft of such Note and of the ownership thereof.</w:t>
      </w:r>
    </w:p>
    <w:p>
      <w:pPr>
        <w:spacing w:after="0" w:line="187"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The Trustee or such authenticating agent may authenticate any such substituted Note and deliver the same upon the receipt of such security and/or indemnity as the Trustee, the Company and, if applicable, such authenticating agent may require. No service charge shall be imposed by the Company, the Trustee, the Note Registrar, any co-Note Registrar or the Paying Agent upon the issuance of any substitute Note, but the Company and/or the Trustee may require a Holder to pay a sum sufficient to cover any documentary, stamp or similar issue or transfer tax required in connection therewith as a result of the name of the Holder of the new substitute Note being different from the name of the Holder of the old Note that became mutilated or was destroyed,</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1000"/>
          </w:cols>
          <w:pgMar w:left="440" w:top="270" w:right="459" w:bottom="1440" w:gutter="0" w:footer="0" w:header="0"/>
        </w:sectPr>
      </w:pPr>
    </w:p>
    <w:bookmarkStart w:id="35" w:name="page36"/>
    <w:bookmarkEnd w:id="35"/>
    <w:p>
      <w:pPr>
        <w:ind w:right="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lost or stolen. In case any Note that has matured or is about to mature or has been surrendered for required repurchase or is about to be converted in accordance with Article 14 shall become mutilated or be destroyed, lost or stolen, the Company may, in its sole discretion, instead of issuing a substitute Note, pay or authorize the payment of or convert or authorize the conversion of the same (without surrender thereof except in the case of a mutilated Note), as the case may be, if the applicant for such payment or conversion shall furnish to the Company, to the Trustee and, if applicable, to such authenticating agent such security or indemnity as may be required by them to save each of them harmless for any loss, liability, cost or expense caused by or connected with such substitution, and, in every case of destruction, loss or theft, evidence satisfactory to the Company, the Trustee and, if applicable, any Paying Agent or Conversion Agent evidence of their satisfaction of the destruction, loss or theft of such Note and of the ownership thereof.</w:t>
      </w:r>
    </w:p>
    <w:p>
      <w:pPr>
        <w:spacing w:after="0" w:line="192" w:lineRule="exact"/>
        <w:rPr>
          <w:sz w:val="20"/>
          <w:szCs w:val="20"/>
          <w:color w:val="auto"/>
        </w:rPr>
      </w:pPr>
    </w:p>
    <w:p>
      <w:pPr>
        <w:ind w:right="80" w:firstLine="440"/>
        <w:spacing w:after="0" w:line="255" w:lineRule="auto"/>
        <w:rPr>
          <w:sz w:val="20"/>
          <w:szCs w:val="20"/>
          <w:color w:val="auto"/>
        </w:rPr>
      </w:pPr>
      <w:r>
        <w:rPr>
          <w:rFonts w:ascii="Times New Roman" w:cs="Times New Roman" w:eastAsia="Times New Roman" w:hAnsi="Times New Roman"/>
          <w:sz w:val="18"/>
          <w:szCs w:val="18"/>
          <w:color w:val="auto"/>
        </w:rPr>
        <w:t>Every substitute Note issued pursuant to the provisions of this Section 2.06 by virtue of the fact that any Note is destroyed, lost or stolen shall constitute an additional contractual obligation of the Company, whether or not the destroyed, lost or stolen Note shall be found at any time, and shall be entitled to all the benefits of (but shall be subject to all the limitations set forth in) this Indenture equally and proportionately with any and all other Notes duly issued hereunder. To the extent permitted by law, all Notes shall be held and owned upon the express condition that the foregoing provisions are exclusive with respect to the replacement, payment, redemption, conversion or repurchase of mutilated, destroyed, lost or stolen Notes and shall preclude any and all other rights or remedies notwithstanding any law or statute existing or hereafter enacted to the contrary with respect to the replacement, payment, redemption, conversion or repurchase of negotiable instruments or other securities without their surrender.</w:t>
      </w:r>
    </w:p>
    <w:p>
      <w:pPr>
        <w:spacing w:after="0" w:line="187"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Section 2.07</w:t>
      </w:r>
      <w:r>
        <w:rPr>
          <w:rFonts w:ascii="Times New Roman" w:cs="Times New Roman" w:eastAsia="Times New Roman" w:hAnsi="Times New Roman"/>
          <w:sz w:val="18"/>
          <w:szCs w:val="18"/>
          <w:i w:val="1"/>
          <w:iCs w:val="1"/>
          <w:color w:val="auto"/>
        </w:rPr>
        <w:t>. Temporary Notes.</w:t>
      </w:r>
      <w:r>
        <w:rPr>
          <w:rFonts w:ascii="Times New Roman" w:cs="Times New Roman" w:eastAsia="Times New Roman" w:hAnsi="Times New Roman"/>
          <w:sz w:val="18"/>
          <w:szCs w:val="18"/>
          <w:color w:val="auto"/>
        </w:rPr>
        <w:t xml:space="preserve"> Pending the preparation of Physical Notes, the Company may execute and the Trustee or an authenticating agent appointed by the Trustee shall, upon written request of the Company, authenticate and deliver temporary Notes (printed or lithographed). Temporary Notes shall be issuable in any authorized denomination, and substantially in the form of the Physical Notes but with such omissions, insertions and variations as may be appropriate for temporary Notes, all as may be determined by the Company. Every such temporary Note shall be executed by the Company and authenticated by the Trustee or such authenticating agent upon the same conditions and in substantially the same manner, and with the same effect, as the Physical Notes. Without unreasonable delay, the Company shall execute and deliver to the Trustee or such authenticating agent Physical Notes (other than any Global Note) and thereupon any or all temporary Notes (other than any Global Note) may be surrendered in exchange therefor, at each office or agency maintained by the Company pursuant to Section 4.02 and the Trustee or such authenticating agent shall authenticate and deliver in exchange for such temporary Notes an equal aggregate principal amount of Physical Notes. Such exchange shall be made by the Company at its own expense and without any charge therefor. Until so exchanged, the temporary Notes shall in all respects be entitled to the same benefits and subject to the same limitations under this Indenture as Physical Notes authenticated and delivered hereunder.</w:t>
      </w:r>
    </w:p>
    <w:p>
      <w:pPr>
        <w:spacing w:after="0" w:line="12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000"/>
          </w:cols>
          <w:pgMar w:left="440" w:top="270" w:right="459" w:bottom="1440" w:gutter="0" w:footer="0" w:header="0"/>
        </w:sectPr>
      </w:pPr>
    </w:p>
    <w:bookmarkStart w:id="36" w:name="page37"/>
    <w:bookmarkEnd w:id="36"/>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Section 2.08</w:t>
      </w:r>
      <w:r>
        <w:rPr>
          <w:rFonts w:ascii="Times New Roman" w:cs="Times New Roman" w:eastAsia="Times New Roman" w:hAnsi="Times New Roman"/>
          <w:sz w:val="18"/>
          <w:szCs w:val="18"/>
          <w:i w:val="1"/>
          <w:iCs w:val="1"/>
          <w:color w:val="auto"/>
        </w:rPr>
        <w:t>. Cancellation of Notes Paid, Converted, Etc.</w:t>
      </w:r>
      <w:r>
        <w:rPr>
          <w:rFonts w:ascii="Times New Roman" w:cs="Times New Roman" w:eastAsia="Times New Roman" w:hAnsi="Times New Roman"/>
          <w:sz w:val="18"/>
          <w:szCs w:val="18"/>
          <w:color w:val="auto"/>
        </w:rPr>
        <w:t xml:space="preserve"> The Company shall cause all Notes surrendered for the purpose of payment at maturity, repurchase, redemption, registration of transfer or exchange or conversion, if surrendered to any Person other than the Trustee (including the Company or any of the Company’s agents, Subsidiaries or Affiliates, in each case that the Company controls), to be surrendered to the Trustee for cancellation. All Notes delivered to the Trustee for cancellation shall be canceled promptly by it in accordance with its customary procedures. Except for any Notes surrendered for registration of transfer or exchange, or as otherwise expressly permitted by any of the provisions of this Indenture, no Notes shall be authenticated in exchange for any Notes surrendered to the Trustee for cancellation. The Trustee shall dispose of canceled Notes in accordance with its customary procedures and, after such disposition, shall deliver evidence of such disposition to the Company, at the Company’s written request in a Company Order.</w:t>
      </w:r>
    </w:p>
    <w:p>
      <w:pPr>
        <w:spacing w:after="0" w:line="185" w:lineRule="exact"/>
        <w:rPr>
          <w:sz w:val="20"/>
          <w:szCs w:val="20"/>
          <w:color w:val="auto"/>
        </w:rPr>
      </w:pPr>
    </w:p>
    <w:p>
      <w:pPr>
        <w:ind w:right="40" w:firstLine="440"/>
        <w:spacing w:after="0" w:line="257" w:lineRule="auto"/>
        <w:rPr>
          <w:sz w:val="20"/>
          <w:szCs w:val="20"/>
          <w:color w:val="auto"/>
        </w:rPr>
      </w:pPr>
      <w:r>
        <w:rPr>
          <w:rFonts w:ascii="Times New Roman" w:cs="Times New Roman" w:eastAsia="Times New Roman" w:hAnsi="Times New Roman"/>
          <w:sz w:val="18"/>
          <w:szCs w:val="18"/>
          <w:color w:val="auto"/>
        </w:rPr>
        <w:t>Section 2.09</w:t>
      </w:r>
      <w:r>
        <w:rPr>
          <w:rFonts w:ascii="Times New Roman" w:cs="Times New Roman" w:eastAsia="Times New Roman" w:hAnsi="Times New Roman"/>
          <w:sz w:val="18"/>
          <w:szCs w:val="18"/>
          <w:i w:val="1"/>
          <w:iCs w:val="1"/>
          <w:color w:val="auto"/>
        </w:rPr>
        <w:t>. CUSIP Numbers.</w:t>
      </w:r>
      <w:r>
        <w:rPr>
          <w:rFonts w:ascii="Times New Roman" w:cs="Times New Roman" w:eastAsia="Times New Roman" w:hAnsi="Times New Roman"/>
          <w:sz w:val="18"/>
          <w:szCs w:val="18"/>
          <w:color w:val="auto"/>
        </w:rPr>
        <w:t xml:space="preserve"> The Company in issuing the Notes may use “CUSIP” numbers (if then generally in use), and, if so, the Trustee shall use “CUSIP” numbers in all notices issued to Holders as a convenience to such Holders;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any such notice may state that no representation is made as to the correctness of such numbers either as printed on the Notes or on such notice and that reliance may be placed only on the other identification numbers printed on the Notes. The Company shall promptly notify the Trustee in writing of any change in the “CUSIP” numbers, as applicable. Prior to the Unrestricted Notes Date, the Rule 144A Notes and the Regulation S Notes shall have different “CUSIP” numbers. Following the Unrestricted Notes Date, the Rule 144A Notes and the Regulation S Notes shall have the same “CUSIP” number, as applicable.</w:t>
      </w:r>
    </w:p>
    <w:p>
      <w:pPr>
        <w:spacing w:after="0" w:line="182"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Section 2.10</w:t>
      </w:r>
      <w:r>
        <w:rPr>
          <w:rFonts w:ascii="Times New Roman" w:cs="Times New Roman" w:eastAsia="Times New Roman" w:hAnsi="Times New Roman"/>
          <w:sz w:val="18"/>
          <w:szCs w:val="18"/>
          <w:i w:val="1"/>
          <w:iCs w:val="1"/>
          <w:color w:val="auto"/>
        </w:rPr>
        <w:t>. Additional Notes; Repurchases.</w:t>
      </w:r>
      <w:r>
        <w:rPr>
          <w:rFonts w:ascii="Times New Roman" w:cs="Times New Roman" w:eastAsia="Times New Roman" w:hAnsi="Times New Roman"/>
          <w:sz w:val="18"/>
          <w:szCs w:val="18"/>
          <w:color w:val="auto"/>
        </w:rPr>
        <w:t xml:space="preserve"> The Company may, without the consent of the Holders and notwithstanding Section 2.01, reopen this Indenture and issue additional Notes hereunder with the same terms as the Notes initially issued hereunder (other than differences in the issue date, the issue price and Special Interest, if any, accrued prior to the issue date of such additional Notes) in an unlimited aggregate principal amount;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if any such additional Notes are not fungible with the Notes initially issued hereunder for U.S. federal income tax or securities law purposes, such additional Notes shall have CUSIP numbers separate from both the Rule 144A Notes and the Regulation S Notes initially issued hereunder. Prior to the issuance of any such additional Notes, the Company shall deliver to the Trustee a Company Order, an Officer’s Certificate and an Opinion of Counsel, such Officer’s Certificate and Opinion of Counsel to cover such matters applicable to the issuance of additional Notes, in addition to those required by Section 17.05. In addition, the Company may, to the extent permitted by law, and, without the consent of or notice to the Holders, directly or indirectly (regardless of whether such Notes are surrendered to the Company), repurchase Notes in the open market or otherwise, whether by the Company or its Subsidiaries or through a private or public tender or exchange offer or through counterparties to private agreements, including by cash-settled swaps or other derivatives. The Company may, at its option, cause any Notes so repurchased to be surrendered to the Trustee for cancellation in accordance with Section 2.08. Any Notes repurchased by the Company will be considered outstanding for all purposes under this Indenture (other than voting) unless and until such time the Company surrenders them to the Trustee for cancellation and, upon receipt of a written order from the Company, the Trustee will cancel all Notes so surrendered. Notwithstanding the foregoing, the Company shall not reissue or resell any Notes repurchased.</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1000"/>
          </w:cols>
          <w:pgMar w:left="440" w:top="268" w:right="459" w:bottom="1440" w:gutter="0" w:footer="0" w:header="0"/>
        </w:sectPr>
      </w:pPr>
    </w:p>
    <w:bookmarkStart w:id="37" w:name="page38"/>
    <w:bookmarkEnd w:id="37"/>
    <w:p>
      <w:pPr>
        <w:jc w:val="cente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3</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S</w:t>
      </w:r>
      <w:r>
        <w:rPr>
          <w:rFonts w:ascii="Times New Roman" w:cs="Times New Roman" w:eastAsia="Times New Roman" w:hAnsi="Times New Roman"/>
          <w:sz w:val="14"/>
          <w:szCs w:val="14"/>
          <w:color w:val="auto"/>
        </w:rPr>
        <w:t>ATISFACTION AND</w:t>
      </w:r>
      <w:r>
        <w:rPr>
          <w:rFonts w:ascii="Times New Roman" w:cs="Times New Roman" w:eastAsia="Times New Roman" w:hAnsi="Times New Roman"/>
          <w:sz w:val="18"/>
          <w:szCs w:val="18"/>
          <w:color w:val="auto"/>
        </w:rPr>
        <w:t xml:space="preserve"> D</w:t>
      </w:r>
      <w:r>
        <w:rPr>
          <w:rFonts w:ascii="Times New Roman" w:cs="Times New Roman" w:eastAsia="Times New Roman" w:hAnsi="Times New Roman"/>
          <w:sz w:val="14"/>
          <w:szCs w:val="14"/>
          <w:color w:val="auto"/>
        </w:rPr>
        <w:t>ISCHARGE</w:t>
      </w:r>
    </w:p>
    <w:p>
      <w:pPr>
        <w:spacing w:after="0" w:line="205"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Section 3.01</w:t>
      </w:r>
      <w:r>
        <w:rPr>
          <w:rFonts w:ascii="Times New Roman" w:cs="Times New Roman" w:eastAsia="Times New Roman" w:hAnsi="Times New Roman"/>
          <w:sz w:val="18"/>
          <w:szCs w:val="18"/>
          <w:i w:val="1"/>
          <w:iCs w:val="1"/>
          <w:color w:val="auto"/>
        </w:rPr>
        <w:t>. Satisfaction and Discharge.</w:t>
      </w:r>
      <w:r>
        <w:rPr>
          <w:rFonts w:ascii="Times New Roman" w:cs="Times New Roman" w:eastAsia="Times New Roman" w:hAnsi="Times New Roman"/>
          <w:sz w:val="18"/>
          <w:szCs w:val="18"/>
          <w:color w:val="auto"/>
        </w:rPr>
        <w:t xml:space="preserve"> This Indenture and the Notes shall upon request of the Company contained in an Officer’s Certificate cease to be of further effect, and the Trustee, at the expense of the Company, shall execute proper instruments reasonably requested by the Company acknowledging satisfaction and discharge of this Indenture and the Notes, when (a) (i) all Notes theretofore authenticated and delivered (other than Notes which have been destroyed, lost or stolen and which have been replaced, paid or converted as provided in Section 2.06) have been delivered to the Trustee for cancellation; or (ii) the Company has deposited with the Trustee or delivered to Holders, as applicable, after the Notes have become due and payable, whether on the Maturity Date, any Redemption Date, the Repurchase Date, any Fundamental Change Repurchase Date, upon conversion or otherwise, cash or shares of Common Stock or a combination thereof, as applicable, solely to satisfy the Company’s Conversion Obligation, sufficient to pay all of the outstanding Notes and all other sums due and payable under this Indenture by the Company; and (b) the Company has delivered to the Trustee an Officer’s Certificate and an Opinion of Counsel, each stating that all conditions precedent herein provided for relating to the satisfaction and discharge of this Indenture have been complied with. Notwithstanding the satisfaction and discharge of this Indenture, the obligations of the Company to the Trustee under Section 7.06 shall survive.</w:t>
      </w:r>
    </w:p>
    <w:p>
      <w:pPr>
        <w:spacing w:after="0" w:line="1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4</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P</w:t>
      </w:r>
      <w:r>
        <w:rPr>
          <w:rFonts w:ascii="Times New Roman" w:cs="Times New Roman" w:eastAsia="Times New Roman" w:hAnsi="Times New Roman"/>
          <w:sz w:val="14"/>
          <w:szCs w:val="14"/>
          <w:color w:val="auto"/>
        </w:rPr>
        <w:t>ARTICULAR</w:t>
      </w:r>
      <w:r>
        <w:rPr>
          <w:rFonts w:ascii="Times New Roman" w:cs="Times New Roman" w:eastAsia="Times New Roman" w:hAnsi="Times New Roman"/>
          <w:sz w:val="18"/>
          <w:szCs w:val="18"/>
          <w:color w:val="auto"/>
        </w:rPr>
        <w:t xml:space="preserve"> C</w:t>
      </w:r>
      <w:r>
        <w:rPr>
          <w:rFonts w:ascii="Times New Roman" w:cs="Times New Roman" w:eastAsia="Times New Roman" w:hAnsi="Times New Roman"/>
          <w:sz w:val="14"/>
          <w:szCs w:val="14"/>
          <w:color w:val="auto"/>
        </w:rPr>
        <w:t>OVENANTS OF THE</w:t>
      </w:r>
      <w:r>
        <w:rPr>
          <w:rFonts w:ascii="Times New Roman" w:cs="Times New Roman" w:eastAsia="Times New Roman" w:hAnsi="Times New Roman"/>
          <w:sz w:val="18"/>
          <w:szCs w:val="18"/>
          <w:color w:val="auto"/>
        </w:rPr>
        <w:t xml:space="preserve"> C</w:t>
      </w:r>
      <w:r>
        <w:rPr>
          <w:rFonts w:ascii="Times New Roman" w:cs="Times New Roman" w:eastAsia="Times New Roman" w:hAnsi="Times New Roman"/>
          <w:sz w:val="14"/>
          <w:szCs w:val="14"/>
          <w:color w:val="auto"/>
        </w:rPr>
        <w:t>OMPANY</w:t>
      </w:r>
    </w:p>
    <w:p>
      <w:pPr>
        <w:spacing w:after="0" w:line="205" w:lineRule="exact"/>
        <w:rPr>
          <w:sz w:val="20"/>
          <w:szCs w:val="20"/>
          <w:color w:val="auto"/>
        </w:rPr>
      </w:pPr>
    </w:p>
    <w:p>
      <w:pPr>
        <w:ind w:right="160" w:firstLine="440"/>
        <w:spacing w:after="0" w:line="267" w:lineRule="auto"/>
        <w:rPr>
          <w:sz w:val="20"/>
          <w:szCs w:val="20"/>
          <w:color w:val="auto"/>
        </w:rPr>
      </w:pPr>
      <w:r>
        <w:rPr>
          <w:rFonts w:ascii="Times New Roman" w:cs="Times New Roman" w:eastAsia="Times New Roman" w:hAnsi="Times New Roman"/>
          <w:sz w:val="18"/>
          <w:szCs w:val="18"/>
          <w:color w:val="auto"/>
        </w:rPr>
        <w:t>Section 4.01</w:t>
      </w:r>
      <w:r>
        <w:rPr>
          <w:rFonts w:ascii="Times New Roman" w:cs="Times New Roman" w:eastAsia="Times New Roman" w:hAnsi="Times New Roman"/>
          <w:sz w:val="18"/>
          <w:szCs w:val="18"/>
          <w:i w:val="1"/>
          <w:iCs w:val="1"/>
          <w:color w:val="auto"/>
        </w:rPr>
        <w:t>. Payment of Principal and Special Interest.</w:t>
      </w:r>
      <w:r>
        <w:rPr>
          <w:rFonts w:ascii="Times New Roman" w:cs="Times New Roman" w:eastAsia="Times New Roman" w:hAnsi="Times New Roman"/>
          <w:sz w:val="18"/>
          <w:szCs w:val="18"/>
          <w:color w:val="auto"/>
        </w:rPr>
        <w:t xml:space="preserve"> The Company covenants and agrees that it will cause to be paid the principal (including the Redemption Price, the Repurchase Price and the Fundamental Change Repurchase Price, if applicable) of, and any accrued and unpaid Special Interest on, each of the Notes at the places, at the respective times and in the manner provided herein and in the Notes.</w:t>
      </w:r>
    </w:p>
    <w:p>
      <w:pPr>
        <w:spacing w:after="0" w:line="17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Section 4.02</w:t>
      </w:r>
      <w:r>
        <w:rPr>
          <w:rFonts w:ascii="Times New Roman" w:cs="Times New Roman" w:eastAsia="Times New Roman" w:hAnsi="Times New Roman"/>
          <w:sz w:val="18"/>
          <w:szCs w:val="18"/>
          <w:i w:val="1"/>
          <w:iCs w:val="1"/>
          <w:color w:val="auto"/>
        </w:rPr>
        <w:t>. Maintenance of Office or Agency.</w:t>
      </w:r>
      <w:r>
        <w:rPr>
          <w:rFonts w:ascii="Times New Roman" w:cs="Times New Roman" w:eastAsia="Times New Roman" w:hAnsi="Times New Roman"/>
          <w:sz w:val="18"/>
          <w:szCs w:val="18"/>
          <w:color w:val="auto"/>
        </w:rPr>
        <w:t xml:space="preserve"> The Company will maintain in the United States of America, an office or agency where the Notes</w:t>
      </w:r>
    </w:p>
    <w:p>
      <w:pPr>
        <w:spacing w:after="0" w:line="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may be surrendered for registration of transfer or exchange or for presentation for payment or repurchase (“</w:t>
      </w:r>
      <w:r>
        <w:rPr>
          <w:rFonts w:ascii="Times New Roman" w:cs="Times New Roman" w:eastAsia="Times New Roman" w:hAnsi="Times New Roman"/>
          <w:sz w:val="18"/>
          <w:szCs w:val="18"/>
          <w:b w:val="1"/>
          <w:bCs w:val="1"/>
          <w:color w:val="auto"/>
        </w:rPr>
        <w:t>Paying Agent</w:t>
      </w:r>
      <w:r>
        <w:rPr>
          <w:rFonts w:ascii="Times New Roman" w:cs="Times New Roman" w:eastAsia="Times New Roman" w:hAnsi="Times New Roman"/>
          <w:sz w:val="18"/>
          <w:szCs w:val="18"/>
          <w:color w:val="auto"/>
        </w:rPr>
        <w:t>”) or for conversion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Conversion Agent</w:t>
      </w:r>
      <w:r>
        <w:rPr>
          <w:rFonts w:ascii="Times New Roman" w:cs="Times New Roman" w:eastAsia="Times New Roman" w:hAnsi="Times New Roman"/>
          <w:sz w:val="18"/>
          <w:szCs w:val="18"/>
          <w:color w:val="auto"/>
        </w:rPr>
        <w:t>”) and where notices and demands to or upon the Company in respect of the Notes and this Indenture may be made or served.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Company will give prompt written notice to the Trustee of the location, and any change in the location, of such office or agency. If at any time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Company shall fail to maintain any such required office or agency or shall fail to furnish the Trustee with the address thereof, such presentations,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surrenders, notices and demands may be made or served at the Corporate Trust Office or any other office or agency in the United States of America so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designated by the Trustee as a place where Notes may be presented for payment or for registration of transfer.</w:t>
      </w:r>
    </w:p>
    <w:p>
      <w:pPr>
        <w:spacing w:after="0" w:line="13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1000"/>
          </w:cols>
          <w:pgMar w:left="440" w:top="270" w:right="459" w:bottom="1440" w:gutter="0" w:footer="0" w:header="0"/>
        </w:sectPr>
      </w:pPr>
    </w:p>
    <w:bookmarkStart w:id="38" w:name="page39"/>
    <w:bookmarkEnd w:id="38"/>
    <w:p>
      <w:pPr>
        <w:ind w:right="20" w:firstLine="440"/>
        <w:spacing w:after="0" w:line="277"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Company may also from time to time designate as Paying Agent or Co-Note Registrars one or more other offices or agencies where the Notes may be presented or surrendered for any or all such purposes and may from time to time rescind such designations;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that no such designation or rescission shall in any manner relieve the Company of its obligation to maintain an office or agency in the United States of America, for such purposes. The Company will give prompt written notice to the Trustee of any such designation or rescission and of any change in the location of any such other office or agency. The terms “</w:t>
      </w:r>
      <w:r>
        <w:rPr>
          <w:rFonts w:ascii="Times New Roman" w:cs="Times New Roman" w:eastAsia="Times New Roman" w:hAnsi="Times New Roman"/>
          <w:sz w:val="17"/>
          <w:szCs w:val="17"/>
          <w:b w:val="1"/>
          <w:bCs w:val="1"/>
          <w:color w:val="auto"/>
        </w:rPr>
        <w:t>Paying Agent</w:t>
      </w:r>
      <w:r>
        <w:rPr>
          <w:rFonts w:ascii="Times New Roman" w:cs="Times New Roman" w:eastAsia="Times New Roman" w:hAnsi="Times New Roman"/>
          <w:sz w:val="17"/>
          <w:szCs w:val="17"/>
          <w:color w:val="auto"/>
        </w:rPr>
        <w:t>” and “</w:t>
      </w:r>
      <w:r>
        <w:rPr>
          <w:rFonts w:ascii="Times New Roman" w:cs="Times New Roman" w:eastAsia="Times New Roman" w:hAnsi="Times New Roman"/>
          <w:sz w:val="17"/>
          <w:szCs w:val="17"/>
          <w:b w:val="1"/>
          <w:bCs w:val="1"/>
          <w:color w:val="auto"/>
        </w:rPr>
        <w:t>Conversion Agent</w:t>
      </w:r>
      <w:r>
        <w:rPr>
          <w:rFonts w:ascii="Times New Roman" w:cs="Times New Roman" w:eastAsia="Times New Roman" w:hAnsi="Times New Roman"/>
          <w:sz w:val="17"/>
          <w:szCs w:val="17"/>
          <w:color w:val="auto"/>
        </w:rPr>
        <w:t>” include any such additional or other offices or agencies, as applicable.</w:t>
      </w:r>
    </w:p>
    <w:p>
      <w:pPr>
        <w:spacing w:after="0" w:line="168" w:lineRule="exact"/>
        <w:rPr>
          <w:sz w:val="20"/>
          <w:szCs w:val="20"/>
          <w:color w:val="auto"/>
        </w:rPr>
      </w:pPr>
    </w:p>
    <w:p>
      <w:pPr>
        <w:ind w:right="320" w:firstLine="440"/>
        <w:spacing w:after="0" w:line="261" w:lineRule="auto"/>
        <w:rPr>
          <w:sz w:val="20"/>
          <w:szCs w:val="20"/>
          <w:color w:val="auto"/>
        </w:rPr>
      </w:pPr>
      <w:r>
        <w:rPr>
          <w:rFonts w:ascii="Times New Roman" w:cs="Times New Roman" w:eastAsia="Times New Roman" w:hAnsi="Times New Roman"/>
          <w:sz w:val="18"/>
          <w:szCs w:val="18"/>
          <w:color w:val="auto"/>
        </w:rPr>
        <w:t>The Company hereby initially designates the Trustee as the Paying Agent, Note Registrar, Custodian and Conversion Agent and the Corporate Trust Office as the office or agency in the United States of America where Notes may be surrendered for registration of transfer or exchange or for presentation for payment or repurchase or for conversion and where notices and demands to or upon the Company in respect of the Notes and this Indenture may be made or served.</w:t>
      </w:r>
    </w:p>
    <w:p>
      <w:pPr>
        <w:spacing w:after="0" w:line="180"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In acting hereunder and in connection with the Notes, the Paying Agent, Conversion Agent, Custodian, and Note Registrar shall act solely as agent of the Company and will not assume any fiduciary duty or other obligation towards or relationship of agency or trust for or with any of the owners or Holders of the Notes.</w:t>
      </w:r>
    </w:p>
    <w:p>
      <w:pPr>
        <w:spacing w:after="0" w:line="174" w:lineRule="exact"/>
        <w:rPr>
          <w:sz w:val="20"/>
          <w:szCs w:val="20"/>
          <w:color w:val="auto"/>
        </w:rPr>
      </w:pPr>
    </w:p>
    <w:p>
      <w:pPr>
        <w:ind w:right="380" w:firstLine="440"/>
        <w:spacing w:after="0" w:line="284" w:lineRule="auto"/>
        <w:rPr>
          <w:sz w:val="20"/>
          <w:szCs w:val="20"/>
          <w:color w:val="auto"/>
        </w:rPr>
      </w:pPr>
      <w:r>
        <w:rPr>
          <w:rFonts w:ascii="Times New Roman" w:cs="Times New Roman" w:eastAsia="Times New Roman" w:hAnsi="Times New Roman"/>
          <w:sz w:val="18"/>
          <w:szCs w:val="18"/>
          <w:color w:val="auto"/>
        </w:rPr>
        <w:t>Section 4.03</w:t>
      </w:r>
      <w:r>
        <w:rPr>
          <w:rFonts w:ascii="Times New Roman" w:cs="Times New Roman" w:eastAsia="Times New Roman" w:hAnsi="Times New Roman"/>
          <w:sz w:val="18"/>
          <w:szCs w:val="18"/>
          <w:i w:val="1"/>
          <w:iCs w:val="1"/>
          <w:color w:val="auto"/>
        </w:rPr>
        <w:t>. Appointments to Fill Vacancies in Trustee’s Office.</w:t>
      </w:r>
      <w:r>
        <w:rPr>
          <w:rFonts w:ascii="Times New Roman" w:cs="Times New Roman" w:eastAsia="Times New Roman" w:hAnsi="Times New Roman"/>
          <w:sz w:val="18"/>
          <w:szCs w:val="18"/>
          <w:color w:val="auto"/>
        </w:rPr>
        <w:t xml:space="preserve"> The Company, whenever necessary to avoid or fill a vacancy in the office of Trustee, will appoint, in the manner provided in Section 7.09, a Trustee, so that there shall at all times be a Trustee hereunder.</w:t>
      </w:r>
    </w:p>
    <w:p>
      <w:pPr>
        <w:spacing w:after="0" w:line="158" w:lineRule="exact"/>
        <w:rPr>
          <w:sz w:val="20"/>
          <w:szCs w:val="20"/>
          <w:color w:val="auto"/>
        </w:rPr>
      </w:pPr>
    </w:p>
    <w:p>
      <w:pPr>
        <w:ind w:firstLine="440"/>
        <w:spacing w:after="0" w:line="267" w:lineRule="auto"/>
        <w:rPr>
          <w:sz w:val="20"/>
          <w:szCs w:val="20"/>
          <w:color w:val="auto"/>
        </w:rPr>
      </w:pPr>
      <w:r>
        <w:rPr>
          <w:rFonts w:ascii="Times New Roman" w:cs="Times New Roman" w:eastAsia="Times New Roman" w:hAnsi="Times New Roman"/>
          <w:sz w:val="18"/>
          <w:szCs w:val="18"/>
          <w:color w:val="auto"/>
        </w:rPr>
        <w:t>Section 4.04</w:t>
      </w:r>
      <w:r>
        <w:rPr>
          <w:rFonts w:ascii="Times New Roman" w:cs="Times New Roman" w:eastAsia="Times New Roman" w:hAnsi="Times New Roman"/>
          <w:sz w:val="18"/>
          <w:szCs w:val="18"/>
          <w:i w:val="1"/>
          <w:iCs w:val="1"/>
          <w:color w:val="auto"/>
        </w:rPr>
        <w:t>. Provisions as to Paying Agent.</w:t>
      </w:r>
      <w:r>
        <w:rPr>
          <w:rFonts w:ascii="Times New Roman" w:cs="Times New Roman" w:eastAsia="Times New Roman" w:hAnsi="Times New Roman"/>
          <w:sz w:val="18"/>
          <w:szCs w:val="18"/>
          <w:color w:val="auto"/>
        </w:rPr>
        <w:t xml:space="preserve"> (a) If the Company shall appoint a Paying Agent other than the Trustee, the Company will cause such Paying Agent to execute and deliver to the Trustee an instrument in which such agent shall agree with the Trustee, subject to the provisions of this Section 4.04:</w:t>
      </w:r>
    </w:p>
    <w:p>
      <w:pPr>
        <w:spacing w:after="0" w:line="175" w:lineRule="exact"/>
        <w:rPr>
          <w:sz w:val="20"/>
          <w:szCs w:val="20"/>
          <w:color w:val="auto"/>
        </w:rPr>
      </w:pPr>
    </w:p>
    <w:p>
      <w:pPr>
        <w:ind w:left="440" w:firstLine="419"/>
        <w:spacing w:after="0" w:line="266" w:lineRule="auto"/>
        <w:tabs>
          <w:tab w:leader="none" w:pos="1078"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it will hold all sums held by it as such agent for the payment of the principal (including the Redemption Price, the Repurchase Price and the Fundamental Change Repurchase Price, if applicable) of, and any accrued and unpaid Special Interest, on, the Notes in trust for the benefit of the Holders of the Notes;</w:t>
      </w:r>
    </w:p>
    <w:p>
      <w:pPr>
        <w:spacing w:after="0" w:line="175" w:lineRule="exact"/>
        <w:rPr>
          <w:rFonts w:ascii="Times New Roman" w:cs="Times New Roman" w:eastAsia="Times New Roman" w:hAnsi="Times New Roman"/>
          <w:sz w:val="18"/>
          <w:szCs w:val="18"/>
          <w:color w:val="auto"/>
        </w:rPr>
      </w:pPr>
    </w:p>
    <w:p>
      <w:pPr>
        <w:ind w:left="440" w:right="300" w:firstLine="419"/>
        <w:spacing w:after="0" w:line="266" w:lineRule="auto"/>
        <w:tabs>
          <w:tab w:leader="none" w:pos="1128"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it will give the Trustee prompt notice of any failure by the Company to make any payment of the principal (including the Redemption Price, the Repurchase Price and the Fundamental Change Repurchase Price, if applicable) of, and any accrued and unpaid Special Interest on, the Notes when the same shall be due and payable; and</w:t>
      </w:r>
    </w:p>
    <w:p>
      <w:pPr>
        <w:spacing w:after="0" w:line="175" w:lineRule="exact"/>
        <w:rPr>
          <w:rFonts w:ascii="Times New Roman" w:cs="Times New Roman" w:eastAsia="Times New Roman" w:hAnsi="Times New Roman"/>
          <w:sz w:val="18"/>
          <w:szCs w:val="18"/>
          <w:color w:val="auto"/>
        </w:rPr>
      </w:pPr>
    </w:p>
    <w:p>
      <w:pPr>
        <w:ind w:left="440" w:right="100" w:firstLine="419"/>
        <w:spacing w:after="0" w:line="282" w:lineRule="auto"/>
        <w:tabs>
          <w:tab w:leader="none" w:pos="1178"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at any time during the continuance of an Event of Default, upon request of the Trustee, it will forthwith pay to the Trustee all sums so held in trust.</w:t>
      </w:r>
    </w:p>
    <w:p>
      <w:pPr>
        <w:spacing w:after="0" w:line="16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a Paying Agent appointed as contemplated under Section 4.02 shall not be required to deliver any such instrument.</w:t>
      </w:r>
    </w:p>
    <w:p>
      <w:pPr>
        <w:spacing w:after="0" w:line="227" w:lineRule="exact"/>
        <w:rPr>
          <w:sz w:val="20"/>
          <w:szCs w:val="20"/>
          <w:color w:val="auto"/>
        </w:rPr>
      </w:pPr>
    </w:p>
    <w:p>
      <w:pPr>
        <w:ind w:right="100" w:firstLine="440"/>
        <w:spacing w:after="0" w:line="261" w:lineRule="auto"/>
        <w:rPr>
          <w:sz w:val="20"/>
          <w:szCs w:val="20"/>
          <w:color w:val="auto"/>
        </w:rPr>
      </w:pPr>
      <w:r>
        <w:rPr>
          <w:rFonts w:ascii="Times New Roman" w:cs="Times New Roman" w:eastAsia="Times New Roman" w:hAnsi="Times New Roman"/>
          <w:sz w:val="18"/>
          <w:szCs w:val="18"/>
          <w:color w:val="auto"/>
        </w:rPr>
        <w:t>The Company shall, on or before each due date of the principal (including the Redemption Price, the Repurchase Price and the Fundamental Change Repurchase Price, if applicable) of, or any accrued and unpaid Special Interest on, the Notes, deposit with the Paying Agent a sum sufficient to pay such principal (including the Redemption Price, the Repurchase Price and the Fundamental Change Repurchase Price, if applicable) or any accrued and unpaid</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1000"/>
          </w:cols>
          <w:pgMar w:left="440" w:top="270" w:right="459" w:bottom="1440" w:gutter="0" w:footer="0" w:header="0"/>
        </w:sectPr>
      </w:pPr>
    </w:p>
    <w:bookmarkStart w:id="39" w:name="page40"/>
    <w:bookmarkEnd w:id="39"/>
    <w:p>
      <w:pPr>
        <w:ind w:right="2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Special Interest, and (unless such Paying Agent is the Trustee) the Company will promptly notify the Trustee of any failure to take such action;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if such deposit is made on the due date, such deposit must be received by the Paying Agent by 11:00 a.m., New York City time, on such date; </w:t>
      </w:r>
      <w:r>
        <w:rPr>
          <w:rFonts w:ascii="Times New Roman" w:cs="Times New Roman" w:eastAsia="Times New Roman" w:hAnsi="Times New Roman"/>
          <w:sz w:val="18"/>
          <w:szCs w:val="18"/>
          <w:i w:val="1"/>
          <w:iCs w:val="1"/>
          <w:color w:val="auto"/>
        </w:rPr>
        <w:t>provided, further</w:t>
      </w:r>
      <w:r>
        <w:rPr>
          <w:rFonts w:ascii="Times New Roman" w:cs="Times New Roman" w:eastAsia="Times New Roman" w:hAnsi="Times New Roman"/>
          <w:sz w:val="18"/>
          <w:szCs w:val="18"/>
          <w:color w:val="auto"/>
        </w:rPr>
        <w:t>, that to the extent such deposit is received by the Paying Agent after 11:00 a.m. New York City time, on any such due date, such</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deposit will be deemed deposited on the next Business Day.</w:t>
      </w:r>
    </w:p>
    <w:p>
      <w:pPr>
        <w:spacing w:after="0" w:line="182" w:lineRule="exact"/>
        <w:rPr>
          <w:sz w:val="20"/>
          <w:szCs w:val="20"/>
          <w:color w:val="auto"/>
        </w:rPr>
      </w:pPr>
    </w:p>
    <w:p>
      <w:pPr>
        <w:ind w:right="60" w:firstLine="436"/>
        <w:spacing w:after="0" w:line="255" w:lineRule="auto"/>
        <w:tabs>
          <w:tab w:leader="none" w:pos="695"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shall act as its own Paying Agent, it will, on or before each due date of the principal (including the Redemption Price, the Repurchase Price and the Fundamental Change Repurchase Price, if applicable) of, and any accrued and unpaid Special Interest on, the Notes, set aside, segregate and hold in trust for the benefit of the Holders of the Notes a sum sufficient to pay such principal (including the Redemption Price, the Repurchase Price and the Fundamental Change Repurchase Price, if applicable) and accrued and unpaid Special Interest, if any, so becoming due and will promptly notify the Trustee in writing of any failure to take such action and of any failure by the Company to make any payment of the principal (including the Redemption Price, the Repurchase Price and the Fundamental Change Repurchase Price, if applicable) of, or any accrued and unpaid Special Interest on, the Notes when the same shall become due and payable.</w:t>
      </w:r>
    </w:p>
    <w:p>
      <w:pPr>
        <w:spacing w:after="0" w:line="188" w:lineRule="exact"/>
        <w:rPr>
          <w:rFonts w:ascii="Times New Roman" w:cs="Times New Roman" w:eastAsia="Times New Roman" w:hAnsi="Times New Roman"/>
          <w:sz w:val="18"/>
          <w:szCs w:val="18"/>
          <w:color w:val="auto"/>
        </w:rPr>
      </w:pPr>
    </w:p>
    <w:p>
      <w:pPr>
        <w:ind w:right="80" w:firstLine="436"/>
        <w:spacing w:after="0" w:line="258" w:lineRule="auto"/>
        <w:tabs>
          <w:tab w:leader="none" w:pos="685"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Anything in this Section 4.04 to the contrary notwithstanding, the Company may, at any time, for the purpose of obtaining a satisfaction and discharge of this Indenture, or for any other reason, pay, cause to be paid or deliver to the Trustee all sums or amounts held in trust by the Company or any Paying Agent hereunder as required by this Section 4.04, such sums or amounts to be held by the Trustee upon the trusts herein contained and upon such payment or delivery by the Company or any Paying Agent to the Trustee, the Company or such Paying Agent shall be released from all further liability but only with respect to such sums or amounts.</w:t>
      </w:r>
    </w:p>
    <w:p>
      <w:pPr>
        <w:spacing w:after="0" w:line="183" w:lineRule="exact"/>
        <w:rPr>
          <w:rFonts w:ascii="Times New Roman" w:cs="Times New Roman" w:eastAsia="Times New Roman" w:hAnsi="Times New Roman"/>
          <w:sz w:val="18"/>
          <w:szCs w:val="18"/>
          <w:color w:val="auto"/>
        </w:rPr>
      </w:pPr>
    </w:p>
    <w:p>
      <w:pPr>
        <w:ind w:firstLine="436"/>
        <w:spacing w:after="0" w:line="253" w:lineRule="auto"/>
        <w:tabs>
          <w:tab w:leader="none" w:pos="695"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Any money and shares of Common Stock deposited with the Trustee, the Conversion Agent, or any Paying Agent, or then held by the Company, in trust for the payment of the principal (including the Redemption Price, the Repurchase Price and the Fundamental Change Repurchase Price, if applicable) of, any accrued and unpaid Special Interest on and the consideration due upon conversion of any Note and remaining unclaimed for two years after such principal (including the Redemption Price, the Repurchase Price and the Fundamental Change Repurchase Price, if applicable), Special Interest or consideration due upon conversion has become due and payable shall be paid to the Company on request of the Company contained in an Officer’s Certificate, or (if then held by the Company) shall be discharged from such trust and the Trustee shall have no further liability with respect to such funds; and the Holder of such Note shall thereafter, as an unsecured general creditor, look only to the Company for payment thereof, and all liability of the Trustee, the Conversion Agent or such Paying Agent with respect to such trust money and shares of Common Stock, and all liability of the Company as trustee thereof, shall thereupon cease;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the Trustee, the Conversion Agent or such Paying Agent, before being required to make any such repayment, may at the expense of the Company cause to be published once, in a newspaper published in the English language, customarily published on each Business Day and of general circulation in The Borough of Manhattan, The City of New York, notice that such money and shares of Common Stock remain unclaimed and that, after a date specified therein, which shall not be less than 30 days from the date of such publication, any unclaimed balance of such money and shares of Common Stock then remaining will be repaid or delivered to the Company.</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1000"/>
          </w:cols>
          <w:pgMar w:left="440" w:top="268" w:right="459" w:bottom="1440" w:gutter="0" w:footer="0" w:header="0"/>
        </w:sectPr>
      </w:pPr>
    </w:p>
    <w:bookmarkStart w:id="40" w:name="page41"/>
    <w:bookmarkEnd w:id="40"/>
    <w:p>
      <w:pPr>
        <w:ind w:right="20" w:firstLine="440"/>
        <w:spacing w:after="0" w:line="28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4.05</w:t>
      </w:r>
      <w:r>
        <w:rPr>
          <w:rFonts w:ascii="Times New Roman" w:cs="Times New Roman" w:eastAsia="Times New Roman" w:hAnsi="Times New Roman"/>
          <w:sz w:val="18"/>
          <w:szCs w:val="18"/>
          <w:i w:val="1"/>
          <w:iCs w:val="1"/>
          <w:color w:val="auto"/>
        </w:rPr>
        <w:t>. Existence.</w:t>
      </w:r>
      <w:r>
        <w:rPr>
          <w:rFonts w:ascii="Times New Roman" w:cs="Times New Roman" w:eastAsia="Times New Roman" w:hAnsi="Times New Roman"/>
          <w:sz w:val="18"/>
          <w:szCs w:val="18"/>
          <w:color w:val="auto"/>
        </w:rPr>
        <w:t xml:space="preserve"> Subject to Article 11, the Company shall do or cause to be done all things necessary to preserve and keep in full force and effect its corporate existence.</w:t>
      </w:r>
    </w:p>
    <w:p>
      <w:pPr>
        <w:spacing w:after="0" w:line="158" w:lineRule="exact"/>
        <w:rPr>
          <w:sz w:val="20"/>
          <w:szCs w:val="20"/>
          <w:color w:val="auto"/>
        </w:rPr>
      </w:pPr>
    </w:p>
    <w:p>
      <w:pPr>
        <w:ind w:right="60" w:firstLine="440"/>
        <w:spacing w:after="0" w:line="255" w:lineRule="auto"/>
        <w:rPr>
          <w:sz w:val="20"/>
          <w:szCs w:val="20"/>
          <w:color w:val="auto"/>
        </w:rPr>
      </w:pPr>
      <w:r>
        <w:rPr>
          <w:rFonts w:ascii="Times New Roman" w:cs="Times New Roman" w:eastAsia="Times New Roman" w:hAnsi="Times New Roman"/>
          <w:sz w:val="18"/>
          <w:szCs w:val="18"/>
          <w:color w:val="auto"/>
        </w:rPr>
        <w:t>Section 4.06</w:t>
      </w:r>
      <w:r>
        <w:rPr>
          <w:rFonts w:ascii="Times New Roman" w:cs="Times New Roman" w:eastAsia="Times New Roman" w:hAnsi="Times New Roman"/>
          <w:sz w:val="18"/>
          <w:szCs w:val="18"/>
          <w:i w:val="1"/>
          <w:iCs w:val="1"/>
          <w:color w:val="auto"/>
        </w:rPr>
        <w:t>. Rule 144A Information Requirement and Annual Reports.</w:t>
      </w:r>
      <w:r>
        <w:rPr>
          <w:rFonts w:ascii="Times New Roman" w:cs="Times New Roman" w:eastAsia="Times New Roman" w:hAnsi="Times New Roman"/>
          <w:sz w:val="18"/>
          <w:szCs w:val="18"/>
          <w:color w:val="auto"/>
        </w:rPr>
        <w:t xml:space="preserve"> (a) At any time the Company is not subject to Section 13 or 15(d) of the Exchange Act, the Company shall, so long as any of the Notes or any shares of Common Stock issuable upon conversion thereof shall, at such time, constitute “restricted securities” within the meaning of Rule 144(a)(3) under the Securities Act, promptly provide to the Trustee and, upon written request by a Holder, any Holder, beneficial owner or prospective purchaser of such Notes or any shares of Common Stock issuable upon conversion of such Notes, the information required to be delivered pursuant to Rule 144A(d)(4) under the Securities Act to facilitate the resale of such Notes or shares of Common Stock pursuant to Rule 144A. The Company shall take such further action as any Holder or beneficial owner of such Notes or such Common Stock may reasonably request to the extent from time to time required to enable such Holder or beneficial owner to sell such Notes or shares of Common Stock in accordance with Rule 144A, as such rule may be amended from time to time.</w:t>
      </w:r>
    </w:p>
    <w:p>
      <w:pPr>
        <w:spacing w:after="0" w:line="187" w:lineRule="exact"/>
        <w:rPr>
          <w:sz w:val="20"/>
          <w:szCs w:val="20"/>
          <w:color w:val="auto"/>
        </w:rPr>
      </w:pPr>
    </w:p>
    <w:p>
      <w:pPr>
        <w:ind w:firstLine="436"/>
        <w:spacing w:after="0" w:line="256" w:lineRule="auto"/>
        <w:tabs>
          <w:tab w:leader="none" w:pos="695"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file with the Trustee, within 15 days after the same are required to be filed with the Commission (giving effect to any grace period provided by Rule 12b-25 under the Exchange Act and other relief granted by the Commission), copies of any documents or reports that the Company is required to file with the Commission pursuant to Section 13 or 15(d) of the Exchange Act (excluding any information, documents or reports, or portions thereof, subject to confidential treatment and any correspondence with the Commission). Any such document or report that the Company files with the Commission via the Commission’s EDGAR system (or any successor system thereto) shall be deemed to be filed with the Trustee and the Holders for purposes of this Section 4.06(b) at the time such documents are filed via the EDGAR system (or each such successor).</w:t>
      </w:r>
    </w:p>
    <w:p>
      <w:pPr>
        <w:spacing w:after="0" w:line="187" w:lineRule="exact"/>
        <w:rPr>
          <w:rFonts w:ascii="Times New Roman" w:cs="Times New Roman" w:eastAsia="Times New Roman" w:hAnsi="Times New Roman"/>
          <w:sz w:val="18"/>
          <w:szCs w:val="18"/>
          <w:color w:val="auto"/>
        </w:rPr>
      </w:pPr>
    </w:p>
    <w:p>
      <w:pPr>
        <w:ind w:right="280" w:firstLine="436"/>
        <w:spacing w:after="0" w:line="261" w:lineRule="auto"/>
        <w:tabs>
          <w:tab w:leader="none" w:pos="685"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Delivery of the reports and documents described in subsection (b) above to the Trustee is for informational purposes only, and the Trustee’s receipt of such shall not constitute constructive notice of any information contained therein or determinable from information contained therein, including the Company’s compliance with any of its covenants hereunder (as to which the Trustee is entitled to conclusively rely on an Officer’s Certificate).</w:t>
      </w:r>
    </w:p>
    <w:p>
      <w:pPr>
        <w:spacing w:after="0" w:line="179" w:lineRule="exact"/>
        <w:rPr>
          <w:rFonts w:ascii="Times New Roman" w:cs="Times New Roman" w:eastAsia="Times New Roman" w:hAnsi="Times New Roman"/>
          <w:sz w:val="18"/>
          <w:szCs w:val="18"/>
          <w:color w:val="auto"/>
        </w:rPr>
      </w:pPr>
    </w:p>
    <w:p>
      <w:pPr>
        <w:ind w:right="20" w:firstLine="436"/>
        <w:spacing w:after="0" w:line="255" w:lineRule="auto"/>
        <w:tabs>
          <w:tab w:leader="none" w:pos="695"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at any time during the six-month period beginning on, and including, the date that is six months after the last date of original issuance of the Notes, the Company fails to timely file any document or report that it is required to file with the Commission pursuant to Section 13 or 15(d) of the Exchange Act, as applicable (after giving effect to all applicable grace periods thereunder and other than current reports on Form 8-K), or the Notes are not otherwise freely tradable pursuant to Rule 144 by Holders other than the Company’s Affiliates or Holders that were the Company’s Affiliates at any time during the three months immediately preceding (as a result of restrictions pursuant to U.S. securities laws or the terms of this Indenture or the Notes), the Company shall pay Special Interest on the Notes. Such Special Interest shall accrue on the Notes at the rate equal to 0.25% per annum of the principal amount of the Notes</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1000"/>
          </w:cols>
          <w:pgMar w:left="440" w:top="268" w:right="459" w:bottom="1440" w:gutter="0" w:footer="0" w:header="0"/>
        </w:sectPr>
      </w:pPr>
    </w:p>
    <w:bookmarkStart w:id="41" w:name="page42"/>
    <w:bookmarkEnd w:id="41"/>
    <w:p>
      <w:pPr>
        <w:ind w:right="6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outstanding for each day during such period for which the Company’s failure to file has occurred and is continuing or the Notes are not otherwise freely tradable pursuant to Rule 144 by Holders other than the Company’s Affiliates (or Holders that were the Company’s Affiliates at any time during the three months immediately preceding) without restrictions pursuant to U.S. securities laws or the terms of this Indenture or the Notes. As used in this Section 4.06(d), documents or reports that the Company is required to “file” with the Commission pursuant to Section 13 or 15(d) of the Exchange Act do not include documents or reports that the Company furnishes to the Commission pursuant to Section 13 or 15(d) of the Exchange Act.</w:t>
      </w:r>
    </w:p>
    <w:p>
      <w:pPr>
        <w:spacing w:after="0" w:line="183" w:lineRule="exact"/>
        <w:rPr>
          <w:sz w:val="20"/>
          <w:szCs w:val="20"/>
          <w:color w:val="auto"/>
        </w:rPr>
      </w:pPr>
    </w:p>
    <w:p>
      <w:pPr>
        <w:ind w:right="80" w:firstLine="436"/>
        <w:spacing w:after="0" w:line="254" w:lineRule="auto"/>
        <w:tabs>
          <w:tab w:leader="none" w:pos="685"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and for so long as, the restrictive legend on the Notes specified in Section 2.05(c) has not been removed, the Notes are assigned a restricted CUSIP number or the Notes are not otherwise freely tradable pursuant to Rule 144 by Holders other than the Company’s Affiliates or Holders that were the Company’s Affiliates at any time during the three months immediately preceding (without restrictions pursuant to U.S. securities laws or the terms of this Indenture or the Notes) as of the 380th day after the last date of original issuance of the Notes, the Company shall pay Special Interest on the Notes at a rate equal to 0.50% per annum of the principal amount of Notes outstanding for each day from, and including, such 380th day until the restrictive legend on the Notes has been removed in accordance with Section 2.05(c), the Notes are assigned an unrestricted CUSIP number and the Notes are freely tradable pursuant to Rule 144 by Holders other than the Company’s Affiliates (or Holders that were the Company’s Affiliates at any time during the three months immediately preceding) without restrictions pursuant to U.S. securities laws or the terms of this Indenture or the Notes.</w:t>
      </w:r>
    </w:p>
    <w:p>
      <w:pPr>
        <w:spacing w:after="0" w:line="191" w:lineRule="exact"/>
        <w:rPr>
          <w:rFonts w:ascii="Times New Roman" w:cs="Times New Roman" w:eastAsia="Times New Roman" w:hAnsi="Times New Roman"/>
          <w:sz w:val="18"/>
          <w:szCs w:val="18"/>
          <w:color w:val="auto"/>
        </w:rPr>
      </w:pPr>
    </w:p>
    <w:p>
      <w:pPr>
        <w:ind w:left="660" w:hanging="224"/>
        <w:spacing w:after="0"/>
        <w:tabs>
          <w:tab w:leader="none" w:pos="6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Special Interest will be payable in arrears on each Special Interest Payment Date following accrual as set forth in Section 2.03(b).</w:t>
      </w:r>
    </w:p>
    <w:p>
      <w:pPr>
        <w:spacing w:after="0" w:line="225" w:lineRule="exact"/>
        <w:rPr>
          <w:rFonts w:ascii="Times New Roman" w:cs="Times New Roman" w:eastAsia="Times New Roman" w:hAnsi="Times New Roman"/>
          <w:sz w:val="18"/>
          <w:szCs w:val="18"/>
          <w:color w:val="auto"/>
        </w:rPr>
      </w:pPr>
    </w:p>
    <w:p>
      <w:pPr>
        <w:ind w:firstLine="436"/>
        <w:spacing w:after="0" w:line="258" w:lineRule="auto"/>
        <w:tabs>
          <w:tab w:leader="none" w:pos="695"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Special Interest that is payable in accordance with Section 4.06(d) or Section 4.06(e) shall be in addition to, and not in lieu of, any Special Interest that may be payable as a result of the Company’s election pursuant to Section 6.03;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in no event shall any Special Interest payable in accordance with Section 4.06(d) as a result of the Company’s failure to timely file any document or report as set forth therein, when taken together with that of any Special Interest payable at the Company’s election pursuant to Section 6.03, accrue at a rate in excess of 0.50% per annum on any Notes, regardless of the number of events or circumstances giving rise to the requirement to pay such Special Interest.</w:t>
      </w:r>
    </w:p>
    <w:p>
      <w:pPr>
        <w:spacing w:after="0" w:line="183" w:lineRule="exact"/>
        <w:rPr>
          <w:rFonts w:ascii="Times New Roman" w:cs="Times New Roman" w:eastAsia="Times New Roman" w:hAnsi="Times New Roman"/>
          <w:sz w:val="18"/>
          <w:szCs w:val="18"/>
          <w:color w:val="auto"/>
        </w:rPr>
      </w:pPr>
    </w:p>
    <w:p>
      <w:pPr>
        <w:ind w:right="80" w:firstLine="436"/>
        <w:spacing w:after="0" w:line="258" w:lineRule="auto"/>
        <w:tabs>
          <w:tab w:leader="none" w:pos="695"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Special Interest is payable by the Company pursuant to Section 4.06(d) or Section 4.06(e), the Company shall deliver to the Trustee an Officer’s Certificate to that effect stating (i) the amount of such Special Interest that is payable and (ii) the date on which such Special Interest is payable. Unless and until a Responsible Officer of the Trustee receives at the Corporate Trust Office such a certificate, the Trustee may assume without inquiry that no such Special Interest is payable. If the Company has paid Special Interest directly to the Persons entitled to it, the Company shall deliver to the Trustee an Officer’s Certificate setting forth the particulars of such payment.</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000"/>
          </w:cols>
          <w:pgMar w:left="440" w:top="270" w:right="459" w:bottom="1440" w:gutter="0" w:footer="0" w:header="0"/>
        </w:sectPr>
      </w:pPr>
    </w:p>
    <w:bookmarkStart w:id="42" w:name="page43"/>
    <w:bookmarkEnd w:id="42"/>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4.07</w:t>
      </w:r>
      <w:r>
        <w:rPr>
          <w:rFonts w:ascii="Times New Roman" w:cs="Times New Roman" w:eastAsia="Times New Roman" w:hAnsi="Times New Roman"/>
          <w:sz w:val="18"/>
          <w:szCs w:val="18"/>
          <w:i w:val="1"/>
          <w:iCs w:val="1"/>
          <w:color w:val="auto"/>
        </w:rPr>
        <w:t>. Stay, Extension and Usury Laws.</w:t>
      </w:r>
      <w:r>
        <w:rPr>
          <w:rFonts w:ascii="Times New Roman" w:cs="Times New Roman" w:eastAsia="Times New Roman" w:hAnsi="Times New Roman"/>
          <w:sz w:val="18"/>
          <w:szCs w:val="18"/>
          <w:color w:val="auto"/>
        </w:rPr>
        <w:t xml:space="preserve"> The Company covenants (to the extent that it may lawfully do so) that it shall not at any time insist upon, plead, or in any manner whatsoever claim or take the benefit or advantage of, any stay, extension or usury law or other law that would prohibit or forgive the Company from paying all or any portion of the principal of or any Special Interest on the Notes as contemplated herein, wherever enacted, now or at any time hereafter in force, or that may affect the covenants or the performance of this Indenture; and the Company (to the extent it may lawfully do so) hereby expressly waives all benefit or advantage of any such law, and covenants that it will not, by resort to any such law, hinder, delay or impede the execution of any power herein granted to the Trustee, but will suffer and permit the execution of every such power as though no such law had been enacted.</w:t>
      </w:r>
    </w:p>
    <w:p>
      <w:pPr>
        <w:spacing w:after="0" w:line="183" w:lineRule="exact"/>
        <w:rPr>
          <w:sz w:val="20"/>
          <w:szCs w:val="20"/>
          <w:color w:val="auto"/>
        </w:rPr>
      </w:pPr>
    </w:p>
    <w:p>
      <w:pPr>
        <w:ind w:right="160" w:firstLine="440"/>
        <w:spacing w:after="0" w:line="267" w:lineRule="auto"/>
        <w:rPr>
          <w:sz w:val="20"/>
          <w:szCs w:val="20"/>
          <w:color w:val="auto"/>
        </w:rPr>
      </w:pPr>
      <w:r>
        <w:rPr>
          <w:rFonts w:ascii="Times New Roman" w:cs="Times New Roman" w:eastAsia="Times New Roman" w:hAnsi="Times New Roman"/>
          <w:sz w:val="18"/>
          <w:szCs w:val="18"/>
          <w:color w:val="auto"/>
        </w:rPr>
        <w:t>Section 4.08</w:t>
      </w:r>
      <w:r>
        <w:rPr>
          <w:rFonts w:ascii="Times New Roman" w:cs="Times New Roman" w:eastAsia="Times New Roman" w:hAnsi="Times New Roman"/>
          <w:sz w:val="18"/>
          <w:szCs w:val="18"/>
          <w:i w:val="1"/>
          <w:iCs w:val="1"/>
          <w:color w:val="auto"/>
        </w:rPr>
        <w:t>. Compliance Certificate; Statements as to Defaults.</w:t>
      </w:r>
      <w:r>
        <w:rPr>
          <w:rFonts w:ascii="Times New Roman" w:cs="Times New Roman" w:eastAsia="Times New Roman" w:hAnsi="Times New Roman"/>
          <w:sz w:val="18"/>
          <w:szCs w:val="18"/>
          <w:color w:val="auto"/>
        </w:rPr>
        <w:t xml:space="preserve"> The Company shall deliver to the Trustee within 120 days after the end of each fiscal year of the Company (beginning with the fiscal year ending on December 31, 2025) an Officer’s Certificate stating whether the signers thereof have knowledge of any Default that has occurred and, if so, specifying each such Default and the nature thereof.</w:t>
      </w:r>
    </w:p>
    <w:p>
      <w:pPr>
        <w:spacing w:after="0" w:line="175" w:lineRule="exact"/>
        <w:rPr>
          <w:sz w:val="20"/>
          <w:szCs w:val="20"/>
          <w:color w:val="auto"/>
        </w:rPr>
      </w:pPr>
    </w:p>
    <w:p>
      <w:pPr>
        <w:ind w:right="160" w:firstLine="440"/>
        <w:spacing w:after="0" w:line="261" w:lineRule="auto"/>
        <w:rPr>
          <w:sz w:val="20"/>
          <w:szCs w:val="20"/>
          <w:color w:val="auto"/>
        </w:rPr>
      </w:pPr>
      <w:r>
        <w:rPr>
          <w:rFonts w:ascii="Times New Roman" w:cs="Times New Roman" w:eastAsia="Times New Roman" w:hAnsi="Times New Roman"/>
          <w:sz w:val="18"/>
          <w:szCs w:val="18"/>
          <w:color w:val="auto"/>
        </w:rPr>
        <w:t xml:space="preserve">In addition, the Company shall deliver to the Trustee, as soon as possible, and in any event within 30 days after the occurrence of any Event of Default or Default, an Officer’s Certificate setting forth the details of such Event of Default or Default, its status and the action that the Company is taking or proposing to take in respect thereof;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no such Officer’s Certificate shall be required if such Event of Default or Default has been cured or waived before the date the Company is required to deliver such Officer’s Certificate.</w:t>
      </w:r>
    </w:p>
    <w:p>
      <w:pPr>
        <w:spacing w:after="0" w:line="178" w:lineRule="exact"/>
        <w:rPr>
          <w:sz w:val="20"/>
          <w:szCs w:val="20"/>
          <w:color w:val="auto"/>
        </w:rPr>
      </w:pPr>
    </w:p>
    <w:p>
      <w:pPr>
        <w:ind w:right="40" w:firstLine="440"/>
        <w:spacing w:after="0" w:line="267" w:lineRule="auto"/>
        <w:rPr>
          <w:sz w:val="20"/>
          <w:szCs w:val="20"/>
          <w:color w:val="auto"/>
        </w:rPr>
      </w:pPr>
      <w:r>
        <w:rPr>
          <w:rFonts w:ascii="Times New Roman" w:cs="Times New Roman" w:eastAsia="Times New Roman" w:hAnsi="Times New Roman"/>
          <w:sz w:val="18"/>
          <w:szCs w:val="18"/>
          <w:color w:val="auto"/>
        </w:rPr>
        <w:t>Section 4.09</w:t>
      </w:r>
      <w:r>
        <w:rPr>
          <w:rFonts w:ascii="Times New Roman" w:cs="Times New Roman" w:eastAsia="Times New Roman" w:hAnsi="Times New Roman"/>
          <w:sz w:val="18"/>
          <w:szCs w:val="18"/>
          <w:i w:val="1"/>
          <w:iCs w:val="1"/>
          <w:color w:val="auto"/>
        </w:rPr>
        <w:t>. Further Instruments and Acts.</w:t>
      </w:r>
      <w:r>
        <w:rPr>
          <w:rFonts w:ascii="Times New Roman" w:cs="Times New Roman" w:eastAsia="Times New Roman" w:hAnsi="Times New Roman"/>
          <w:sz w:val="18"/>
          <w:szCs w:val="18"/>
          <w:color w:val="auto"/>
        </w:rPr>
        <w:t xml:space="preserve"> Upon request of the Trustee, the Paying Agent, or the Conversion Agent, the Company will execute and deliver such further instruments and do such further acts as may be reasonably necessary or proper to carry out more effectively the purposes of this Indenture.</w:t>
      </w:r>
    </w:p>
    <w:p>
      <w:pPr>
        <w:spacing w:after="0" w:line="17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5</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L</w:t>
      </w:r>
      <w:r>
        <w:rPr>
          <w:rFonts w:ascii="Times New Roman" w:cs="Times New Roman" w:eastAsia="Times New Roman" w:hAnsi="Times New Roman"/>
          <w:sz w:val="14"/>
          <w:szCs w:val="14"/>
          <w:color w:val="auto"/>
        </w:rPr>
        <w:t>ISTS OF</w:t>
      </w:r>
      <w:r>
        <w:rPr>
          <w:rFonts w:ascii="Times New Roman" w:cs="Times New Roman" w:eastAsia="Times New Roman" w:hAnsi="Times New Roman"/>
          <w:sz w:val="18"/>
          <w:szCs w:val="18"/>
          <w:color w:val="auto"/>
        </w:rPr>
        <w:t xml:space="preserve"> H</w:t>
      </w:r>
      <w:r>
        <w:rPr>
          <w:rFonts w:ascii="Times New Roman" w:cs="Times New Roman" w:eastAsia="Times New Roman" w:hAnsi="Times New Roman"/>
          <w:sz w:val="14"/>
          <w:szCs w:val="14"/>
          <w:color w:val="auto"/>
        </w:rPr>
        <w:t>OLDERS AND</w:t>
      </w:r>
      <w:r>
        <w:rPr>
          <w:rFonts w:ascii="Times New Roman" w:cs="Times New Roman" w:eastAsia="Times New Roman" w:hAnsi="Times New Roman"/>
          <w:sz w:val="18"/>
          <w:szCs w:val="18"/>
          <w:color w:val="auto"/>
        </w:rPr>
        <w:t xml:space="preserve"> R</w:t>
      </w:r>
      <w:r>
        <w:rPr>
          <w:rFonts w:ascii="Times New Roman" w:cs="Times New Roman" w:eastAsia="Times New Roman" w:hAnsi="Times New Roman"/>
          <w:sz w:val="14"/>
          <w:szCs w:val="14"/>
          <w:color w:val="auto"/>
        </w:rPr>
        <w:t>EPORTS BY THE</w:t>
      </w:r>
      <w:r>
        <w:rPr>
          <w:rFonts w:ascii="Times New Roman" w:cs="Times New Roman" w:eastAsia="Times New Roman" w:hAnsi="Times New Roman"/>
          <w:sz w:val="18"/>
          <w:szCs w:val="18"/>
          <w:color w:val="auto"/>
        </w:rPr>
        <w:t xml:space="preserve"> C</w:t>
      </w:r>
      <w:r>
        <w:rPr>
          <w:rFonts w:ascii="Times New Roman" w:cs="Times New Roman" w:eastAsia="Times New Roman" w:hAnsi="Times New Roman"/>
          <w:sz w:val="14"/>
          <w:szCs w:val="14"/>
          <w:color w:val="auto"/>
        </w:rPr>
        <w:t>OMPANY AND THE</w:t>
      </w:r>
      <w:r>
        <w:rPr>
          <w:rFonts w:ascii="Times New Roman" w:cs="Times New Roman" w:eastAsia="Times New Roman" w:hAnsi="Times New Roman"/>
          <w:sz w:val="18"/>
          <w:szCs w:val="18"/>
          <w:color w:val="auto"/>
        </w:rPr>
        <w:t xml:space="preserve"> T</w:t>
      </w:r>
      <w:r>
        <w:rPr>
          <w:rFonts w:ascii="Times New Roman" w:cs="Times New Roman" w:eastAsia="Times New Roman" w:hAnsi="Times New Roman"/>
          <w:sz w:val="14"/>
          <w:szCs w:val="14"/>
          <w:color w:val="auto"/>
        </w:rPr>
        <w:t>RUSTEE</w:t>
      </w:r>
    </w:p>
    <w:p>
      <w:pPr>
        <w:spacing w:after="0" w:line="205"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Section 5.01</w:t>
      </w:r>
      <w:r>
        <w:rPr>
          <w:rFonts w:ascii="Times New Roman" w:cs="Times New Roman" w:eastAsia="Times New Roman" w:hAnsi="Times New Roman"/>
          <w:sz w:val="18"/>
          <w:szCs w:val="18"/>
          <w:i w:val="1"/>
          <w:iCs w:val="1"/>
          <w:color w:val="auto"/>
        </w:rPr>
        <w:t>. Lists of Holders.</w:t>
      </w:r>
      <w:r>
        <w:rPr>
          <w:rFonts w:ascii="Times New Roman" w:cs="Times New Roman" w:eastAsia="Times New Roman" w:hAnsi="Times New Roman"/>
          <w:sz w:val="18"/>
          <w:szCs w:val="18"/>
          <w:color w:val="auto"/>
        </w:rPr>
        <w:t xml:space="preserve"> The Company covenants and agrees that it will furnish or cause to be furnished to the Trustee, (i) if any at all such times when Special Interest is payable on the Notes, semi-annually, not more than 15 days after each May 15 and November 15 in each year beginning with May 15, 2025, and (ii) at such other times as the Trustee may request in writing, within 30 days after receipt by the Company of any such request (or such lesser time as the Trustee may reasonably request in order to enable it to timely provide any notice to be provided by it hereunder), a list in such form as the Trustee may reasonably require of the names and addresses of the Holders as of a date not more than 15 days (or such other date as the Trustee may reasonably request in order to so provide any such notices) prior to the time such information is furnished, except that no such list need be furnished so long as the Trustee is acting as Note Registrar.</w:t>
      </w:r>
    </w:p>
    <w:p>
      <w:pPr>
        <w:spacing w:after="0" w:line="183" w:lineRule="exact"/>
        <w:rPr>
          <w:sz w:val="20"/>
          <w:szCs w:val="20"/>
          <w:color w:val="auto"/>
        </w:rPr>
      </w:pPr>
    </w:p>
    <w:p>
      <w:pPr>
        <w:ind w:right="60" w:firstLine="440"/>
        <w:spacing w:after="0" w:line="261" w:lineRule="auto"/>
        <w:rPr>
          <w:sz w:val="20"/>
          <w:szCs w:val="20"/>
          <w:color w:val="auto"/>
        </w:rPr>
      </w:pPr>
      <w:r>
        <w:rPr>
          <w:rFonts w:ascii="Times New Roman" w:cs="Times New Roman" w:eastAsia="Times New Roman" w:hAnsi="Times New Roman"/>
          <w:sz w:val="18"/>
          <w:szCs w:val="18"/>
          <w:color w:val="auto"/>
        </w:rPr>
        <w:t>Section 5.02</w:t>
      </w:r>
      <w:r>
        <w:rPr>
          <w:rFonts w:ascii="Times New Roman" w:cs="Times New Roman" w:eastAsia="Times New Roman" w:hAnsi="Times New Roman"/>
          <w:sz w:val="18"/>
          <w:szCs w:val="18"/>
          <w:i w:val="1"/>
          <w:iCs w:val="1"/>
          <w:color w:val="auto"/>
        </w:rPr>
        <w:t>. Preservation and Disclosure of Lists.</w:t>
      </w:r>
      <w:r>
        <w:rPr>
          <w:rFonts w:ascii="Times New Roman" w:cs="Times New Roman" w:eastAsia="Times New Roman" w:hAnsi="Times New Roman"/>
          <w:sz w:val="18"/>
          <w:szCs w:val="18"/>
          <w:color w:val="auto"/>
        </w:rPr>
        <w:t xml:space="preserve"> The Trustee shall preserve, in as current a form as is reasonably practicable, all information as to the names and addresses of the Holders contained in the most recent list furnished to it as provided in Section 5.01 or maintained by the Trustee in its capacity as Note Registrar, if so acting. The Trustee may destroy any list furnished to it as provided in Section 5.01 upon receipt of a new list so furnished.</w:t>
      </w:r>
    </w:p>
    <w:p>
      <w:pPr>
        <w:spacing w:after="0" w:line="11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0980"/>
          </w:cols>
          <w:pgMar w:left="440" w:top="268" w:right="479" w:bottom="1440" w:gutter="0" w:footer="0" w:header="0"/>
        </w:sectPr>
      </w:pPr>
    </w:p>
    <w:bookmarkStart w:id="43" w:name="page44"/>
    <w:bookmarkEnd w:id="43"/>
    <w:p>
      <w:pPr>
        <w:jc w:val="cente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6</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D</w:t>
      </w:r>
      <w:r>
        <w:rPr>
          <w:rFonts w:ascii="Times New Roman" w:cs="Times New Roman" w:eastAsia="Times New Roman" w:hAnsi="Times New Roman"/>
          <w:sz w:val="14"/>
          <w:szCs w:val="14"/>
          <w:color w:val="auto"/>
        </w:rPr>
        <w:t>EFAULTS AND</w:t>
      </w:r>
      <w:r>
        <w:rPr>
          <w:rFonts w:ascii="Times New Roman" w:cs="Times New Roman" w:eastAsia="Times New Roman" w:hAnsi="Times New Roman"/>
          <w:sz w:val="18"/>
          <w:szCs w:val="18"/>
          <w:color w:val="auto"/>
        </w:rPr>
        <w:t xml:space="preserve"> R</w:t>
      </w:r>
      <w:r>
        <w:rPr>
          <w:rFonts w:ascii="Times New Roman" w:cs="Times New Roman" w:eastAsia="Times New Roman" w:hAnsi="Times New Roman"/>
          <w:sz w:val="14"/>
          <w:szCs w:val="14"/>
          <w:color w:val="auto"/>
        </w:rPr>
        <w:t>EMEDIES</w:t>
      </w:r>
    </w:p>
    <w:p>
      <w:pPr>
        <w:spacing w:after="0" w:line="20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Section 6.01</w:t>
      </w:r>
      <w:r>
        <w:rPr>
          <w:rFonts w:ascii="Times New Roman" w:cs="Times New Roman" w:eastAsia="Times New Roman" w:hAnsi="Times New Roman"/>
          <w:sz w:val="18"/>
          <w:szCs w:val="18"/>
          <w:i w:val="1"/>
          <w:iCs w:val="1"/>
          <w:color w:val="auto"/>
        </w:rPr>
        <w:t>. Events of Default.</w:t>
      </w:r>
      <w:r>
        <w:rPr>
          <w:rFonts w:ascii="Times New Roman" w:cs="Times New Roman" w:eastAsia="Times New Roman" w:hAnsi="Times New Roman"/>
          <w:sz w:val="18"/>
          <w:szCs w:val="18"/>
          <w:color w:val="auto"/>
        </w:rPr>
        <w:t xml:space="preserve"> Each of the following events shall be an “</w:t>
      </w:r>
      <w:r>
        <w:rPr>
          <w:rFonts w:ascii="Times New Roman" w:cs="Times New Roman" w:eastAsia="Times New Roman" w:hAnsi="Times New Roman"/>
          <w:sz w:val="18"/>
          <w:szCs w:val="18"/>
          <w:b w:val="1"/>
          <w:bCs w:val="1"/>
          <w:color w:val="auto"/>
        </w:rPr>
        <w:t>Event of Default</w:t>
      </w:r>
      <w:r>
        <w:rPr>
          <w:rFonts w:ascii="Times New Roman" w:cs="Times New Roman" w:eastAsia="Times New Roman" w:hAnsi="Times New Roman"/>
          <w:sz w:val="18"/>
          <w:szCs w:val="18"/>
          <w:color w:val="auto"/>
        </w:rPr>
        <w:t>” with respect to the Notes:</w:t>
      </w:r>
    </w:p>
    <w:p>
      <w:pPr>
        <w:spacing w:after="0" w:line="229" w:lineRule="exact"/>
        <w:rPr>
          <w:sz w:val="20"/>
          <w:szCs w:val="20"/>
          <w:color w:val="auto"/>
        </w:rPr>
      </w:pPr>
    </w:p>
    <w:p>
      <w:pPr>
        <w:ind w:left="680" w:hanging="244"/>
        <w:spacing w:after="0"/>
        <w:tabs>
          <w:tab w:leader="none" w:pos="68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any payment of any Special Interest on any Note when due and payable, and the default continues for a period of 30 days;</w:t>
      </w:r>
    </w:p>
    <w:p>
      <w:pPr>
        <w:spacing w:after="0" w:line="225" w:lineRule="exact"/>
        <w:rPr>
          <w:rFonts w:ascii="Times New Roman" w:cs="Times New Roman" w:eastAsia="Times New Roman" w:hAnsi="Times New Roman"/>
          <w:sz w:val="18"/>
          <w:szCs w:val="18"/>
          <w:color w:val="auto"/>
        </w:rPr>
      </w:pPr>
    </w:p>
    <w:p>
      <w:pPr>
        <w:ind w:right="300" w:firstLine="436"/>
        <w:spacing w:after="0" w:line="282" w:lineRule="auto"/>
        <w:tabs>
          <w:tab w:leader="none" w:pos="695"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the payment of principal of any Note when due and payable on the Maturity Date, upon Optional Redemption, upon any required repurchase, upon declaration of acceleration or otherwise;</w:t>
      </w:r>
    </w:p>
    <w:p>
      <w:pPr>
        <w:spacing w:after="0" w:line="161" w:lineRule="exact"/>
        <w:rPr>
          <w:rFonts w:ascii="Times New Roman" w:cs="Times New Roman" w:eastAsia="Times New Roman" w:hAnsi="Times New Roman"/>
          <w:sz w:val="18"/>
          <w:szCs w:val="18"/>
          <w:color w:val="auto"/>
        </w:rPr>
      </w:pPr>
    </w:p>
    <w:p>
      <w:pPr>
        <w:ind w:right="540" w:firstLine="436"/>
        <w:spacing w:after="0" w:line="282" w:lineRule="auto"/>
        <w:tabs>
          <w:tab w:leader="none" w:pos="685"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by the Company to comply with its obligation to convert the Notes in accordance with this Indenture upon exercise of a Holder’s conversion right and such failure continues for a period of five Business Days;</w:t>
      </w:r>
    </w:p>
    <w:p>
      <w:pPr>
        <w:spacing w:after="0" w:line="161" w:lineRule="exact"/>
        <w:rPr>
          <w:rFonts w:ascii="Times New Roman" w:cs="Times New Roman" w:eastAsia="Times New Roman" w:hAnsi="Times New Roman"/>
          <w:sz w:val="18"/>
          <w:szCs w:val="18"/>
          <w:color w:val="auto"/>
        </w:rPr>
      </w:pPr>
    </w:p>
    <w:p>
      <w:pPr>
        <w:ind w:right="260" w:firstLine="436"/>
        <w:spacing w:after="0" w:line="266" w:lineRule="auto"/>
        <w:tabs>
          <w:tab w:leader="none" w:pos="695"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by the Company to issue a Fundamental Change Company Notice in accordance with Section 15.02(c), notice of a Make-Whole Fundamental Change in accordance with Section 14.03(b) or notice of a specified corporate event in accordance with Section 14.01(b)(ii) or 14.01(b) (iii), and, in each case, such failure continues for three days;</w:t>
      </w:r>
    </w:p>
    <w:p>
      <w:pPr>
        <w:spacing w:after="0" w:line="175" w:lineRule="exact"/>
        <w:rPr>
          <w:rFonts w:ascii="Times New Roman" w:cs="Times New Roman" w:eastAsia="Times New Roman" w:hAnsi="Times New Roman"/>
          <w:sz w:val="18"/>
          <w:szCs w:val="18"/>
          <w:color w:val="auto"/>
        </w:rPr>
      </w:pPr>
    </w:p>
    <w:p>
      <w:pPr>
        <w:ind w:left="680" w:hanging="244"/>
        <w:spacing w:after="0"/>
        <w:tabs>
          <w:tab w:leader="none" w:pos="68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by the Company to comply with its obligations under Article 11;</w:t>
      </w:r>
    </w:p>
    <w:p>
      <w:pPr>
        <w:spacing w:after="0" w:line="225" w:lineRule="exact"/>
        <w:rPr>
          <w:rFonts w:ascii="Times New Roman" w:cs="Times New Roman" w:eastAsia="Times New Roman" w:hAnsi="Times New Roman"/>
          <w:sz w:val="18"/>
          <w:szCs w:val="18"/>
          <w:color w:val="auto"/>
        </w:rPr>
      </w:pPr>
    </w:p>
    <w:p>
      <w:pPr>
        <w:ind w:right="220" w:firstLine="436"/>
        <w:spacing w:after="0" w:line="312" w:lineRule="auto"/>
        <w:tabs>
          <w:tab w:leader="none" w:pos="665" w:val="left"/>
        </w:tabs>
        <w:numPr>
          <w:ilvl w:val="0"/>
          <w:numId w:val="2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failure by the Company for 60 days after written notice from the Trustee or the Holders of at least 25% in principal amount of the Notes then outstanding has been received by the Company and the Trustee to comply with any of its other agreements contained in the Notes or this Indenture;</w:t>
      </w:r>
    </w:p>
    <w:p>
      <w:pPr>
        <w:spacing w:after="0" w:line="139" w:lineRule="exact"/>
        <w:rPr>
          <w:rFonts w:ascii="Times New Roman" w:cs="Times New Roman" w:eastAsia="Times New Roman" w:hAnsi="Times New Roman"/>
          <w:sz w:val="17"/>
          <w:szCs w:val="17"/>
          <w:color w:val="auto"/>
        </w:rPr>
      </w:pPr>
    </w:p>
    <w:p>
      <w:pPr>
        <w:ind w:right="20" w:firstLine="436"/>
        <w:spacing w:after="0" w:line="253" w:lineRule="auto"/>
        <w:tabs>
          <w:tab w:leader="none" w:pos="695"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by the Company or any Significant Subsidiary of the Company with respect to any mortgage, agreement or other instrument under which there may be outstanding, or by which there may be secured or evidenced, any indebtedness for money borrowed in excess of $30,000,000 (or its foreign currency equivalent) in the aggregate of the Company and/or any such Significant Subsidiary, whether such indebtedness now exists or shall hereafter be created (i) resulting in such indebtedness becoming or being declared due and payable prior to its stated maturity or (ii) constituting a failure to pay the principal of any such debt when due and payable at its stated maturity, upon required repurchase, upon declaration of acceleration or otherwise, in each case after the expiration of any applicable grace period, if such acceleration shall not have been rescinded or annulled or such failure to pay or default is not cured or waived, or such acceleration is not rescinded within 30 days after written notice to the Company and the Trustee by either the Trustee or the Holders of at least 25% in aggregate principal amount of the Notes then outstanding determined in accordance with</w:t>
      </w: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Section 8.04;</w:t>
      </w:r>
    </w:p>
    <w:p>
      <w:pPr>
        <w:spacing w:after="0" w:line="206" w:lineRule="exact"/>
        <w:rPr>
          <w:rFonts w:ascii="Times New Roman" w:cs="Times New Roman" w:eastAsia="Times New Roman" w:hAnsi="Times New Roman"/>
          <w:sz w:val="18"/>
          <w:szCs w:val="18"/>
          <w:color w:val="auto"/>
        </w:rPr>
      </w:pPr>
    </w:p>
    <w:p>
      <w:pPr>
        <w:ind w:firstLine="436"/>
        <w:spacing w:after="0" w:line="256" w:lineRule="auto"/>
        <w:tabs>
          <w:tab w:leader="none" w:pos="695"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or any Significant Subsidiary shall commence a voluntary case or other proceeding seeking liquidation, reorganization or other relief with respect to the Company or any such Significant Subsidiary or its debts under any bankruptcy, insolvency or other similar law now or hereafter in effect or seeking the appointment of a trustee, receiver, liquidator, custodian or other similar official of the Company or any such Significant Subsidiary or any substantial part of its property, or shall consent to any such relief or to the appointment of or taking possession by any such official in an involuntary case or other proceeding commenced against it, or shall make a general assignment for the benefit of creditors, or shall fail generally to pay its debts as they become due; or</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1020"/>
          </w:cols>
          <w:pgMar w:left="440" w:top="270" w:right="439" w:bottom="1440" w:gutter="0" w:footer="0" w:header="0"/>
        </w:sectPr>
      </w:pPr>
    </w:p>
    <w:bookmarkStart w:id="44" w:name="page45"/>
    <w:bookmarkEnd w:id="44"/>
    <w:p>
      <w:pPr>
        <w:ind w:left="660" w:hanging="224"/>
        <w:spacing w:after="0"/>
        <w:tabs>
          <w:tab w:leader="none" w:pos="6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 involuntary case or other proceeding shall be commenced against the Company or any Significant Subsidiary seeking liquidation,</w:t>
      </w:r>
    </w:p>
    <w:p>
      <w:pPr>
        <w:spacing w:after="0" w:line="27" w:lineRule="exact"/>
        <w:rPr>
          <w:rFonts w:ascii="Times New Roman" w:cs="Times New Roman" w:eastAsia="Times New Roman" w:hAnsi="Times New Roman"/>
          <w:sz w:val="18"/>
          <w:szCs w:val="18"/>
          <w:color w:val="auto"/>
        </w:rPr>
      </w:pPr>
    </w:p>
    <w:p>
      <w:pPr>
        <w:ind w:right="60"/>
        <w:spacing w:after="0" w:line="253"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reorganization or other relief with respect to the Company or such Significant Subsidiary or its debts under any bankruptcy, insolvency or other similar law now or hereafter in effect or seeking the appointment of a trustee, receiver, liquidator, custodian or other similar official of the Company or such Significant Subsidiary or any substantial part of its property, and such involuntary case or other proceeding shall remain undismissed and unstayed for a period of 60 consecutive days.</w:t>
      </w:r>
    </w:p>
    <w:p>
      <w:pPr>
        <w:spacing w:after="0" w:line="187" w:lineRule="exact"/>
        <w:rPr>
          <w:sz w:val="20"/>
          <w:szCs w:val="20"/>
          <w:color w:val="auto"/>
        </w:rPr>
      </w:pPr>
    </w:p>
    <w:p>
      <w:pPr>
        <w:ind w:right="80"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6.02. </w:t>
      </w:r>
      <w:r>
        <w:rPr>
          <w:rFonts w:ascii="Times New Roman" w:cs="Times New Roman" w:eastAsia="Times New Roman" w:hAnsi="Times New Roman"/>
          <w:sz w:val="18"/>
          <w:szCs w:val="18"/>
          <w:i w:val="1"/>
          <w:iCs w:val="1"/>
          <w:color w:val="auto"/>
        </w:rPr>
        <w:t>Acceleration; Rescission and Annulment</w:t>
      </w:r>
      <w:r>
        <w:rPr>
          <w:rFonts w:ascii="Times New Roman" w:cs="Times New Roman" w:eastAsia="Times New Roman" w:hAnsi="Times New Roman"/>
          <w:sz w:val="18"/>
          <w:szCs w:val="18"/>
          <w:color w:val="auto"/>
        </w:rPr>
        <w:t>. If one or more Events of Default shall have occurred and be continuing (whatever the reason for such Event of Default and whether it shall be voluntary or involuntary or be effected by operation of law or pursuant to any judgment, decree or order of any court or any order, rule or regulation of any administrative or governmental body), then, and in each and every such case (other than an Event of Default specified in Section 6.01(h) or Section 6.01(i) with respect to the Company or any of its Significant Subsidiaries), unless the principal of all of the Notes shall have already become due and payable, either the Trustee or the Holders of at least 25% in aggregate principal amount of the Notes then outstanding determined in accordance with Section 8.04, by notice in writing to the Company (and to the Trustee if given by Holders), may (and the Trustee, at the written request of such Holders, shall) declare 100% of the principal of, and any accrued and unpaid Special Interest on, all the Notes to be due and payable immediately, and upon any such declaration the same shall become and shall automatically be immediately due and payable, anything contained in this Indenture or in the Notes to the contrary notwithstanding. If an Event of Default specified in Section 6.01(h) or Section 6.01(i) with respect to the Company or any of its Significant Subsidiaries occurs and is continuing, 100% of the principal of, and accrued and unpaid Special Interest, if any, on, all Notes shall become and shall automatically be immediately due and payable.</w:t>
      </w:r>
    </w:p>
    <w:p>
      <w:pPr>
        <w:spacing w:after="0" w:line="194"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The immediately preceding paragraph, however, is subject to the conditions that if, at any time after the principal of the Notes shall have been so declared due and payable, and before any judgment or decree for the payment of the monies due shall have been obtained or entered as hereinafter provided, the Company shall pay or shall deposit with the Trustee a sum sufficient to pay installments of accrued and unpaid Special Interest, if any, upon all Notes and the principal of any and all Notes that shall have become due otherwise than by acceleration (with interest on overdue installments of accrued and unpaid Special Interest, if any, to the extent that payment of such interest is enforceable under applicable law, and on such principal at the then-effective rate of Special Interest, if any, to the extent Special Interest is then payable, at such time) and amounts due to the Trustee pursuant to Section 7.06, and if (1) rescission would not conflict with any judgment or decree of a court of competent jurisdiction and (2) any and all existing Events of Default under this Indenture, other than the nonpayment of the principal of and accrued and unpaid Special Interest, if any, on Notes that shall have become due solely by such acceleration, shall have been cured or waived pursuant to Section 6.09, then and in every such case (except as provided in the immediately succeeding sentence) the Holders of a majority in aggregate</w:t>
      </w:r>
    </w:p>
    <w:p>
      <w:pPr>
        <w:spacing w:after="0" w:line="1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000"/>
          </w:cols>
          <w:pgMar w:left="440" w:top="270" w:right="459" w:bottom="1440" w:gutter="0" w:footer="0" w:header="0"/>
        </w:sectPr>
      </w:pPr>
    </w:p>
    <w:bookmarkStart w:id="45" w:name="page46"/>
    <w:bookmarkEnd w:id="45"/>
    <w:p>
      <w:pPr>
        <w:ind w:left="4" w:right="10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principal amount of the Notes then outstanding, by written notice to the Company and to the Trustee, may waive all Defaults or Events of Default with respect to the Notes and rescind and annul such declaration and its consequences and such Default shall cease to exist, and any Event of Default arising therefrom shall be deemed to have been cured for every purpose of this Indenture; but no such waiver or rescission and annulment shall extend to or shall affect any subsequent Default or Event of Default, or shall impair any right consequent thereon. Notwithstanding anything to the contrary herein, no such waiver or rescission and annulment shall extend to or shall affect any Default or Event of Default resulting from (i) the nonpayment of the principal (including the Redemption Price, the Repurchase Price and the Fundamental Change Repurchase Price, if applicable) of, or any accrued and unpaid Special Interest on, any Notes, (ii) a failure to repurchase any Notes when required or (iii) a failure to pay or deliver, as the case may be, the consideration due upon conversion of the Notes.</w:t>
      </w:r>
    </w:p>
    <w:p>
      <w:pPr>
        <w:spacing w:after="0" w:line="190"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 xml:space="preserve">Section 6.03. </w:t>
      </w:r>
      <w:r>
        <w:rPr>
          <w:rFonts w:ascii="Times New Roman" w:cs="Times New Roman" w:eastAsia="Times New Roman" w:hAnsi="Times New Roman"/>
          <w:sz w:val="18"/>
          <w:szCs w:val="18"/>
          <w:i w:val="1"/>
          <w:iCs w:val="1"/>
          <w:color w:val="auto"/>
        </w:rPr>
        <w:t>Special Interest</w:t>
      </w:r>
      <w:r>
        <w:rPr>
          <w:rFonts w:ascii="Times New Roman" w:cs="Times New Roman" w:eastAsia="Times New Roman" w:hAnsi="Times New Roman"/>
          <w:sz w:val="18"/>
          <w:szCs w:val="18"/>
          <w:color w:val="auto"/>
        </w:rPr>
        <w:t>. Notwithstanding anything in this Indenture or in the Notes to the contrary, if the Company so elects, the sole</w:t>
      </w:r>
    </w:p>
    <w:p>
      <w:pPr>
        <w:spacing w:after="0" w:line="2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remedy for an Event of Default relating to the Company’s failure to comply with its obligations as set forth in Section 4.06(b) shall, for the first 360</w:t>
      </w:r>
    </w:p>
    <w:p>
      <w:pPr>
        <w:spacing w:after="0" w:line="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days after the occurrence of such an Event of Default (which, for the avoidance of doubt, shall not commence until the notice described in</w:t>
      </w:r>
    </w:p>
    <w:p>
      <w:pPr>
        <w:spacing w:after="0" w:line="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Section 6.01(f) has been given, and the related 60-day period described in such Section 6.01(f) has passed), consist exclusively of the right to receive</w:t>
      </w:r>
    </w:p>
    <w:p>
      <w:pPr>
        <w:spacing w:after="0" w:line="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Special Interest on the Notes at a rate equal to (i) 0.25% per annum of the principal amount of the Notes outstanding for each day during the first</w:t>
      </w:r>
    </w:p>
    <w:p>
      <w:pPr>
        <w:spacing w:after="0" w:line="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180-day period on which such Event of Default is continuing beginning on, and including the date on which such an Event of Default first occurs and</w:t>
      </w:r>
    </w:p>
    <w:p>
      <w:pPr>
        <w:spacing w:after="0" w:line="9" w:lineRule="exact"/>
        <w:rPr>
          <w:sz w:val="20"/>
          <w:szCs w:val="20"/>
          <w:color w:val="auto"/>
        </w:rPr>
      </w:pPr>
    </w:p>
    <w:p>
      <w:pPr>
        <w:ind w:left="4" w:hanging="4"/>
        <w:spacing w:after="0" w:line="250" w:lineRule="auto"/>
        <w:tabs>
          <w:tab w:leader="none" w:pos="269"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0.50% per annum of the principal amount of the Notes outstanding for each day during the period from, and including, the 181st day after the occurrence of such Event of Default to, and including, the 360th day after the occurrence of such Event of Default, during which such Event of Default is continuing. Special Interest payable pursuant to this Section 6.03 shall be in addition to, not in lieu of, any Special Interest payable pursuant to Section 4.06(d) or Section 4.06(e);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in no event shall the rate of any such Special Interest payable under this Section 6.03, when taken together with any such Special Interest payable pursuant to Section 4.06(d) as a result of the Company’s failure to timely file any document or report as set forth therein, accrue at a rate in excess of 0.50% per annum on any Note, regardless of the number of events or circumstances giving rise to the requirement to pay such Special Interest. If the Company so elects, such Special Interest shall be payable as set forth in Section 2.03(b). On the 361st day after such Event of Default (if the Event of Default relating to the Company’s failure to file is not cured or waived prior to such 361st day), the Notes shall be immediately subject to acceleration as provided in Section 6.02. The provisions of this paragraph will not affect the rights of Holders of Notes in the event of the occurrence of any Event of Default other than the Company’s failure to comply with its obligations as set forth in</w:t>
      </w:r>
    </w:p>
    <w:p>
      <w:pPr>
        <w:spacing w:after="0" w:line="3" w:lineRule="exact"/>
        <w:rPr>
          <w:rFonts w:ascii="Times New Roman" w:cs="Times New Roman" w:eastAsia="Times New Roman" w:hAnsi="Times New Roman"/>
          <w:sz w:val="18"/>
          <w:szCs w:val="18"/>
          <w:color w:val="auto"/>
        </w:rPr>
      </w:pPr>
    </w:p>
    <w:p>
      <w:pPr>
        <w:jc w:val="both"/>
        <w:ind w:left="4" w:right="18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Section 4.06(b). In the event the Company does not elect to pay Special Interest following an Event of Default in accordance with this Section 6.03 or the Company has elected to make such payment but does not pay the Special Interest when due, the Notes shall be immediately subject to acceleration as provided in Section 6.02.</w:t>
      </w:r>
    </w:p>
    <w:p>
      <w:pPr>
        <w:spacing w:after="0" w:line="186" w:lineRule="exact"/>
        <w:rPr>
          <w:sz w:val="20"/>
          <w:szCs w:val="20"/>
          <w:color w:val="auto"/>
        </w:rPr>
      </w:pPr>
    </w:p>
    <w:p>
      <w:pPr>
        <w:ind w:left="4" w:right="80" w:firstLine="440"/>
        <w:spacing w:after="0" w:line="258" w:lineRule="auto"/>
        <w:rPr>
          <w:sz w:val="20"/>
          <w:szCs w:val="20"/>
          <w:color w:val="auto"/>
        </w:rPr>
      </w:pPr>
      <w:r>
        <w:rPr>
          <w:rFonts w:ascii="Times New Roman" w:cs="Times New Roman" w:eastAsia="Times New Roman" w:hAnsi="Times New Roman"/>
          <w:sz w:val="18"/>
          <w:szCs w:val="18"/>
          <w:color w:val="auto"/>
        </w:rPr>
        <w:t>In order to elect to pay Special Interest as the sole remedy during the first 360 days after the occurrence of any Event of Default described in the immediately preceding paragraph, the Company must notify in writing all Holders of the Notes, the Trustee and the Paying Agent of such election prior to the beginning of such 360-day period (which, for the avoidance of doubt, shall not commence until the notice described in Section 6.01(f) has been given, and the related 60-day period described in such Section 6.01(f) has passed). Upon the failure to timely give such notice, the Notes shall be immediately subject to acceleration as provided in Section 6.02.</w:t>
      </w:r>
    </w:p>
    <w:p>
      <w:pPr>
        <w:spacing w:after="0" w:line="116"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004"/>
          </w:cols>
          <w:pgMar w:left="436" w:top="270" w:right="459" w:bottom="1440" w:gutter="0" w:footer="0" w:header="0"/>
        </w:sectPr>
      </w:pPr>
    </w:p>
    <w:bookmarkStart w:id="46" w:name="page47"/>
    <w:bookmarkEnd w:id="46"/>
    <w:p>
      <w:pPr>
        <w:ind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6.04</w:t>
      </w:r>
      <w:r>
        <w:rPr>
          <w:rFonts w:ascii="Times New Roman" w:cs="Times New Roman" w:eastAsia="Times New Roman" w:hAnsi="Times New Roman"/>
          <w:sz w:val="18"/>
          <w:szCs w:val="18"/>
          <w:i w:val="1"/>
          <w:iCs w:val="1"/>
          <w:color w:val="auto"/>
        </w:rPr>
        <w:t>. Payments of Notes on Default; Suit Therefor.</w:t>
      </w:r>
      <w:r>
        <w:rPr>
          <w:rFonts w:ascii="Times New Roman" w:cs="Times New Roman" w:eastAsia="Times New Roman" w:hAnsi="Times New Roman"/>
          <w:sz w:val="18"/>
          <w:szCs w:val="18"/>
          <w:color w:val="auto"/>
        </w:rPr>
        <w:t xml:space="preserve"> If an Event of Default described in clause (a) or (b) of Section 6.01 shall have occurred, the Company shall, upon demand of the Trustee, pay to the Trustee, for the benefit of the Holders of the Notes, the whole amount then due and payable on the Notes for principal and Special Interest, if any, with no interest accruing on any overdue principal or Special Interest, if any, unless Special Interest was payable pursuant to this Indenture on the required payment date, in which case such overdue amounts shall accrue interest per annum at the then-applicable Special Interest rate borne by the Notes (to the extent such interest on overdue principal and interest is permitted by law), and, in addition thereto, such further amount as shall be sufficient to cover any amounts due to the Trustee under Section 7.06. If the Company shall fail to pay such amounts forthwith upon such demand, the Trustee, in its own name and as trustee of an express trust, may institute a judicial proceeding for the collection of the sums so due and unpaid, may prosecute such proceeding to judgment or final decree and may enforce the same against the Company or any other obligor upon the Notes and collect the moneys adjudged or decreed to be payable in the manner provided by law out of the property of the Company or any other obligor upon the Notes, wherever situated.</w:t>
      </w:r>
    </w:p>
    <w:p>
      <w:pPr>
        <w:spacing w:after="0" w:line="187"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color w:val="auto"/>
        </w:rPr>
        <w:t>In the event there shall be pending proceedings for the bankruptcy or for the reorganization of the Company or any other obligor on the Notes under Title 11 of the United States Code, or any other applicable law, or in case a receiver, assignee or trustee in bankruptcy or reorganization, liquidator, sequestrator or similar official shall have been appointed for or taken possession of the Company or such other obligor, the property of the Company or such other obligor, or in the event of any other judicial proceedings relative to the Company or such other obligor upon the Notes, or to the creditors or property of the Company or such other obligor, the Trustee, irrespective of whether the principal of the Notes shall then be due and payable as therein expressed or by declaration or otherwise and irrespective of whether the Trustee shall have made any demand pursuant to the provisions of this Section 6.04, shall be entitled and empowered, by intervention in such proceedings or otherwise, to file and prove a claim or claims for the whole amount of principal and accrued and unpaid Special Interest, if any, in respect of the Notes, and, in case of any judicial proceedings, to file such proofs of claim and other papers or documents and to take such other actions as it may deem necessary or advisable in order to have the claims of the Trustee (including any claim for the reasonable compensation, expenses, disbursements and advances of the Trustee, its agents and counsel) and of the Holders allowed in such judicial proceedings relative to the Company or any other obligor on the Notes, its or their creditors, or its or their property, and to collect and receive any monies or other property payable or deliverable on any such claims, and to distribute the same after the deduction of any amounts due to the Trustee under Section 7.06; and any receiver, assignee or trustee in bankruptcy or reorganization, liquidator, custodian or similar official is hereby authorized by each of the Holders to make such payments to the Trustee, as administrative expenses, and, in the event that the Trustee shall consent to the making of such payments directly to the Holders, to pay to the Trustee any amount due it for reasonable compensation, expenses, advances and disbursements, including agents and counsel fees, and including any other amounts due to the Trustee under Section 7.06, incurred by it up to the date of such distribution. To the</w:t>
      </w:r>
    </w:p>
    <w:p>
      <w:pPr>
        <w:spacing w:after="0" w:line="12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000"/>
          </w:cols>
          <w:pgMar w:left="440" w:top="268" w:right="459" w:bottom="1440" w:gutter="0" w:footer="0" w:header="0"/>
        </w:sectPr>
      </w:pPr>
    </w:p>
    <w:bookmarkStart w:id="47" w:name="page48"/>
    <w:bookmarkEnd w:id="47"/>
    <w:p>
      <w:pPr>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extent that such payment of reasonable compensation, expenses, advances and disbursements out of the estate in any such proceedings shall be denied for any reason, payment of the same shall be secured by a lien on, and shall be paid out of, any and all distributions, dividends, monies, securities and other property that the Holders of the Notes may be entitled to receive in such proceedings, whether in liquidation or under any plan of reorganization or arrangement or otherwise.</w:t>
      </w:r>
    </w:p>
    <w:p>
      <w:pPr>
        <w:spacing w:after="0" w:line="180" w:lineRule="exact"/>
        <w:rPr>
          <w:sz w:val="20"/>
          <w:szCs w:val="20"/>
          <w:color w:val="auto"/>
        </w:rPr>
      </w:pPr>
    </w:p>
    <w:p>
      <w:pPr>
        <w:jc w:val="both"/>
        <w:ind w:right="120" w:firstLine="440"/>
        <w:spacing w:after="0" w:line="266" w:lineRule="auto"/>
        <w:rPr>
          <w:sz w:val="20"/>
          <w:szCs w:val="20"/>
          <w:color w:val="auto"/>
        </w:rPr>
      </w:pPr>
      <w:r>
        <w:rPr>
          <w:rFonts w:ascii="Times New Roman" w:cs="Times New Roman" w:eastAsia="Times New Roman" w:hAnsi="Times New Roman"/>
          <w:sz w:val="18"/>
          <w:szCs w:val="18"/>
          <w:color w:val="auto"/>
        </w:rPr>
        <w:t>Nothing herein contained shall be deemed to authorize the Trustee to authorize or consent to or accept or adopt on behalf of any Holder any plan of reorganization, arrangement, adjustment or composition affecting such Holder or the rights of any Holder thereof, or to authorize the Trustee to vote in respect of the claim of any Holder in any such proceeding.</w:t>
      </w:r>
    </w:p>
    <w:p>
      <w:pPr>
        <w:spacing w:after="0" w:line="176" w:lineRule="exact"/>
        <w:rPr>
          <w:sz w:val="20"/>
          <w:szCs w:val="20"/>
          <w:color w:val="auto"/>
        </w:rPr>
      </w:pPr>
    </w:p>
    <w:p>
      <w:pPr>
        <w:ind w:right="40" w:firstLine="440"/>
        <w:spacing w:after="0" w:line="281" w:lineRule="auto"/>
        <w:rPr>
          <w:sz w:val="20"/>
          <w:szCs w:val="20"/>
          <w:color w:val="auto"/>
        </w:rPr>
      </w:pPr>
      <w:r>
        <w:rPr>
          <w:rFonts w:ascii="Times New Roman" w:cs="Times New Roman" w:eastAsia="Times New Roman" w:hAnsi="Times New Roman"/>
          <w:sz w:val="17"/>
          <w:szCs w:val="17"/>
          <w:color w:val="auto"/>
        </w:rPr>
        <w:t>All rights of action and of asserting claims under this Indenture, or under any of the Notes, may be enforced by the Trustee without the possession of any of the Notes, or the production thereof at any trial or other proceeding relative thereto, and any such suit or proceeding instituted by the Trustee shall be brought in its own name as trustee of an express trust, and any recovery of judgment shall, after provision for the payment of the reasonable compensation, expenses, disbursements and advances of the Trustee, its agents and counsel, be for the ratable benefit of the Holders of the Notes.</w:t>
      </w:r>
    </w:p>
    <w:p>
      <w:pPr>
        <w:spacing w:after="0" w:line="164" w:lineRule="exact"/>
        <w:rPr>
          <w:sz w:val="20"/>
          <w:szCs w:val="20"/>
          <w:color w:val="auto"/>
        </w:rPr>
      </w:pPr>
    </w:p>
    <w:p>
      <w:pPr>
        <w:ind w:right="320" w:firstLine="440"/>
        <w:spacing w:after="0" w:line="266" w:lineRule="auto"/>
        <w:rPr>
          <w:sz w:val="20"/>
          <w:szCs w:val="20"/>
          <w:color w:val="auto"/>
        </w:rPr>
      </w:pPr>
      <w:r>
        <w:rPr>
          <w:rFonts w:ascii="Times New Roman" w:cs="Times New Roman" w:eastAsia="Times New Roman" w:hAnsi="Times New Roman"/>
          <w:sz w:val="18"/>
          <w:szCs w:val="18"/>
          <w:color w:val="auto"/>
        </w:rPr>
        <w:t>In any proceedings brought by the Trustee (and in any proceedings involving the interpretation of any provision of this Indenture to which the Trustee shall be a party) the Trustee shall be held to represent all the Holders of the Notes, and it shall not be necessary to make any Holders of the Notes parties to any such proceedings.</w:t>
      </w:r>
    </w:p>
    <w:p>
      <w:pPr>
        <w:spacing w:after="0" w:line="176"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In case the Trustee shall have proceeded to enforce any right under this Indenture and such proceedings shall have been discontinued or abandoned because of any waiver pursuant to Section 6.09 or any rescission and annulment pursuant to Section 6.02 or for any other reason or shall have been determined adversely to the Trustee, then and in every such case the Company, the Holders and the Trustee shall, subject to any determination in such proceeding, be restored respectively to their several positions and rights hereunder, and all rights, remedies and powers of the Company, the Holders and the Trustee shall continue as though no such proceeding had been instituted.</w:t>
      </w:r>
    </w:p>
    <w:p>
      <w:pPr>
        <w:spacing w:after="0" w:line="181" w:lineRule="exact"/>
        <w:rPr>
          <w:sz w:val="20"/>
          <w:szCs w:val="20"/>
          <w:color w:val="auto"/>
        </w:rPr>
      </w:pPr>
    </w:p>
    <w:p>
      <w:pPr>
        <w:ind w:right="40" w:firstLine="440"/>
        <w:spacing w:after="0" w:line="267" w:lineRule="auto"/>
        <w:rPr>
          <w:sz w:val="20"/>
          <w:szCs w:val="20"/>
          <w:color w:val="auto"/>
        </w:rPr>
      </w:pPr>
      <w:r>
        <w:rPr>
          <w:rFonts w:ascii="Times New Roman" w:cs="Times New Roman" w:eastAsia="Times New Roman" w:hAnsi="Times New Roman"/>
          <w:sz w:val="18"/>
          <w:szCs w:val="18"/>
          <w:color w:val="auto"/>
        </w:rPr>
        <w:t>Section 6.05</w:t>
      </w:r>
      <w:r>
        <w:rPr>
          <w:rFonts w:ascii="Times New Roman" w:cs="Times New Roman" w:eastAsia="Times New Roman" w:hAnsi="Times New Roman"/>
          <w:sz w:val="18"/>
          <w:szCs w:val="18"/>
          <w:i w:val="1"/>
          <w:iCs w:val="1"/>
          <w:color w:val="auto"/>
        </w:rPr>
        <w:t>. Application of Monies Collected by Trustee.</w:t>
      </w:r>
      <w:r>
        <w:rPr>
          <w:rFonts w:ascii="Times New Roman" w:cs="Times New Roman" w:eastAsia="Times New Roman" w:hAnsi="Times New Roman"/>
          <w:sz w:val="18"/>
          <w:szCs w:val="18"/>
          <w:color w:val="auto"/>
        </w:rPr>
        <w:t xml:space="preserve"> Any monies collected by the Trustee pursuant to this Article 6 with respect to the Notes shall be applied in the following order, at the date or dates fixed by the Trustee for the distribution of such monies, upon presentation of the several Notes, and stamping thereon the payment, if only partially paid, and upon surrender thereof, if fully paid:</w:t>
      </w:r>
    </w:p>
    <w:p>
      <w:pPr>
        <w:spacing w:after="0" w:line="17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First</w:t>
      </w:r>
      <w:r>
        <w:rPr>
          <w:rFonts w:ascii="Times New Roman" w:cs="Times New Roman" w:eastAsia="Times New Roman" w:hAnsi="Times New Roman"/>
          <w:sz w:val="18"/>
          <w:szCs w:val="18"/>
          <w:color w:val="auto"/>
        </w:rPr>
        <w:t>, to the payment of all amounts due to the Trustee, including its agents and counsel, under Section 7.06;</w:t>
      </w:r>
    </w:p>
    <w:p>
      <w:pPr>
        <w:spacing w:after="0" w:line="225" w:lineRule="exact"/>
        <w:rPr>
          <w:sz w:val="20"/>
          <w:szCs w:val="20"/>
          <w:color w:val="auto"/>
        </w:rPr>
      </w:pPr>
    </w:p>
    <w:p>
      <w:pPr>
        <w:ind w:right="8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Second</w:t>
      </w:r>
      <w:r>
        <w:rPr>
          <w:rFonts w:ascii="Times New Roman" w:cs="Times New Roman" w:eastAsia="Times New Roman" w:hAnsi="Times New Roman"/>
          <w:sz w:val="18"/>
          <w:szCs w:val="18"/>
          <w:color w:val="auto"/>
        </w:rPr>
        <w:t>, in case the principal of the outstanding Notes shall not have become due and be unpaid, to the payment of any accrued and unpaid</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Special Interest on, and any cash due upon conversion of, the Notes in default in the order of the date due of the payments of such interest and cash due upon conversion, as the case may be, with interest (to the extent that any such Special Interest is payable pursuant to this Indenture and has been collected by the Trustee) upon such overdue payments of Special Interest, if any, at such time, such payments to be made ratably to the Persons entitled thereto;</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0980"/>
          </w:cols>
          <w:pgMar w:left="440" w:top="270" w:right="479" w:bottom="1440" w:gutter="0" w:footer="0" w:header="0"/>
        </w:sectPr>
      </w:pPr>
    </w:p>
    <w:bookmarkStart w:id="48" w:name="page49"/>
    <w:bookmarkEnd w:id="48"/>
    <w:p>
      <w:pPr>
        <w:ind w:firstLine="440"/>
        <w:spacing w:after="0" w:line="254" w:lineRule="auto"/>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Third</w:t>
      </w:r>
      <w:r>
        <w:rPr>
          <w:rFonts w:ascii="Times New Roman" w:cs="Times New Roman" w:eastAsia="Times New Roman" w:hAnsi="Times New Roman"/>
          <w:sz w:val="18"/>
          <w:szCs w:val="18"/>
          <w:color w:val="auto"/>
        </w:rPr>
        <w:t>, in case the principal of the outstanding Notes shall have become due, by declaration or otherwise, and be unpaid to the payment of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whole amount (including, if applicable, the payment of the Redemption Price, the Repurchase Price and the Fundamental Change Repurchase Price and any cash due upon conversion) then owing and unpaid upon the Notes for principal and accrued and unpaid Special Interest, if any, with interest (to the extent that any such interest is payable pursuant to this Indenture and has been collected by the Trustee) on the overdue principal and accrued and unpaid Special Interest, if any, at the then-effective rate of Special Interest, if any, at such time, and in case such monies shall be insufficient to pay in full the whole amounts so due and unpaid upon the Notes, then to the payment of such principal (including, if applicable, the Redemption Price, the Repurchase Price and the Fundamental Change Repurchase Price and any cash due upon conversion) and any accrued and unpaid Special Interest without preference or priority of principal over accrued and unpaid Special Interest, or of any accrued and unpaid Special Interest over principal or of any installment of accrued and unpaid Special Interest over any other installment of accrued and unpaid Special Interest, or of any Note over any other Note, ratably to the aggregate of such principal (including, if applicable, the Redemption Price, the Repurchase Price and the Fundamental Change Repurchase Price and any cash due upon conversion) and any accrued and unpaid Special Interest; and</w:t>
      </w:r>
    </w:p>
    <w:p>
      <w:pPr>
        <w:spacing w:after="0" w:line="18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Fourth</w:t>
      </w:r>
      <w:r>
        <w:rPr>
          <w:rFonts w:ascii="Times New Roman" w:cs="Times New Roman" w:eastAsia="Times New Roman" w:hAnsi="Times New Roman"/>
          <w:sz w:val="18"/>
          <w:szCs w:val="18"/>
          <w:color w:val="auto"/>
        </w:rPr>
        <w:t>, to the payment of the remainder, if any, to the Company.</w:t>
      </w:r>
    </w:p>
    <w:p>
      <w:pPr>
        <w:spacing w:after="0" w:line="227"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Section 6.06</w:t>
      </w:r>
      <w:r>
        <w:rPr>
          <w:rFonts w:ascii="Times New Roman" w:cs="Times New Roman" w:eastAsia="Times New Roman" w:hAnsi="Times New Roman"/>
          <w:sz w:val="18"/>
          <w:szCs w:val="18"/>
          <w:i w:val="1"/>
          <w:iCs w:val="1"/>
          <w:color w:val="auto"/>
        </w:rPr>
        <w:t>. Proceedings by Holders.</w:t>
      </w:r>
      <w:r>
        <w:rPr>
          <w:rFonts w:ascii="Times New Roman" w:cs="Times New Roman" w:eastAsia="Times New Roman" w:hAnsi="Times New Roman"/>
          <w:sz w:val="18"/>
          <w:szCs w:val="18"/>
          <w:color w:val="auto"/>
        </w:rPr>
        <w:t xml:space="preserve"> Except to enforce the right to receive payment of principal (including, if applicable, the Redemption Price, the Repurchase Price and the Fundamental Change Repurchase Price) or Special Interest, if any, when due, or the right to receive payment or delivery of the consideration due upon conversion, no Holder of any Note shall have any right by virtue of or by availing of any provision of this Indenture to institute any suit, action or proceeding in equity or at law upon or under or with respect to this Indenture, or for the appointment of a receiver, trustee, liquidator, custodian or other similar official, or for any other remedy hereunder, unless:</w:t>
      </w:r>
    </w:p>
    <w:p>
      <w:pPr>
        <w:spacing w:after="0" w:line="185" w:lineRule="exact"/>
        <w:rPr>
          <w:sz w:val="20"/>
          <w:szCs w:val="20"/>
          <w:color w:val="auto"/>
        </w:rPr>
      </w:pPr>
    </w:p>
    <w:p>
      <w:pPr>
        <w:ind w:left="680" w:hanging="244"/>
        <w:spacing w:after="0"/>
        <w:tabs>
          <w:tab w:leader="none" w:pos="680" w:val="left"/>
        </w:tabs>
        <w:numPr>
          <w:ilvl w:val="0"/>
          <w:numId w:val="26"/>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such Holder previously shall have given to the Trustee written notice of an Event of Default and of the continuance thereof, as herein provided;</w:t>
      </w:r>
    </w:p>
    <w:p>
      <w:pPr>
        <w:spacing w:after="0" w:line="236" w:lineRule="exact"/>
        <w:rPr>
          <w:rFonts w:ascii="Times New Roman" w:cs="Times New Roman" w:eastAsia="Times New Roman" w:hAnsi="Times New Roman"/>
          <w:sz w:val="17"/>
          <w:szCs w:val="17"/>
          <w:color w:val="auto"/>
        </w:rPr>
      </w:pPr>
    </w:p>
    <w:p>
      <w:pPr>
        <w:ind w:right="500" w:firstLine="436"/>
        <w:spacing w:after="0" w:line="282" w:lineRule="auto"/>
        <w:tabs>
          <w:tab w:leader="none" w:pos="695"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Holders of at least 25% in aggregate principal amount of the Notes then outstanding shall have made written request upon the Trustee to institute such action, suit or proceeding in its own name as Trustee hereunder;</w:t>
      </w:r>
    </w:p>
    <w:p>
      <w:pPr>
        <w:spacing w:after="0" w:line="161" w:lineRule="exact"/>
        <w:rPr>
          <w:rFonts w:ascii="Times New Roman" w:cs="Times New Roman" w:eastAsia="Times New Roman" w:hAnsi="Times New Roman"/>
          <w:sz w:val="18"/>
          <w:szCs w:val="18"/>
          <w:color w:val="auto"/>
        </w:rPr>
      </w:pPr>
    </w:p>
    <w:p>
      <w:pPr>
        <w:ind w:right="480" w:firstLine="436"/>
        <w:spacing w:after="0" w:line="282" w:lineRule="auto"/>
        <w:tabs>
          <w:tab w:leader="none" w:pos="685"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Holders shall have offered to the Trustee such security and/or indemnity satisfactory to it against any loss, liability or expense to be incurred therein or thereby;</w:t>
      </w:r>
    </w:p>
    <w:p>
      <w:pPr>
        <w:spacing w:after="0" w:line="161"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has not complied with such request for 60 days after its receipt of such notice, request and offer of such security and/or indemnity;</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and</w:t>
      </w:r>
    </w:p>
    <w:p>
      <w:pPr>
        <w:spacing w:after="0" w:line="13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000"/>
          </w:cols>
          <w:pgMar w:left="440" w:top="266" w:right="459" w:bottom="1440" w:gutter="0" w:footer="0" w:header="0"/>
        </w:sectPr>
      </w:pPr>
    </w:p>
    <w:bookmarkStart w:id="49" w:name="page50"/>
    <w:bookmarkEnd w:id="49"/>
    <w:p>
      <w:pPr>
        <w:ind w:firstLine="436"/>
        <w:spacing w:after="0" w:line="282" w:lineRule="auto"/>
        <w:tabs>
          <w:tab w:leader="none" w:pos="685"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 direction that, in the opinion of the Trustee, is inconsistent with such written request shall have been given to the Trustee by the Holders of a majority of the aggregate principal amount of the Notes then outstanding within such 60-day period pursuant to Section 6.09,</w:t>
      </w:r>
    </w:p>
    <w:p>
      <w:pPr>
        <w:spacing w:after="0" w:line="162" w:lineRule="exact"/>
        <w:rPr>
          <w:sz w:val="20"/>
          <w:szCs w:val="20"/>
          <w:color w:val="auto"/>
        </w:rPr>
      </w:pPr>
    </w:p>
    <w:p>
      <w:pPr>
        <w:ind w:right="120"/>
        <w:spacing w:after="0" w:line="255" w:lineRule="auto"/>
        <w:rPr>
          <w:sz w:val="20"/>
          <w:szCs w:val="20"/>
          <w:color w:val="auto"/>
        </w:rPr>
      </w:pPr>
      <w:r>
        <w:rPr>
          <w:rFonts w:ascii="Times New Roman" w:cs="Times New Roman" w:eastAsia="Times New Roman" w:hAnsi="Times New Roman"/>
          <w:sz w:val="18"/>
          <w:szCs w:val="18"/>
          <w:color w:val="auto"/>
        </w:rPr>
        <w:t>it being understood and intended, and being expressly covenanted by the taker and Holder of every Note with every other taker and Holder and the Trustee that no one or more Holders shall have any right in any manner whatever by virtue of or by availing of any provision of this Indenture to affect, disturb or prejudice the rights of any other Holder, or to obtain or seek to obtain priority over or preference to any other such Holder, or to enforce any right under this Indenture, except in the manner herein provided and for the equal, ratable and common benefit of all Holders (except as otherwise provided herein), it being understood that the Trustee does not have an affirmative duty to ascertain whether or not any actions or forbearances by a Holder are prejudicial to other Holders. For the protection and enforcement of this Section 6.06, each and every Holder and the Trustee shall be entitled to such relief as can be given either at law or in equity.</w:t>
      </w:r>
    </w:p>
    <w:p>
      <w:pPr>
        <w:spacing w:after="0" w:line="189" w:lineRule="exact"/>
        <w:rPr>
          <w:sz w:val="20"/>
          <w:szCs w:val="20"/>
          <w:color w:val="auto"/>
        </w:rPr>
      </w:pPr>
    </w:p>
    <w:p>
      <w:pPr>
        <w:ind w:right="80" w:firstLine="440"/>
        <w:spacing w:after="0" w:line="258" w:lineRule="auto"/>
        <w:rPr>
          <w:sz w:val="20"/>
          <w:szCs w:val="20"/>
          <w:color w:val="auto"/>
        </w:rPr>
      </w:pPr>
      <w:r>
        <w:rPr>
          <w:rFonts w:ascii="Times New Roman" w:cs="Times New Roman" w:eastAsia="Times New Roman" w:hAnsi="Times New Roman"/>
          <w:sz w:val="18"/>
          <w:szCs w:val="18"/>
          <w:color w:val="auto"/>
        </w:rPr>
        <w:t>Notwithstanding any other provision of this Indenture and any provision of any Note, each Holder shall have the right to receive payment or delivery, as the case may be, of (x) the principal (including the Redemption Price, the Repurchase Price and the Fundamental Change Repurchase Price, if applicable) of, (y) accrued and unpaid Special Interest, if any, on, and (z) the consideration due upon conversion of, such Note, on or after the respective due dates expressed or provided for in such Note or in this Indenture, or to institute suit for the enforcement of any such payment or delivery, as the case may be, and such right to receive such payment or delivery, as the case may be.</w:t>
      </w:r>
    </w:p>
    <w:p>
      <w:pPr>
        <w:spacing w:after="0" w:line="181" w:lineRule="exact"/>
        <w:rPr>
          <w:sz w:val="20"/>
          <w:szCs w:val="20"/>
          <w:color w:val="auto"/>
        </w:rPr>
      </w:pPr>
    </w:p>
    <w:p>
      <w:pPr>
        <w:jc w:val="both"/>
        <w:ind w:right="100" w:firstLine="440"/>
        <w:spacing w:after="0" w:line="281" w:lineRule="auto"/>
        <w:rPr>
          <w:sz w:val="20"/>
          <w:szCs w:val="20"/>
          <w:color w:val="auto"/>
        </w:rPr>
      </w:pPr>
      <w:r>
        <w:rPr>
          <w:rFonts w:ascii="Times New Roman" w:cs="Times New Roman" w:eastAsia="Times New Roman" w:hAnsi="Times New Roman"/>
          <w:sz w:val="17"/>
          <w:szCs w:val="17"/>
          <w:color w:val="auto"/>
        </w:rPr>
        <w:t>Section 6.07</w:t>
      </w:r>
      <w:r>
        <w:rPr>
          <w:rFonts w:ascii="Times New Roman" w:cs="Times New Roman" w:eastAsia="Times New Roman" w:hAnsi="Times New Roman"/>
          <w:sz w:val="17"/>
          <w:szCs w:val="17"/>
          <w:i w:val="1"/>
          <w:iCs w:val="1"/>
          <w:color w:val="auto"/>
        </w:rPr>
        <w:t>. Proceedings by Trustee.</w:t>
      </w:r>
      <w:r>
        <w:rPr>
          <w:rFonts w:ascii="Times New Roman" w:cs="Times New Roman" w:eastAsia="Times New Roman" w:hAnsi="Times New Roman"/>
          <w:sz w:val="17"/>
          <w:szCs w:val="17"/>
          <w:color w:val="auto"/>
        </w:rPr>
        <w:t xml:space="preserve"> In case of an Event of Default, the Trustee may proceed to protect and enforce the rights vested in it by this Indenture by such appropriate judicial proceedings as are necessary to protect and enforce any of such rights, either by suit in equity or by action at law or by proceeding in bankruptcy or otherwise, whether for the specific enforcement of any covenant or agreement contained in this Indenture or in aid of the exercise of any power granted in this Indenture, or to enforce any other legal or equitable right vested in the Trustee by this Indenture or by law.</w:t>
      </w:r>
    </w:p>
    <w:p>
      <w:pPr>
        <w:spacing w:after="0" w:line="164" w:lineRule="exact"/>
        <w:rPr>
          <w:sz w:val="20"/>
          <w:szCs w:val="20"/>
          <w:color w:val="auto"/>
        </w:rPr>
      </w:pPr>
    </w:p>
    <w:p>
      <w:pPr>
        <w:ind w:right="60" w:firstLine="440"/>
        <w:spacing w:after="0" w:line="255" w:lineRule="auto"/>
        <w:rPr>
          <w:sz w:val="20"/>
          <w:szCs w:val="20"/>
          <w:color w:val="auto"/>
        </w:rPr>
      </w:pPr>
      <w:r>
        <w:rPr>
          <w:rFonts w:ascii="Times New Roman" w:cs="Times New Roman" w:eastAsia="Times New Roman" w:hAnsi="Times New Roman"/>
          <w:sz w:val="18"/>
          <w:szCs w:val="18"/>
          <w:color w:val="auto"/>
        </w:rPr>
        <w:t>Section 6.08</w:t>
      </w:r>
      <w:r>
        <w:rPr>
          <w:rFonts w:ascii="Times New Roman" w:cs="Times New Roman" w:eastAsia="Times New Roman" w:hAnsi="Times New Roman"/>
          <w:sz w:val="18"/>
          <w:szCs w:val="18"/>
          <w:i w:val="1"/>
          <w:iCs w:val="1"/>
          <w:color w:val="auto"/>
        </w:rPr>
        <w:t>. Remedies Cumulative and Continuing.</w:t>
      </w:r>
      <w:r>
        <w:rPr>
          <w:rFonts w:ascii="Times New Roman" w:cs="Times New Roman" w:eastAsia="Times New Roman" w:hAnsi="Times New Roman"/>
          <w:sz w:val="18"/>
          <w:szCs w:val="18"/>
          <w:color w:val="auto"/>
        </w:rPr>
        <w:t xml:space="preserve"> Except as provided in the last paragraph of Section 2.06, all powers and remedies given by this Article 6 to the Trustee or to the Holders shall, to the extent permitted by law, be deemed cumulative and not exclusive of any thereof or of any other powers and remedies available to the Trustee or the Holders of the Notes, by judicial proceedings or otherwise, to enforce the performance or observance of the covenants and agreements contained in this Indenture, and no delay or omission of the Trustee or of any Holder of any of the Notes to exercise any right or power accruing upon any Default or Event of Default shall impair any such right or power, or shall be construed to be a waiver of any such Default or Event of Default or any acquiescence therein; and, subject to the provisions of Section 6.06, every power and remedy given by this Article 6 or by law to the Trustee or to the Holders may be exercised from time to time, and as often as shall be deemed expedient, by the Trustee or by the Holders.</w:t>
      </w:r>
    </w:p>
    <w:p>
      <w:pPr>
        <w:spacing w:after="0" w:line="1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1020"/>
          </w:cols>
          <w:pgMar w:left="440" w:top="270" w:right="439" w:bottom="1440" w:gutter="0" w:footer="0" w:header="0"/>
        </w:sectPr>
      </w:pPr>
    </w:p>
    <w:bookmarkStart w:id="50" w:name="page51"/>
    <w:bookmarkEnd w:id="50"/>
    <w:p>
      <w:pPr>
        <w:ind w:firstLine="440"/>
        <w:spacing w:after="0" w:line="268"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6.09</w:t>
      </w:r>
      <w:r>
        <w:rPr>
          <w:rFonts w:ascii="Times New Roman" w:cs="Times New Roman" w:eastAsia="Times New Roman" w:hAnsi="Times New Roman"/>
          <w:sz w:val="17"/>
          <w:szCs w:val="17"/>
          <w:i w:val="1"/>
          <w:iCs w:val="1"/>
          <w:color w:val="auto"/>
        </w:rPr>
        <w:t>. Direction of Proceedings and Waiver of Defaults by Majority of Holders.</w:t>
      </w:r>
      <w:r>
        <w:rPr>
          <w:rFonts w:ascii="Times New Roman" w:cs="Times New Roman" w:eastAsia="Times New Roman" w:hAnsi="Times New Roman"/>
          <w:sz w:val="17"/>
          <w:szCs w:val="17"/>
          <w:color w:val="auto"/>
        </w:rPr>
        <w:t xml:space="preserve"> The Holders of a majority of the aggregate principal amount of the Notes at the time outstanding determined in accordance with Section 8.04 shall have the right to direct the time, method and place of conducting any proceeding for any remedy available to the Trustee or exercising any trust or power conferred on the Trustee with respect to the Notes;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i w:val="1"/>
          <w:iCs w:val="1"/>
          <w:color w:val="auto"/>
        </w:rPr>
        <w:t xml:space="preserve"> however</w:t>
      </w:r>
      <w:r>
        <w:rPr>
          <w:rFonts w:ascii="Times New Roman" w:cs="Times New Roman" w:eastAsia="Times New Roman" w:hAnsi="Times New Roman"/>
          <w:sz w:val="17"/>
          <w:szCs w:val="17"/>
          <w:color w:val="auto"/>
        </w:rPr>
        <w:t>, that (a) such direction shall not be in conflict with any rule of law or with this Indenture, and (b) the Trustee may take any other</w:t>
      </w:r>
      <w:r>
        <w:rPr>
          <w:rFonts w:ascii="Times New Roman" w:cs="Times New Roman" w:eastAsia="Times New Roman" w:hAnsi="Times New Roman"/>
          <w:sz w:val="17"/>
          <w:szCs w:val="17"/>
          <w:i w:val="1"/>
          <w:iCs w:val="1"/>
          <w:color w:val="auto"/>
        </w:rPr>
        <w:t xml:space="preserve"> </w:t>
      </w:r>
      <w:r>
        <w:rPr>
          <w:rFonts w:ascii="Times New Roman" w:cs="Times New Roman" w:eastAsia="Times New Roman" w:hAnsi="Times New Roman"/>
          <w:sz w:val="17"/>
          <w:szCs w:val="17"/>
          <w:color w:val="auto"/>
        </w:rPr>
        <w:t>action deemed proper by the Trustee that is not inconsistent with such direction. The Trustee may refuse to follow any direction that it determines is unduly prejudicial to the rights of any other Holder (it being understood that the Trustee does not have an affirmative duty to ascertain whether or not any actions or forbearances by a Holder are prejudicial to other Holders) or that would involve the Trustee in personal liability. Prior to taking any such action hereunder, the Trustee shall be entitled to indemnification and/or security satisfactory to it against all losses, liabilities, expenses caused by taking or not taking such action. The Holders of a majority in aggregate principal amount of the Notes at the time outstanding (determined in accordance with Section 8.04 and including waivers obtained in connection with a repurchase or, or tender or exchange offer for, Notes) may on behalf of the Holders of all of the Notes waive any past Default or Event of Default hereunder and its consequences except (i) a default in the payment of accrued and unpaid Special Interest, if any, on, or the principal (including any Redemption Price, any Repurchase Price and any Fundamental Change Repurchase Price) of, the Notes when due that has not been cured pursuant to the provisions of Section 6.01, (ii) a failure by the Company to pay or deliver, as the case may be, the consideration due upon conversion of the Notes or (iii) a default in respect of a covenant or provision hereof which under Article 10 cannot be modified or amended without the consent of each Holder of an outstanding Note affected. Upon any such waiver the Company, the Trustee and the Holders of the Notes shall be restored to their former positions and rights hereunder; but no such waiver shall extend to any subsequent or other Default or Event of Default or impair any right consequent thereon. Whenever any Default or Event of Default hereunder shall have been waived as permitted by this Section 6.09, said Default or Event of Default shall for all purposes of the Notes and this Indenture be deemed to have been cured and to be not continuing; but no such waiver shall extend to any subsequent or other Default or Event of Default or impair any right consequent thereon.</w:t>
      </w:r>
    </w:p>
    <w:p>
      <w:pPr>
        <w:spacing w:after="0" w:line="391"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Section 6.10</w:t>
      </w:r>
      <w:r>
        <w:rPr>
          <w:rFonts w:ascii="Times New Roman" w:cs="Times New Roman" w:eastAsia="Times New Roman" w:hAnsi="Times New Roman"/>
          <w:sz w:val="18"/>
          <w:szCs w:val="18"/>
          <w:i w:val="1"/>
          <w:iCs w:val="1"/>
          <w:color w:val="auto"/>
        </w:rPr>
        <w:t>. Notice of Defaults.</w:t>
      </w:r>
      <w:r>
        <w:rPr>
          <w:rFonts w:ascii="Times New Roman" w:cs="Times New Roman" w:eastAsia="Times New Roman" w:hAnsi="Times New Roman"/>
          <w:sz w:val="18"/>
          <w:szCs w:val="18"/>
          <w:color w:val="auto"/>
        </w:rPr>
        <w:t xml:space="preserve"> The Trustee shall, within 90 days after the occurrence and continuance of a Default of which a Responsible Officer has actual knowledge, deliver to all Holders notice of all Defaults known to a Responsible Officer, unless such Defaults shall have been cured or waived before the giving of such notice;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except in the case of a Default in the payment of the principal of (including the Redemption Price, the Repurchase Price and the Fundamental Change Repurchase Price, if applicable), or any accrued and unpaid Special Interest on, any of the Notes or a Default in the payment or delivery of the consideration due upon conversion, the Trustee shall be protected in withholding such notice if and so long as a committee of Responsible Officers of the Trustee in good faith determines that the withholding of such notice is in the interests of the Holders.</w:t>
      </w:r>
    </w:p>
    <w:p>
      <w:pPr>
        <w:spacing w:after="0" w:line="11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0960"/>
          </w:cols>
          <w:pgMar w:left="440" w:top="268" w:right="499" w:bottom="1440" w:gutter="0" w:footer="0" w:header="0"/>
        </w:sectPr>
      </w:pPr>
    </w:p>
    <w:bookmarkStart w:id="51" w:name="page52"/>
    <w:bookmarkEnd w:id="51"/>
    <w:p>
      <w:pPr>
        <w:ind w:firstLine="4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6.11</w:t>
      </w:r>
      <w:r>
        <w:rPr>
          <w:rFonts w:ascii="Times New Roman" w:cs="Times New Roman" w:eastAsia="Times New Roman" w:hAnsi="Times New Roman"/>
          <w:sz w:val="18"/>
          <w:szCs w:val="18"/>
          <w:i w:val="1"/>
          <w:iCs w:val="1"/>
          <w:color w:val="auto"/>
        </w:rPr>
        <w:t>. Undertaking to Pay Costs.</w:t>
      </w:r>
      <w:r>
        <w:rPr>
          <w:rFonts w:ascii="Times New Roman" w:cs="Times New Roman" w:eastAsia="Times New Roman" w:hAnsi="Times New Roman"/>
          <w:sz w:val="18"/>
          <w:szCs w:val="18"/>
          <w:color w:val="auto"/>
        </w:rPr>
        <w:t xml:space="preserve"> All parties to this Indenture agree, and each Holder of any Note by its acceptance thereof shall be deemed to have agreed, that any court may, in its discretion, require, in any suit for the enforcement of any right or remedy under this Indenture, or in any suit against the Trustee for any action taken or omitted by it as Trustee, the filing by any party litigant in such suit of an undertaking to pay the costs of such suit and that such court may in its discretion assess reasonable costs, including reasonable attorneys’ fees and expenses, against any party litigant in such suit, having due regard to the merits and good faith of the claims or defenses made by such party litigant;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the provisions of this</w:t>
      </w:r>
    </w:p>
    <w:p>
      <w:pPr>
        <w:spacing w:after="0" w:line="1"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Section 6.11 (to the extent permitted by law) shall not apply to any suit instituted by the Trustee, to any suit instituted by any Holder, or group of Holders, holding in the aggregate more than 10% in principal amount of the Notes at the time outstanding determined in accordance with Section 8.04, or to any suit instituted by any Holder for the enforcement of the payment of the principal of or accrued and unpaid Special Interest, if any, on any Note (including, but not limited to, the Redemption Price, the Repurchase Price and the Fundamental Change Repurchase Price, if applicable) on or after the due date expressed or provided for in such Note or to any suit for the enforcement of the right to convert any Note, or receive the consideration due upon conversion, in accordance with the provisions of Article 14.</w:t>
      </w:r>
    </w:p>
    <w:p>
      <w:pPr>
        <w:spacing w:after="0" w:line="200" w:lineRule="exact"/>
        <w:rPr>
          <w:sz w:val="20"/>
          <w:szCs w:val="20"/>
          <w:color w:val="auto"/>
        </w:rPr>
      </w:pPr>
    </w:p>
    <w:p>
      <w:pPr>
        <w:spacing w:after="0" w:line="20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7</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w:t>
      </w:r>
      <w:r>
        <w:rPr>
          <w:rFonts w:ascii="Times New Roman" w:cs="Times New Roman" w:eastAsia="Times New Roman" w:hAnsi="Times New Roman"/>
          <w:sz w:val="14"/>
          <w:szCs w:val="14"/>
          <w:color w:val="auto"/>
        </w:rPr>
        <w:t>ONCERNING THE</w:t>
      </w:r>
      <w:r>
        <w:rPr>
          <w:rFonts w:ascii="Times New Roman" w:cs="Times New Roman" w:eastAsia="Times New Roman" w:hAnsi="Times New Roman"/>
          <w:sz w:val="18"/>
          <w:szCs w:val="18"/>
          <w:color w:val="auto"/>
        </w:rPr>
        <w:t xml:space="preserve"> T</w:t>
      </w:r>
      <w:r>
        <w:rPr>
          <w:rFonts w:ascii="Times New Roman" w:cs="Times New Roman" w:eastAsia="Times New Roman" w:hAnsi="Times New Roman"/>
          <w:sz w:val="14"/>
          <w:szCs w:val="14"/>
          <w:color w:val="auto"/>
        </w:rPr>
        <w:t>RUSTEE</w:t>
      </w:r>
    </w:p>
    <w:p>
      <w:pPr>
        <w:spacing w:after="0" w:line="205" w:lineRule="exact"/>
        <w:rPr>
          <w:sz w:val="20"/>
          <w:szCs w:val="20"/>
          <w:color w:val="auto"/>
        </w:rPr>
      </w:pPr>
    </w:p>
    <w:p>
      <w:pPr>
        <w:ind w:right="40" w:firstLine="440"/>
        <w:spacing w:after="0" w:line="256" w:lineRule="auto"/>
        <w:rPr>
          <w:sz w:val="20"/>
          <w:szCs w:val="20"/>
          <w:color w:val="auto"/>
        </w:rPr>
      </w:pPr>
      <w:r>
        <w:rPr>
          <w:rFonts w:ascii="Times New Roman" w:cs="Times New Roman" w:eastAsia="Times New Roman" w:hAnsi="Times New Roman"/>
          <w:sz w:val="18"/>
          <w:szCs w:val="18"/>
          <w:color w:val="auto"/>
        </w:rPr>
        <w:t>Section 7.01</w:t>
      </w:r>
      <w:r>
        <w:rPr>
          <w:rFonts w:ascii="Times New Roman" w:cs="Times New Roman" w:eastAsia="Times New Roman" w:hAnsi="Times New Roman"/>
          <w:sz w:val="18"/>
          <w:szCs w:val="18"/>
          <w:i w:val="1"/>
          <w:iCs w:val="1"/>
          <w:color w:val="auto"/>
        </w:rPr>
        <w:t>. Duties and Responsibilities of Trustee.</w:t>
      </w:r>
      <w:r>
        <w:rPr>
          <w:rFonts w:ascii="Times New Roman" w:cs="Times New Roman" w:eastAsia="Times New Roman" w:hAnsi="Times New Roman"/>
          <w:sz w:val="18"/>
          <w:szCs w:val="18"/>
          <w:color w:val="auto"/>
        </w:rPr>
        <w:t xml:space="preserve"> The Trustee, prior to the occurrence of an Event of Default and after the curing or waiver of all Events of Default that may have occurred, undertakes to perform such duties and only such duties as are specifically set forth in this Indenture. In the event an Event of Default has occurred and is continuing, the Trustee shall exercise such of the rights and powers vested in it by this Indenture, and use the same degree of care and skill in its exercise, as a prudent person would exercise or use under the circumstances in the conduct of such person’s own affairs;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if an Event of Default occurs and is continuing, the Trustee will be under no obligation to exercise any of the rights or powers under this Indenture at the request or direction of any of the Holders unless such Holders have offered to the Trustee indemnity and/or security satisfactory to it against any loss, liability or expense that might be incurred by it in compliance with such request or direction.</w:t>
      </w:r>
    </w:p>
    <w:p>
      <w:pPr>
        <w:spacing w:after="0" w:line="185"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No provision of this Indenture shall be construed to relieve the Trustee from liability for its own grossly negligent action, its own grossly negligent failure to act or its own willful misconduct, except that:</w:t>
      </w:r>
    </w:p>
    <w:p>
      <w:pPr>
        <w:spacing w:after="0" w:line="162" w:lineRule="exact"/>
        <w:rPr>
          <w:sz w:val="20"/>
          <w:szCs w:val="20"/>
          <w:color w:val="auto"/>
        </w:rPr>
      </w:pPr>
    </w:p>
    <w:p>
      <w:pPr>
        <w:ind w:left="680" w:hanging="244"/>
        <w:spacing w:after="0"/>
        <w:tabs>
          <w:tab w:leader="none" w:pos="68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prior to the occurrence of an Event of Default and after the curing or waiving of all Events of Default that may have occurred:</w:t>
      </w:r>
    </w:p>
    <w:p>
      <w:pPr>
        <w:spacing w:after="0" w:line="225" w:lineRule="exact"/>
        <w:rPr>
          <w:rFonts w:ascii="Times New Roman" w:cs="Times New Roman" w:eastAsia="Times New Roman" w:hAnsi="Times New Roman"/>
          <w:sz w:val="18"/>
          <w:szCs w:val="18"/>
          <w:color w:val="auto"/>
        </w:rPr>
      </w:pPr>
    </w:p>
    <w:p>
      <w:pPr>
        <w:ind w:left="440" w:right="160" w:firstLine="419"/>
        <w:spacing w:after="0" w:line="266" w:lineRule="auto"/>
        <w:tabs>
          <w:tab w:leader="none" w:pos="1078" w:val="left"/>
        </w:tabs>
        <w:numPr>
          <w:ilvl w:val="1"/>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duties and obligations of the Trustee shall be determined solely by the express provisions of this Indenture, and the Trustee shall not be liable except for the performance of such duties and obligations as are specifically set forth in this Indenture and no implied covenants or obligations shall be read into this Indenture against the Trustee; and</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1000"/>
          </w:cols>
          <w:pgMar w:left="440" w:top="268" w:right="459" w:bottom="1440" w:gutter="0" w:footer="0" w:header="0"/>
        </w:sectPr>
      </w:pPr>
    </w:p>
    <w:bookmarkStart w:id="52" w:name="page53"/>
    <w:bookmarkEnd w:id="52"/>
    <w:p>
      <w:pPr>
        <w:ind w:left="440" w:right="120" w:firstLine="419"/>
        <w:spacing w:after="0" w:line="258" w:lineRule="auto"/>
        <w:tabs>
          <w:tab w:leader="none" w:pos="1128" w:val="left"/>
        </w:tabs>
        <w:numPr>
          <w:ilvl w:val="1"/>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the absence of bad faith and/or willful misconduct on the part of the Trustee, the Trustee may conclusively rely, as to the truth of the statements and the correctness of the opinions expressed therein, upon any certificates or opinions furnished to the Trustee and conforming to the requirements of this Indenture; but, in the case of any such certificates or opinions that by any provisions hereof are specifically required to be furnished to the Trustee, the Trustee shall be under a duty to examine the same to determine whether or not they conform to the requirements of this Indenture (but need not confirm or investigate the accuracy of any mathematical calculations or other facts stated therein);</w:t>
      </w:r>
    </w:p>
    <w:p>
      <w:pPr>
        <w:spacing w:after="0" w:line="183" w:lineRule="exact"/>
        <w:rPr>
          <w:rFonts w:ascii="Times New Roman" w:cs="Times New Roman" w:eastAsia="Times New Roman" w:hAnsi="Times New Roman"/>
          <w:sz w:val="18"/>
          <w:szCs w:val="18"/>
          <w:color w:val="auto"/>
        </w:rPr>
      </w:pPr>
    </w:p>
    <w:p>
      <w:pPr>
        <w:ind w:right="140" w:firstLine="436"/>
        <w:spacing w:after="0" w:line="282" w:lineRule="auto"/>
        <w:tabs>
          <w:tab w:leader="none" w:pos="695"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liable for any error of judgment made in good faith by a Responsible Officer or Officers of the Trustee, unless it shall be proved that the Trustee was grossly negligent in ascertaining the pertinent facts;</w:t>
      </w:r>
    </w:p>
    <w:p>
      <w:pPr>
        <w:spacing w:after="0" w:line="161" w:lineRule="exact"/>
        <w:rPr>
          <w:rFonts w:ascii="Times New Roman" w:cs="Times New Roman" w:eastAsia="Times New Roman" w:hAnsi="Times New Roman"/>
          <w:sz w:val="18"/>
          <w:szCs w:val="18"/>
          <w:color w:val="auto"/>
        </w:rPr>
      </w:pPr>
    </w:p>
    <w:p>
      <w:pPr>
        <w:ind w:firstLine="436"/>
        <w:spacing w:after="0" w:line="261" w:lineRule="auto"/>
        <w:tabs>
          <w:tab w:leader="none" w:pos="685"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liable with respect to any action taken or omitted to be taken by it in good faith in accordance with the written direction of the Holders of not less than a majority of the aggregate principal amount of the Notes at the time outstanding determined as provided in Section 8.04 relating to the time, method and place of conducting any proceeding for any remedy available to the Trustee, or exercising any trust or power conferred upon the Trustee, under this Indenture;</w:t>
      </w:r>
    </w:p>
    <w:p>
      <w:pPr>
        <w:spacing w:after="0" w:line="179" w:lineRule="exact"/>
        <w:rPr>
          <w:rFonts w:ascii="Times New Roman" w:cs="Times New Roman" w:eastAsia="Times New Roman" w:hAnsi="Times New Roman"/>
          <w:sz w:val="18"/>
          <w:szCs w:val="18"/>
          <w:color w:val="auto"/>
        </w:rPr>
      </w:pPr>
    </w:p>
    <w:p>
      <w:pPr>
        <w:ind w:right="20" w:firstLine="436"/>
        <w:spacing w:after="0" w:line="282" w:lineRule="auto"/>
        <w:tabs>
          <w:tab w:leader="none" w:pos="695"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or not therein provided, every provision of this Indenture relating to the conduct or affecting the liability of, or affording protection to, the Trustee shall be subject to the provisions of this Section;</w:t>
      </w:r>
    </w:p>
    <w:p>
      <w:pPr>
        <w:spacing w:after="0" w:line="161" w:lineRule="exact"/>
        <w:rPr>
          <w:rFonts w:ascii="Times New Roman" w:cs="Times New Roman" w:eastAsia="Times New Roman" w:hAnsi="Times New Roman"/>
          <w:sz w:val="18"/>
          <w:szCs w:val="18"/>
          <w:color w:val="auto"/>
        </w:rPr>
      </w:pPr>
    </w:p>
    <w:p>
      <w:pPr>
        <w:ind w:right="40" w:firstLine="436"/>
        <w:spacing w:after="0" w:line="282" w:lineRule="auto"/>
        <w:tabs>
          <w:tab w:leader="none" w:pos="685"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liable in respect of any payment (as to the correctness of amount, entitlement to receive or any other matters relating to payment) or notice effected by the Company or any Paying Agent or any records maintained by any co-Note Registrar with respect to the Notes;</w:t>
      </w:r>
    </w:p>
    <w:p>
      <w:pPr>
        <w:spacing w:after="0" w:line="161" w:lineRule="exact"/>
        <w:rPr>
          <w:rFonts w:ascii="Times New Roman" w:cs="Times New Roman" w:eastAsia="Times New Roman" w:hAnsi="Times New Roman"/>
          <w:sz w:val="18"/>
          <w:szCs w:val="18"/>
          <w:color w:val="auto"/>
        </w:rPr>
      </w:pPr>
    </w:p>
    <w:p>
      <w:pPr>
        <w:jc w:val="both"/>
        <w:ind w:right="200" w:firstLine="436"/>
        <w:spacing w:after="0" w:line="266" w:lineRule="auto"/>
        <w:tabs>
          <w:tab w:leader="none" w:pos="665"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any party fails to deliver a notice relating to an event the fact of which, pursuant to this Indenture, requires notice to be sent to the Trustee, the Trustee may conclusively rely on its failure to receive such notice as reason to act as if no such event occurred, unless a Responsible Officer of the Trustee had actual knowledge of such event;</w:t>
      </w:r>
    </w:p>
    <w:p>
      <w:pPr>
        <w:spacing w:after="0" w:line="175" w:lineRule="exact"/>
        <w:rPr>
          <w:rFonts w:ascii="Times New Roman" w:cs="Times New Roman" w:eastAsia="Times New Roman" w:hAnsi="Times New Roman"/>
          <w:sz w:val="18"/>
          <w:szCs w:val="18"/>
          <w:color w:val="auto"/>
        </w:rPr>
      </w:pPr>
    </w:p>
    <w:p>
      <w:pPr>
        <w:ind w:firstLine="436"/>
        <w:spacing w:after="0" w:line="258" w:lineRule="auto"/>
        <w:tabs>
          <w:tab w:leader="none" w:pos="695"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absence of written investment direction from the Company, all cash received by the Trustee shall be placed in a non-interest bearing trust account, and in no event shall the Trustee be liable for the selection of investments or for investment losses, fees, taxes or other charges incurred thereon or for losses incurred as a result of the liquidation of any such investment prior to its maturity date or the failure of the party directing such investments prior to its maturity date or the failure of the party directing such investment to provide timely written investment direction, and the Trustee shall have no obligation to invest or reinvest any amounts held hereunder in the absence of such written investment direction from the Company;</w:t>
      </w:r>
    </w:p>
    <w:p>
      <w:pPr>
        <w:spacing w:after="0" w:line="183" w:lineRule="exact"/>
        <w:rPr>
          <w:rFonts w:ascii="Times New Roman" w:cs="Times New Roman" w:eastAsia="Times New Roman" w:hAnsi="Times New Roman"/>
          <w:sz w:val="18"/>
          <w:szCs w:val="18"/>
          <w:color w:val="auto"/>
        </w:rPr>
      </w:pPr>
    </w:p>
    <w:p>
      <w:pPr>
        <w:ind w:firstLine="436"/>
        <w:spacing w:after="0" w:line="266" w:lineRule="auto"/>
        <w:tabs>
          <w:tab w:leader="none" w:pos="695"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that the Trustee is also acting as Custodian, Note Registrar, Paying Agent, Conversion Agent or transfer agent hereunder, the rights and protections afforded to the Trustee pursuant to this Article 7 shall also be afforded to such Custodian, Note Registrar, Paying Agent, Conversion Agent or transfer agent; and</w:t>
      </w:r>
    </w:p>
    <w:p>
      <w:pPr>
        <w:spacing w:after="0" w:line="175" w:lineRule="exact"/>
        <w:rPr>
          <w:rFonts w:ascii="Times New Roman" w:cs="Times New Roman" w:eastAsia="Times New Roman" w:hAnsi="Times New Roman"/>
          <w:sz w:val="18"/>
          <w:szCs w:val="18"/>
          <w:color w:val="auto"/>
        </w:rPr>
      </w:pPr>
    </w:p>
    <w:p>
      <w:pPr>
        <w:jc w:val="both"/>
        <w:ind w:right="20" w:firstLine="436"/>
        <w:spacing w:after="0" w:line="266" w:lineRule="auto"/>
        <w:tabs>
          <w:tab w:leader="none" w:pos="655"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rights, privileges, immunities, benefits and protections afforded to the Trustee pursuant to this Article 7 shall also be afforded to the Trustee in each of its capacities hereunder, and each agent, custodian, and other Person employed to act hereunder, including, without limitation, in its capacities as Custodian, Note Registrar, Paying Agent, Conversion Agent or transfer agent hereunder;</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000"/>
          </w:cols>
          <w:pgMar w:left="440" w:top="270" w:right="459" w:bottom="1440" w:gutter="0" w:footer="0" w:header="0"/>
        </w:sectPr>
      </w:pPr>
    </w:p>
    <w:bookmarkStart w:id="53" w:name="page54"/>
    <w:bookmarkEnd w:id="53"/>
    <w:p>
      <w:pPr>
        <w:ind w:right="24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None of the provisions contained in this Indenture shall require the Trustee to expend or risk its own funds or otherwise incur personal financial liability in the performance of any of its duties or in the exercise of any of its rights or powers.</w:t>
      </w:r>
    </w:p>
    <w:p>
      <w:pPr>
        <w:spacing w:after="0" w:line="16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Section 7.02</w:t>
      </w:r>
      <w:r>
        <w:rPr>
          <w:rFonts w:ascii="Times New Roman" w:cs="Times New Roman" w:eastAsia="Times New Roman" w:hAnsi="Times New Roman"/>
          <w:sz w:val="18"/>
          <w:szCs w:val="18"/>
          <w:i w:val="1"/>
          <w:iCs w:val="1"/>
          <w:color w:val="auto"/>
        </w:rPr>
        <w:t>. Reliance on Documents, Opinions, Etc.</w:t>
      </w:r>
      <w:r>
        <w:rPr>
          <w:rFonts w:ascii="Times New Roman" w:cs="Times New Roman" w:eastAsia="Times New Roman" w:hAnsi="Times New Roman"/>
          <w:sz w:val="18"/>
          <w:szCs w:val="18"/>
          <w:color w:val="auto"/>
        </w:rPr>
        <w:t xml:space="preserve"> Except as otherwise provided in Section 7.01:</w:t>
      </w:r>
    </w:p>
    <w:p>
      <w:pPr>
        <w:spacing w:after="0" w:line="227" w:lineRule="exact"/>
        <w:rPr>
          <w:sz w:val="20"/>
          <w:szCs w:val="20"/>
          <w:color w:val="auto"/>
        </w:rPr>
      </w:pPr>
    </w:p>
    <w:p>
      <w:pPr>
        <w:ind w:right="100" w:firstLine="436"/>
        <w:spacing w:after="0" w:line="266" w:lineRule="auto"/>
        <w:tabs>
          <w:tab w:leader="none" w:pos="685"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conclusively rely and shall be fully protected in acting upon any resolution, certificate, statement, instrument, opinion, report, notice, request, consent, order, bond, note, coupon or other paper or document believed by it in good faith to be genuine and to have been signed or presented by the proper party or parties;</w:t>
      </w:r>
    </w:p>
    <w:p>
      <w:pPr>
        <w:spacing w:after="0" w:line="175" w:lineRule="exact"/>
        <w:rPr>
          <w:rFonts w:ascii="Times New Roman" w:cs="Times New Roman" w:eastAsia="Times New Roman" w:hAnsi="Times New Roman"/>
          <w:sz w:val="18"/>
          <w:szCs w:val="18"/>
          <w:color w:val="auto"/>
        </w:rPr>
      </w:pPr>
    </w:p>
    <w:p>
      <w:pPr>
        <w:ind w:right="280" w:firstLine="436"/>
        <w:spacing w:after="0" w:line="266" w:lineRule="auto"/>
        <w:tabs>
          <w:tab w:leader="none" w:pos="695"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request, direction, order or demand of the Company mentioned herein shall be sufficiently evidenced by an Officer’s Certificate (unless other evidence in respect thereof be herein specifically prescribed); and any Board Resolution may be evidenced to the Trustee by a copy thereof certified by the Secretary or an Assistant Secretary of the Company;</w:t>
      </w:r>
    </w:p>
    <w:p>
      <w:pPr>
        <w:spacing w:after="0" w:line="175" w:lineRule="exact"/>
        <w:rPr>
          <w:rFonts w:ascii="Times New Roman" w:cs="Times New Roman" w:eastAsia="Times New Roman" w:hAnsi="Times New Roman"/>
          <w:sz w:val="18"/>
          <w:szCs w:val="18"/>
          <w:color w:val="auto"/>
        </w:rPr>
      </w:pPr>
    </w:p>
    <w:p>
      <w:pPr>
        <w:ind w:right="80" w:firstLine="436"/>
        <w:spacing w:after="0" w:line="266" w:lineRule="auto"/>
        <w:tabs>
          <w:tab w:leader="none" w:pos="685"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consult with counsel of its selection and require an Opinion of Counsel and any advice of such counsel or Opinion of Counsel shall be full and complete authorization and protection in respect of any action taken or omitted by it hereunder in good faith and in reliance on such advice or Opinion of Counsel;</w:t>
      </w:r>
    </w:p>
    <w:p>
      <w:pPr>
        <w:spacing w:after="0" w:line="175" w:lineRule="exact"/>
        <w:rPr>
          <w:rFonts w:ascii="Times New Roman" w:cs="Times New Roman" w:eastAsia="Times New Roman" w:hAnsi="Times New Roman"/>
          <w:sz w:val="18"/>
          <w:szCs w:val="18"/>
          <w:color w:val="auto"/>
        </w:rPr>
      </w:pPr>
    </w:p>
    <w:p>
      <w:pPr>
        <w:ind w:right="160" w:firstLine="436"/>
        <w:spacing w:after="0" w:line="258" w:lineRule="auto"/>
        <w:tabs>
          <w:tab w:leader="none" w:pos="695"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bound to make any investigation into the facts or matters stated in any resolution, certificate, statement, instrument, opinion, report, notice, request, direction, consent, order, bond, debenture or other paper or document, but the Trustee, in its discretion, may make such further inquiry or investigation into such facts or matters as it may see fit, and, if the Trustee shall determine to make such further inquiry or investigation, it shall be entitled to examine the books, records and premises of the Company, personally or by agent or attorney at the expense of the Company and shall incur no liability of any kind by reason of such inquiry or investigation;</w:t>
      </w:r>
    </w:p>
    <w:p>
      <w:pPr>
        <w:spacing w:after="0" w:line="183" w:lineRule="exact"/>
        <w:rPr>
          <w:rFonts w:ascii="Times New Roman" w:cs="Times New Roman" w:eastAsia="Times New Roman" w:hAnsi="Times New Roman"/>
          <w:sz w:val="18"/>
          <w:szCs w:val="18"/>
          <w:color w:val="auto"/>
        </w:rPr>
      </w:pPr>
    </w:p>
    <w:p>
      <w:pPr>
        <w:ind w:left="680" w:hanging="244"/>
        <w:spacing w:after="0"/>
        <w:tabs>
          <w:tab w:leader="none" w:pos="68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execute any of the trusts or powers hereunder or perform any duties hereunder either directly or by or through agents,</w:t>
      </w:r>
    </w:p>
    <w:p>
      <w:pPr>
        <w:spacing w:after="0" w:line="27" w:lineRule="exact"/>
        <w:rPr>
          <w:rFonts w:ascii="Times New Roman" w:cs="Times New Roman" w:eastAsia="Times New Roman" w:hAnsi="Times New Roman"/>
          <w:sz w:val="18"/>
          <w:szCs w:val="18"/>
          <w:color w:val="auto"/>
        </w:rPr>
      </w:pPr>
    </w:p>
    <w:p>
      <w:pPr>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custodians, nominees or attorneys and the Trustee shall not be responsible for any misconduct or negligence on the part of any agent, custodian, nominee or attorney appointed by it with due care hereunder</w:t>
      </w:r>
    </w:p>
    <w:p>
      <w:pPr>
        <w:spacing w:after="0" w:line="181" w:lineRule="exact"/>
        <w:rPr>
          <w:rFonts w:ascii="Times New Roman" w:cs="Times New Roman" w:eastAsia="Times New Roman" w:hAnsi="Times New Roman"/>
          <w:sz w:val="18"/>
          <w:szCs w:val="18"/>
          <w:color w:val="auto"/>
        </w:rPr>
      </w:pPr>
    </w:p>
    <w:p>
      <w:pPr>
        <w:ind w:left="660" w:hanging="224"/>
        <w:spacing w:after="0"/>
        <w:tabs>
          <w:tab w:leader="none" w:pos="66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permissive rights of the Trustee enumerated herein shall not be construed as duties;</w:t>
      </w:r>
    </w:p>
    <w:p>
      <w:pPr>
        <w:spacing w:after="0" w:line="225" w:lineRule="exact"/>
        <w:rPr>
          <w:rFonts w:ascii="Times New Roman" w:cs="Times New Roman" w:eastAsia="Times New Roman" w:hAnsi="Times New Roman"/>
          <w:sz w:val="18"/>
          <w:szCs w:val="18"/>
          <w:color w:val="auto"/>
        </w:rPr>
      </w:pPr>
    </w:p>
    <w:p>
      <w:pPr>
        <w:jc w:val="center"/>
        <w:ind w:left="5420" w:right="260" w:hanging="4984"/>
        <w:spacing w:after="0" w:line="454" w:lineRule="auto"/>
        <w:tabs>
          <w:tab w:leader="none" w:pos="697"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required to give any bond or surety in respect of the execution of the trusts, powers, and duties under this Indenture; 43</w:t>
      </w:r>
    </w:p>
    <w:p>
      <w:pPr>
        <w:sectPr>
          <w:pgSz w:w="11900" w:h="16838" w:orient="portrait"/>
          <w:cols w:equalWidth="0" w:num="1">
            <w:col w:w="11020"/>
          </w:cols>
          <w:pgMar w:left="440" w:top="270" w:right="439" w:bottom="1440" w:gutter="0" w:footer="0" w:header="0"/>
        </w:sectPr>
      </w:pPr>
    </w:p>
    <w:bookmarkStart w:id="54" w:name="page55"/>
    <w:bookmarkEnd w:id="54"/>
    <w:p>
      <w:pPr>
        <w:ind w:right="140" w:firstLine="436"/>
        <w:spacing w:after="0" w:line="266" w:lineRule="auto"/>
        <w:tabs>
          <w:tab w:leader="none" w:pos="695"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Trustee may request that the Company deliver an Officer’s Certificate setting forth the names of individuals and/or titles of officers authorized at such time to take specified actions pursuant to this Indenture, which Officer’s Certificate may be signed by any Person authorized to sign an Officer’s Certificate, including any Person specified as so authorized in any such certificate previously delivered and not superseded;</w:t>
      </w:r>
    </w:p>
    <w:p>
      <w:pPr>
        <w:spacing w:after="0" w:line="175" w:lineRule="exact"/>
        <w:rPr>
          <w:rFonts w:ascii="Times New Roman" w:cs="Times New Roman" w:eastAsia="Times New Roman" w:hAnsi="Times New Roman"/>
          <w:sz w:val="18"/>
          <w:szCs w:val="18"/>
          <w:color w:val="auto"/>
        </w:rPr>
      </w:pPr>
    </w:p>
    <w:p>
      <w:pPr>
        <w:ind w:left="660" w:hanging="224"/>
        <w:spacing w:after="0"/>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[reserved];</w:t>
      </w:r>
    </w:p>
    <w:p>
      <w:pPr>
        <w:spacing w:after="0" w:line="225" w:lineRule="exact"/>
        <w:rPr>
          <w:rFonts w:ascii="Times New Roman" w:cs="Times New Roman" w:eastAsia="Times New Roman" w:hAnsi="Times New Roman"/>
          <w:sz w:val="18"/>
          <w:szCs w:val="18"/>
          <w:color w:val="auto"/>
        </w:rPr>
      </w:pPr>
    </w:p>
    <w:p>
      <w:pPr>
        <w:ind w:right="120" w:firstLine="436"/>
        <w:spacing w:after="0" w:line="282" w:lineRule="auto"/>
        <w:tabs>
          <w:tab w:leader="none" w:pos="655"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responsible or liable for any action it takes or omits to take in good faith which it reasonably believes to be authorized or within its rights or powers conferred upon it by this Indenture;</w:t>
      </w:r>
    </w:p>
    <w:p>
      <w:pPr>
        <w:spacing w:after="0" w:line="161" w:lineRule="exact"/>
        <w:rPr>
          <w:rFonts w:ascii="Times New Roman" w:cs="Times New Roman" w:eastAsia="Times New Roman" w:hAnsi="Times New Roman"/>
          <w:sz w:val="18"/>
          <w:szCs w:val="18"/>
          <w:color w:val="auto"/>
        </w:rPr>
      </w:pPr>
    </w:p>
    <w:p>
      <w:pPr>
        <w:ind w:right="140" w:firstLine="436"/>
        <w:spacing w:after="0" w:line="312" w:lineRule="auto"/>
        <w:tabs>
          <w:tab w:leader="none" w:pos="695" w:val="left"/>
        </w:tabs>
        <w:numPr>
          <w:ilvl w:val="0"/>
          <w:numId w:val="3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before the Trustee acts or refrains from acting, it may require an Officer’s Certificate or an Opinion of Counsel or both. The Trustee shall not be responsible or liable for any action it takes, suffers or omits to take in good faith in reliance on such Officer’s Certificate or Opinion of Counsel;</w:t>
      </w:r>
    </w:p>
    <w:p>
      <w:pPr>
        <w:spacing w:after="0" w:line="139" w:lineRule="exact"/>
        <w:rPr>
          <w:rFonts w:ascii="Times New Roman" w:cs="Times New Roman" w:eastAsia="Times New Roman" w:hAnsi="Times New Roman"/>
          <w:sz w:val="17"/>
          <w:szCs w:val="17"/>
          <w:color w:val="auto"/>
        </w:rPr>
      </w:pPr>
    </w:p>
    <w:p>
      <w:pPr>
        <w:ind w:left="660" w:hanging="224"/>
        <w:spacing w:after="0"/>
        <w:tabs>
          <w:tab w:leader="none" w:pos="6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[reserved];</w:t>
      </w:r>
    </w:p>
    <w:p>
      <w:pPr>
        <w:spacing w:after="0" w:line="225" w:lineRule="exact"/>
        <w:rPr>
          <w:rFonts w:ascii="Times New Roman" w:cs="Times New Roman" w:eastAsia="Times New Roman" w:hAnsi="Times New Roman"/>
          <w:sz w:val="18"/>
          <w:szCs w:val="18"/>
          <w:color w:val="auto"/>
        </w:rPr>
      </w:pPr>
    </w:p>
    <w:p>
      <w:pPr>
        <w:ind w:right="160" w:firstLine="436"/>
        <w:spacing w:after="0" w:line="266" w:lineRule="auto"/>
        <w:tabs>
          <w:tab w:leader="none" w:pos="745"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neither the Trustee nor any Agent shall have any responsibility or liability for any actions taken or not taken by the Depositary; in no event shall the Trustee be liable or responsible for any punitive, special, indirect, or any consequential loss or damage of any kind whatsoever (including but not limited to lost profits), even if the Trustee has been advised of the likelihood of such loss or damage and regardless of the form of action; and</w:t>
      </w:r>
    </w:p>
    <w:p>
      <w:pPr>
        <w:spacing w:after="0" w:line="175" w:lineRule="exact"/>
        <w:rPr>
          <w:rFonts w:ascii="Times New Roman" w:cs="Times New Roman" w:eastAsia="Times New Roman" w:hAnsi="Times New Roman"/>
          <w:sz w:val="18"/>
          <w:szCs w:val="18"/>
          <w:color w:val="auto"/>
        </w:rPr>
      </w:pPr>
    </w:p>
    <w:p>
      <w:pPr>
        <w:ind w:right="160" w:firstLine="436"/>
        <w:spacing w:after="0" w:line="289" w:lineRule="auto"/>
        <w:tabs>
          <w:tab w:leader="none" w:pos="695" w:val="left"/>
        </w:tabs>
        <w:numPr>
          <w:ilvl w:val="0"/>
          <w:numId w:val="3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Trustee shall not be charged with knowledge of any Default or Event of Default with respect to the Notes, unless either (1) a Responsible Officer shall have actual knowledge of such Default or Event of Default or (2) written notice of such Default or Event of Default shall have been received by a Responsible Officer of the Trustee at the Corporate Trust Office and such notice references the Notes, the Company and this Indenture.</w:t>
      </w:r>
    </w:p>
    <w:p>
      <w:pPr>
        <w:spacing w:after="0" w:line="156" w:lineRule="exact"/>
        <w:rPr>
          <w:sz w:val="20"/>
          <w:szCs w:val="20"/>
          <w:color w:val="auto"/>
        </w:rPr>
      </w:pPr>
    </w:p>
    <w:p>
      <w:pPr>
        <w:ind w:right="140" w:firstLine="440"/>
        <w:spacing w:after="0" w:line="258" w:lineRule="auto"/>
        <w:rPr>
          <w:sz w:val="20"/>
          <w:szCs w:val="20"/>
          <w:color w:val="auto"/>
        </w:rPr>
      </w:pPr>
      <w:r>
        <w:rPr>
          <w:rFonts w:ascii="Times New Roman" w:cs="Times New Roman" w:eastAsia="Times New Roman" w:hAnsi="Times New Roman"/>
          <w:sz w:val="18"/>
          <w:szCs w:val="18"/>
          <w:color w:val="auto"/>
        </w:rPr>
        <w:t>Section 7.03</w:t>
      </w:r>
      <w:r>
        <w:rPr>
          <w:rFonts w:ascii="Times New Roman" w:cs="Times New Roman" w:eastAsia="Times New Roman" w:hAnsi="Times New Roman"/>
          <w:sz w:val="18"/>
          <w:szCs w:val="18"/>
          <w:i w:val="1"/>
          <w:iCs w:val="1"/>
          <w:color w:val="auto"/>
        </w:rPr>
        <w:t>. No Responsibility for Recitals, Etc.</w:t>
      </w:r>
      <w:r>
        <w:rPr>
          <w:rFonts w:ascii="Times New Roman" w:cs="Times New Roman" w:eastAsia="Times New Roman" w:hAnsi="Times New Roman"/>
          <w:sz w:val="18"/>
          <w:szCs w:val="18"/>
          <w:color w:val="auto"/>
        </w:rPr>
        <w:t xml:space="preserve"> The recitals contained herein and in the Notes (except in the Trustee’s certificate of authentication) shall be taken as the statements of the Company, and the Trustee assumes no responsibility for the correctness of the same. The Trustee makes no representations as to the validity or sufficiency of this Indenture or of the Notes. The Trustee shall not be accountable for the use or application by the Company of any Notes or the proceeds of any Notes authenticated and delivered by the Trustee in conformity with the provisions of this Indenture.</w:t>
      </w:r>
    </w:p>
    <w:p>
      <w:pPr>
        <w:spacing w:after="0" w:line="183" w:lineRule="exact"/>
        <w:rPr>
          <w:sz w:val="20"/>
          <w:szCs w:val="20"/>
          <w:color w:val="auto"/>
        </w:rPr>
      </w:pPr>
    </w:p>
    <w:p>
      <w:pPr>
        <w:jc w:val="both"/>
        <w:ind w:right="360" w:firstLine="440"/>
        <w:spacing w:after="0" w:line="261" w:lineRule="auto"/>
        <w:rPr>
          <w:sz w:val="20"/>
          <w:szCs w:val="20"/>
          <w:color w:val="auto"/>
        </w:rPr>
      </w:pPr>
      <w:r>
        <w:rPr>
          <w:rFonts w:ascii="Times New Roman" w:cs="Times New Roman" w:eastAsia="Times New Roman" w:hAnsi="Times New Roman"/>
          <w:sz w:val="18"/>
          <w:szCs w:val="18"/>
          <w:color w:val="auto"/>
        </w:rPr>
        <w:t>Section 7.04</w:t>
      </w:r>
      <w:r>
        <w:rPr>
          <w:rFonts w:ascii="Times New Roman" w:cs="Times New Roman" w:eastAsia="Times New Roman" w:hAnsi="Times New Roman"/>
          <w:sz w:val="18"/>
          <w:szCs w:val="18"/>
          <w:i w:val="1"/>
          <w:iCs w:val="1"/>
          <w:color w:val="auto"/>
        </w:rPr>
        <w:t>. Trustee, Paying Agents, Conversion Agents, Bid Solicitation Agent or Note Registrar May Own Notes.</w:t>
      </w:r>
      <w:r>
        <w:rPr>
          <w:rFonts w:ascii="Times New Roman" w:cs="Times New Roman" w:eastAsia="Times New Roman" w:hAnsi="Times New Roman"/>
          <w:sz w:val="18"/>
          <w:szCs w:val="18"/>
          <w:color w:val="auto"/>
        </w:rPr>
        <w:t xml:space="preserve"> The Trustee, any Paying Agent, any Conversion Agent, Bid Solicitation Agent (if other than the Company or any Affiliate thereof) or Note Registrar, in its individual or any other capacity, may become the owner or pledgee of Notes with the same rights it would have if it were not the Trustee, Paying Agent, Conversion Agent, Bid Solicitation Agent or Note Registrar.</w:t>
      </w:r>
    </w:p>
    <w:p>
      <w:pPr>
        <w:spacing w:after="0" w:line="180" w:lineRule="exact"/>
        <w:rPr>
          <w:sz w:val="20"/>
          <w:szCs w:val="20"/>
          <w:color w:val="auto"/>
        </w:rPr>
      </w:pPr>
    </w:p>
    <w:p>
      <w:pPr>
        <w:ind w:firstLine="440"/>
        <w:spacing w:after="0" w:line="281" w:lineRule="auto"/>
        <w:rPr>
          <w:sz w:val="20"/>
          <w:szCs w:val="20"/>
          <w:color w:val="auto"/>
        </w:rPr>
      </w:pPr>
      <w:r>
        <w:rPr>
          <w:rFonts w:ascii="Times New Roman" w:cs="Times New Roman" w:eastAsia="Times New Roman" w:hAnsi="Times New Roman"/>
          <w:sz w:val="17"/>
          <w:szCs w:val="17"/>
          <w:color w:val="auto"/>
        </w:rPr>
        <w:t>Section 7.05</w:t>
      </w:r>
      <w:r>
        <w:rPr>
          <w:rFonts w:ascii="Times New Roman" w:cs="Times New Roman" w:eastAsia="Times New Roman" w:hAnsi="Times New Roman"/>
          <w:sz w:val="17"/>
          <w:szCs w:val="17"/>
          <w:i w:val="1"/>
          <w:iCs w:val="1"/>
          <w:color w:val="auto"/>
        </w:rPr>
        <w:t>. Monies and Shares of Common Stock to Be Held in Trust.</w:t>
      </w:r>
      <w:r>
        <w:rPr>
          <w:rFonts w:ascii="Times New Roman" w:cs="Times New Roman" w:eastAsia="Times New Roman" w:hAnsi="Times New Roman"/>
          <w:sz w:val="17"/>
          <w:szCs w:val="17"/>
          <w:color w:val="auto"/>
        </w:rPr>
        <w:t xml:space="preserve"> All monies and shares of Common Stock received by the Trustee shall, until used or applied as herein provided, be held in trust for the purposes for which they were received. Money and shares of Common Stock held by the Trustee in trust hereunder need not be segregated from other funds except to the extent required by law. The Trustee shall be under no liability for interest on any money or shares of Common Stock received by it hereunder except as may be agreed from time to time by the Company and the Trustee.</w:t>
      </w:r>
    </w:p>
    <w:p>
      <w:pPr>
        <w:spacing w:after="0" w:line="9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0980"/>
          </w:cols>
          <w:pgMar w:left="440" w:top="270" w:right="479" w:bottom="1440" w:gutter="0" w:footer="0" w:header="0"/>
        </w:sectPr>
      </w:pPr>
    </w:p>
    <w:bookmarkStart w:id="55" w:name="page56"/>
    <w:bookmarkEnd w:id="55"/>
    <w:p>
      <w:pPr>
        <w:ind w:firstLine="440"/>
        <w:spacing w:after="0" w:line="25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7.06</w:t>
      </w:r>
      <w:r>
        <w:rPr>
          <w:rFonts w:ascii="Times New Roman" w:cs="Times New Roman" w:eastAsia="Times New Roman" w:hAnsi="Times New Roman"/>
          <w:sz w:val="18"/>
          <w:szCs w:val="18"/>
          <w:i w:val="1"/>
          <w:iCs w:val="1"/>
          <w:color w:val="auto"/>
        </w:rPr>
        <w:t>. Compensation and Expenses of Trustee.</w:t>
      </w:r>
      <w:r>
        <w:rPr>
          <w:rFonts w:ascii="Times New Roman" w:cs="Times New Roman" w:eastAsia="Times New Roman" w:hAnsi="Times New Roman"/>
          <w:sz w:val="18"/>
          <w:szCs w:val="18"/>
          <w:color w:val="auto"/>
        </w:rPr>
        <w:t xml:space="preserve"> The Company covenants and agrees to pay to the Trustee from time to time, and the Trustee shall be entitled to, reasonable compensation for all services rendered by it hereunder in any capacity (which shall not be limited by any provision of law in regard to the compensation of a trustee of an express trust) as mutually agreed to in writing between the Trustee and the Company, and the Company will pay or reimburse the Trustee upon its request for all reasonable expenses, disbursements and advances reasonably incurred or made by the Trustee in accordance with any of the provisions of this Indenture in any capacity thereunder (including the reasonable compensation and the expenses and disbursements of its agents and counsel and of all Persons not regularly in its employ) except any such expense, disbursement or advance as shall have been caused by its gross negligence or willful misconduct (as adjudicated in a final non-appealable decision by a court of competent jurisdiction). The Company also covenants to indemnify the Trustee (which for purposes of this Section 7.06 shall include its officers, directors, employees, agents, successors and assigns) in any capacity under this Indenture and any other document or transaction entered into in connection herewith and its agents and any authenticating agent for, and to hold them harmless against, any loss, claim, damage, liability or expense (including reasonable and documented out-of-pocket attorneys’ fees) incurred without gross negligence or willful misconduct on the part of the Trustee, its officers, directors, agents, employees, successors or assigns, or such agent or authenticating agent, as the case may be (as adjudicated in a final non-appealable decision by a court of competent jurisdiction), and arising out of or in connection with the acceptance or administration of this Indenture or in any other capacity hereunder (whether such claims arise by or against the Company or a third person), including the costs and expenses of defending themselves against any claim of liability (including, without limitation any and all reasonable and documented out-of-pocket attorneys’ fees and expenses) or enforcing the Company’s obligations hereunder. The obligations of the Company under this Section 7.06 to compensate or indemnify the Trustee and to pay or reimburse the Trustee for expenses, disbursements and advances shall be secured by a senior claim to which the Notes are hereby made subordinate on all money or property held or collected by the Trustee, except, subject to the effect of Section 6.05, funds held in trust herewith for the benefit of the Holders of particular Notes. The Trustee’s right to receive payment of any amounts due under this Section 7.06 shall not be subordinate to any other liability or indebtedness of the Company and to secure the Company’s payment obligations under this Section 7.06, the Trustee shall have a lien prior to the Notes on all money or property held or collected by the Trustee, in its capacity as the Trustee, other than money or property held in trust to pay principal of and Special Interest, if any, on particular Notes. The obligation of the Company under this Section 7.06 shall survive the satisfaction and discharge of this Indenture and the earlier resignation or removal of the Trustee. The Company need not pay for any settlement made without its consent, which consent shall not be unreasonably withheld. The indemnification provided in this Section 7.06 shall extend to the officers, directors, agents and employees of the Trustee and any successor Trustee hereunder.</w:t>
      </w:r>
    </w:p>
    <w:p>
      <w:pPr>
        <w:spacing w:after="0" w:line="13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1000"/>
          </w:cols>
          <w:pgMar w:left="440" w:top="268" w:right="459" w:bottom="1440" w:gutter="0" w:footer="0" w:header="0"/>
        </w:sectPr>
      </w:pPr>
    </w:p>
    <w:bookmarkStart w:id="56" w:name="page57"/>
    <w:bookmarkEnd w:id="56"/>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Without prejudice to any other rights available to the Trustee under applicable law, when the Trustee and its agents and any authenticating agent incur expenses or render services after an Event of Default specified in Section 6.01(h) or Section 6.01(i) occurs, the expenses and the compensation for the services are intended to constitute expenses of administration under any bankruptcy, insolvency or similar laws.</w:t>
      </w:r>
    </w:p>
    <w:p>
      <w:pPr>
        <w:spacing w:after="0" w:line="174"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Section 7.07</w:t>
      </w:r>
      <w:r>
        <w:rPr>
          <w:rFonts w:ascii="Times New Roman" w:cs="Times New Roman" w:eastAsia="Times New Roman" w:hAnsi="Times New Roman"/>
          <w:sz w:val="18"/>
          <w:szCs w:val="18"/>
          <w:i w:val="1"/>
          <w:iCs w:val="1"/>
          <w:color w:val="auto"/>
        </w:rPr>
        <w:t>. Officer’s Certificate as Evidence.</w:t>
      </w:r>
      <w:r>
        <w:rPr>
          <w:rFonts w:ascii="Times New Roman" w:cs="Times New Roman" w:eastAsia="Times New Roman" w:hAnsi="Times New Roman"/>
          <w:sz w:val="18"/>
          <w:szCs w:val="18"/>
          <w:color w:val="auto"/>
        </w:rPr>
        <w:t xml:space="preserve"> Except as otherwise provided in Section 7.01, whenever in the administration of the provisions of this Indenture the Trustee shall deem it necessary or desirable that a matter be proved or established prior to taking or omitting any action hereunder, such matter (unless other evidence in respect thereof be herein specifically prescribed) may, in the absence of gross negligence or willful misconduct on the part of the Trustee, be deemed to be conclusively proved and established by an Officer’s Certificate delivered to the Trustee, and such Officers’ Certificate, in the absence of gross negligence or willful misconduct on the part of the Trustee, shall be full warrant to the Trustee for any action taken or omitted by it under the provisions of this Indenture upon the faith thereof.</w:t>
      </w:r>
    </w:p>
    <w:p>
      <w:pPr>
        <w:spacing w:after="0" w:line="182"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Section 7.08</w:t>
      </w:r>
      <w:r>
        <w:rPr>
          <w:rFonts w:ascii="Times New Roman" w:cs="Times New Roman" w:eastAsia="Times New Roman" w:hAnsi="Times New Roman"/>
          <w:sz w:val="18"/>
          <w:szCs w:val="18"/>
          <w:i w:val="1"/>
          <w:iCs w:val="1"/>
          <w:color w:val="auto"/>
        </w:rPr>
        <w:t>. Eligibility of Trustee.</w:t>
      </w:r>
      <w:r>
        <w:rPr>
          <w:rFonts w:ascii="Times New Roman" w:cs="Times New Roman" w:eastAsia="Times New Roman" w:hAnsi="Times New Roman"/>
          <w:sz w:val="18"/>
          <w:szCs w:val="18"/>
          <w:color w:val="auto"/>
        </w:rPr>
        <w:t xml:space="preserve"> There shall at all times be a Trustee hereunder which shall be a Person that is eligible pursuant to the Trust Indenture Act (as if the Trust Indenture Act were applicable hereto) to act as such and has a combined capital and surplus of at least $50,000,000. If such Person publishes reports of condition at least annually, pursuant to law or to the requirements of any supervising or examining authority, then for the purposes of this Section, the combined capital and surplus of such Person shall be deemed to be its combined capital and surplus as set forth in its most recent report of condition so published. If at any time the Trustee shall cease to be eligible in accordance with the provisions of this Section, it shall resign immediately in the manner and with the effect hereinafter specified in this Article.</w:t>
      </w:r>
    </w:p>
    <w:p>
      <w:pPr>
        <w:spacing w:after="0" w:line="182" w:lineRule="exact"/>
        <w:rPr>
          <w:sz w:val="20"/>
          <w:szCs w:val="20"/>
          <w:color w:val="auto"/>
        </w:rPr>
      </w:pPr>
    </w:p>
    <w:p>
      <w:pPr>
        <w:ind w:right="40" w:firstLine="440"/>
        <w:spacing w:after="0" w:line="254" w:lineRule="auto"/>
        <w:rPr>
          <w:sz w:val="20"/>
          <w:szCs w:val="20"/>
          <w:color w:val="auto"/>
        </w:rPr>
      </w:pPr>
      <w:r>
        <w:rPr>
          <w:rFonts w:ascii="Times New Roman" w:cs="Times New Roman" w:eastAsia="Times New Roman" w:hAnsi="Times New Roman"/>
          <w:sz w:val="18"/>
          <w:szCs w:val="18"/>
          <w:color w:val="auto"/>
        </w:rPr>
        <w:t>Section 7.09</w:t>
      </w:r>
      <w:r>
        <w:rPr>
          <w:rFonts w:ascii="Times New Roman" w:cs="Times New Roman" w:eastAsia="Times New Roman" w:hAnsi="Times New Roman"/>
          <w:sz w:val="18"/>
          <w:szCs w:val="18"/>
          <w:i w:val="1"/>
          <w:iCs w:val="1"/>
          <w:color w:val="auto"/>
        </w:rPr>
        <w:t>. Resignation or Removal of Trustee.</w:t>
      </w:r>
      <w:r>
        <w:rPr>
          <w:rFonts w:ascii="Times New Roman" w:cs="Times New Roman" w:eastAsia="Times New Roman" w:hAnsi="Times New Roman"/>
          <w:sz w:val="18"/>
          <w:szCs w:val="18"/>
          <w:color w:val="auto"/>
        </w:rPr>
        <w:t xml:space="preserve"> (a) The Trustee may at any time resign by giving written notice of such resignation to the Company and by delivering notice thereof to the Holders. Upon receiving such notice of resignation, the Company shall promptly appoint a successor trustee by written instrument, in duplicate, executed by order of the Board of Directors, one copy of which instrument shall be delivered to the resigning Trustee and one copy to the successor trustee. If no successor trustee shall have been so appointed and have accepted appointment within 60 days after the giving of such notice of resignation to the Holders, the resigning Trustee may, at the expense of the Company, upon ten Business Days’ notice to the Company and the Holders, petition any court of competent jurisdiction for the appointment of a successor trustee, or any Holder who has been a bona fide holder of a Note or Notes for at least six months (or since the date of this Indenture) may, subject to the provisions of Section 6.11, on behalf of himself or herself and all others similarly situated, petition any such court for the appointment of a successor trustee. Such court may thereupon, after such notice, if any, as it may deem proper and prescribe, appoint a successor trustee.</w:t>
      </w:r>
    </w:p>
    <w:p>
      <w:pPr>
        <w:spacing w:after="0" w:line="190" w:lineRule="exact"/>
        <w:rPr>
          <w:sz w:val="20"/>
          <w:szCs w:val="20"/>
          <w:color w:val="auto"/>
        </w:rPr>
      </w:pPr>
    </w:p>
    <w:p>
      <w:pPr>
        <w:ind w:left="700" w:hanging="264"/>
        <w:spacing w:after="0"/>
        <w:tabs>
          <w:tab w:leader="none" w:pos="70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case at any time any of the following shall occur:</w:t>
      </w:r>
    </w:p>
    <w:p>
      <w:pPr>
        <w:spacing w:after="0" w:line="225" w:lineRule="exact"/>
        <w:rPr>
          <w:rFonts w:ascii="Times New Roman" w:cs="Times New Roman" w:eastAsia="Times New Roman" w:hAnsi="Times New Roman"/>
          <w:sz w:val="18"/>
          <w:szCs w:val="18"/>
          <w:color w:val="auto"/>
        </w:rPr>
      </w:pPr>
    </w:p>
    <w:p>
      <w:pPr>
        <w:ind w:left="440" w:right="580" w:firstLine="419"/>
        <w:spacing w:after="0" w:line="282" w:lineRule="auto"/>
        <w:tabs>
          <w:tab w:leader="none" w:pos="1078" w:val="left"/>
        </w:tabs>
        <w:numPr>
          <w:ilvl w:val="1"/>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cease to be eligible in accordance with the provisions of Section 7.08 and shall fail to resign after written request therefor by the Company or by any such Holder, or</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1000"/>
          </w:cols>
          <w:pgMar w:left="440" w:top="270" w:right="459" w:bottom="1440" w:gutter="0" w:footer="0" w:header="0"/>
        </w:sectPr>
      </w:pPr>
    </w:p>
    <w:bookmarkStart w:id="57" w:name="page58"/>
    <w:bookmarkEnd w:id="57"/>
    <w:p>
      <w:pPr>
        <w:ind w:left="440" w:right="140" w:firstLine="419"/>
        <w:spacing w:after="0" w:line="266" w:lineRule="auto"/>
        <w:tabs>
          <w:tab w:leader="none" w:pos="1128"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Trustee shall become incapable of acting, or shall be adjudged a bankrupt or insolvent, or a receiver of the Trustee or of its property shall be appointed, or any public officer shall take charge or control of the Trustee or of its property or affairs for the purpose of rehabilitation, conservation or liquidation,</w:t>
      </w:r>
    </w:p>
    <w:p>
      <w:pPr>
        <w:spacing w:after="0" w:line="176" w:lineRule="exact"/>
        <w:rPr>
          <w:sz w:val="20"/>
          <w:szCs w:val="20"/>
          <w:color w:val="auto"/>
        </w:rPr>
      </w:pPr>
    </w:p>
    <w:p>
      <w:pPr>
        <w:ind w:right="100"/>
        <w:spacing w:after="0" w:line="256" w:lineRule="auto"/>
        <w:rPr>
          <w:sz w:val="20"/>
          <w:szCs w:val="20"/>
          <w:color w:val="auto"/>
        </w:rPr>
      </w:pPr>
      <w:r>
        <w:rPr>
          <w:rFonts w:ascii="Times New Roman" w:cs="Times New Roman" w:eastAsia="Times New Roman" w:hAnsi="Times New Roman"/>
          <w:sz w:val="18"/>
          <w:szCs w:val="18"/>
          <w:color w:val="auto"/>
        </w:rPr>
        <w:t>then, in either case, the Company may by a Board Resolution remove the Trustee and appoint a successor trustee by written instrument, in duplicate, executed by order of the Board of Directors, one copy of which instrument shall be delivered to the Trustee so removed and one copy to the successor trustee, or, subject to the provisions of Section 6.11, any Holder who has been a bona fide holder of a Note or Notes for at least six months (or since the date of this Indenture) may, on behalf of himself or herself and all others similarly situated, petition any court of competent jurisdiction for the removal of the Trustee and the appointment of a successor trustee. Such court may thereupon, after such notice, if any, as it may deem proper and prescribe, remove the Trustee and appoint a successor trustee.</w:t>
      </w:r>
    </w:p>
    <w:p>
      <w:pPr>
        <w:spacing w:after="0" w:line="187" w:lineRule="exact"/>
        <w:rPr>
          <w:sz w:val="20"/>
          <w:szCs w:val="20"/>
          <w:color w:val="auto"/>
        </w:rPr>
      </w:pPr>
    </w:p>
    <w:p>
      <w:pPr>
        <w:ind w:right="160" w:firstLine="436"/>
        <w:spacing w:after="0" w:line="258" w:lineRule="auto"/>
        <w:tabs>
          <w:tab w:leader="none" w:pos="685"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Holders of a majority in aggregate principal amount of the Notes at the time outstanding, as determined in accordance with Section 8.04, may at any time remove the Trustee and nominate a successor trustee that shall be deemed appointed as successor trustee unless within ten days after notice to the Company of such nomination the Company objects thereto, in which case the Trustee so removed or any Holder, upon the terms and conditions and otherwise as in Section 7.09(a) provided and at the expense of the Company, may petition any court of competent jurisdiction for an appointment of a successor trustee.</w:t>
      </w:r>
    </w:p>
    <w:p>
      <w:pPr>
        <w:spacing w:after="0" w:line="183" w:lineRule="exact"/>
        <w:rPr>
          <w:rFonts w:ascii="Times New Roman" w:cs="Times New Roman" w:eastAsia="Times New Roman" w:hAnsi="Times New Roman"/>
          <w:sz w:val="18"/>
          <w:szCs w:val="18"/>
          <w:color w:val="auto"/>
        </w:rPr>
      </w:pPr>
    </w:p>
    <w:p>
      <w:pPr>
        <w:ind w:right="220" w:firstLine="436"/>
        <w:spacing w:after="0" w:line="282" w:lineRule="auto"/>
        <w:tabs>
          <w:tab w:leader="none" w:pos="695"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resignation or removal of the Trustee and appointment of a successor trustee pursuant to any of the provisions of this Section 7.09 shall become effective upon acceptance of appointment by the successor trustee as provided in Section 7.10.</w:t>
      </w:r>
    </w:p>
    <w:p>
      <w:pPr>
        <w:spacing w:after="0" w:line="160"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Section 7.10</w:t>
      </w:r>
      <w:r>
        <w:rPr>
          <w:rFonts w:ascii="Times New Roman" w:cs="Times New Roman" w:eastAsia="Times New Roman" w:hAnsi="Times New Roman"/>
          <w:sz w:val="18"/>
          <w:szCs w:val="18"/>
          <w:i w:val="1"/>
          <w:iCs w:val="1"/>
          <w:color w:val="auto"/>
        </w:rPr>
        <w:t>. Acceptance by Successor Trustee.</w:t>
      </w:r>
      <w:r>
        <w:rPr>
          <w:rFonts w:ascii="Times New Roman" w:cs="Times New Roman" w:eastAsia="Times New Roman" w:hAnsi="Times New Roman"/>
          <w:sz w:val="18"/>
          <w:szCs w:val="18"/>
          <w:color w:val="auto"/>
        </w:rPr>
        <w:t xml:space="preserve"> Any successor trustee appointed as provided in Section 7.09 shall execute, acknowledge and deliver to the Company and to its predecessor trustee an instrument accepting such appointment hereunder, and thereupon the resignation or removal of the predecessor trustee shall become effective and such successor trustee, without any further act, deed or conveyance, shall become vested with all the rights, powers, duties and obligations of its predecessor hereunder, with like effect as if originally named as Trustee herein; but, nevertheless, on the written request of the Company or of the successor trustee, the trustee ceasing to act shall, upon payment of any amounts then due it pursuant to the provisions of Section 7.06, execute and deliver an instrument transferring to such successor trustee all the rights and powers of the trustee so ceasing to act. Upon request of any such successor trustee, the Company shall execute any and all instruments in writing for more fully and certainly vesting in and confirming to such successor trustee all such rights and powers. Any trustee ceasing to act shall, nevertheless, retain a senior claim to which the Notes are hereby made subordinate on all money or property held or collected by such trustee as such, except for funds held in trust for the benefit of Holders of particular Notes, to secure any amounts then due it pursuant to the provisions of Section 7.06.</w:t>
      </w:r>
    </w:p>
    <w:p>
      <w:pPr>
        <w:spacing w:after="0" w:line="187"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No successor trustee shall accept appointment as provided in this Section 7.10 unless at the time of such acceptance such successor trustee shall be eligible under the provisions of Section 7.08.</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1000"/>
          </w:cols>
          <w:pgMar w:left="440" w:top="270" w:right="459" w:bottom="1440" w:gutter="0" w:footer="0" w:header="0"/>
        </w:sectPr>
      </w:pPr>
    </w:p>
    <w:bookmarkStart w:id="58" w:name="page59"/>
    <w:bookmarkEnd w:id="58"/>
    <w:p>
      <w:pPr>
        <w:ind w:right="10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Upon acceptance of appointment by a successor trustee as provided in this Section 7.10, each of the Company and the successor trustee, at the written direction and at the expense of the Company shall deliver or cause to be delivered notice of the succession of such trustee hereunder to the Holders. If the Company fails to deliver such notice within ten days after acceptance of appointment by the successor trustee, the successor trustee shall cause such notice to be delivered at the expense of the Company.</w:t>
      </w:r>
    </w:p>
    <w:p>
      <w:pPr>
        <w:spacing w:after="0" w:line="178" w:lineRule="exact"/>
        <w:rPr>
          <w:sz w:val="20"/>
          <w:szCs w:val="20"/>
          <w:color w:val="auto"/>
        </w:rPr>
      </w:pPr>
    </w:p>
    <w:p>
      <w:pPr>
        <w:ind w:right="40" w:firstLine="440"/>
        <w:spacing w:after="0" w:line="257" w:lineRule="auto"/>
        <w:rPr>
          <w:sz w:val="20"/>
          <w:szCs w:val="20"/>
          <w:color w:val="auto"/>
        </w:rPr>
      </w:pPr>
      <w:r>
        <w:rPr>
          <w:rFonts w:ascii="Times New Roman" w:cs="Times New Roman" w:eastAsia="Times New Roman" w:hAnsi="Times New Roman"/>
          <w:sz w:val="18"/>
          <w:szCs w:val="18"/>
          <w:color w:val="auto"/>
        </w:rPr>
        <w:t>Section 7.11</w:t>
      </w:r>
      <w:r>
        <w:rPr>
          <w:rFonts w:ascii="Times New Roman" w:cs="Times New Roman" w:eastAsia="Times New Roman" w:hAnsi="Times New Roman"/>
          <w:sz w:val="18"/>
          <w:szCs w:val="18"/>
          <w:i w:val="1"/>
          <w:iCs w:val="1"/>
          <w:color w:val="auto"/>
        </w:rPr>
        <w:t>. Succession by Merger, Etc.</w:t>
      </w:r>
      <w:r>
        <w:rPr>
          <w:rFonts w:ascii="Times New Roman" w:cs="Times New Roman" w:eastAsia="Times New Roman" w:hAnsi="Times New Roman"/>
          <w:sz w:val="18"/>
          <w:szCs w:val="18"/>
          <w:color w:val="auto"/>
        </w:rPr>
        <w:t xml:space="preserve"> Any corporation or other entity into which the Trustee may be merged or converted or with which it may be consolidated, or any corporation or other entity resulting from any merger, conversion or consolidation to which the Trustee shall be a party, or any corporation or other entity succeeding to all or substantially all of the corporate trust business of the Trustee (including the administration of this Indenture), shall be the successor to the Trustee hereunder without the execution or filing of any paper or any further act on the part of any of the parties hereto;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in the case of any corporation or other entity succeeding to all or substantially all of the corporate trust business of the Trustee such corporation or other entity shall be eligible under the provisions of Section 7.08.</w:t>
      </w:r>
    </w:p>
    <w:p>
      <w:pPr>
        <w:spacing w:after="0" w:line="184"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 xml:space="preserve">In case at the time such successor to the Trustee shall succeed to the trusts created by this Indenture, any of the Notes shall have been authenticated but not delivered, any such successor to the Trustee may adopt the certificate of authentication of any predecessor trustee or authenticating agent appointed by such predecessor trustee, and deliver such Notes so authenticated; and in case at that time any of the Notes shall not have been authenticated, any successor to the Trustee or an authenticating agent appointed by such successor trustee may authenticate such Notes either in the name of any predecessor trustee hereunder or in the name of the successor trustee; and in all such cases such certificates shall have the full force which it is anywhere in the Notes or in this Indenture provided that the certificate of the Trustee shall have;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the right to adopt the certificate of authentication of any predecessor trustee or to authenticate Notes in the name of any predecessor trustee shall apply only to its successor or successors by merger, conversion or consolidation.</w:t>
      </w:r>
    </w:p>
    <w:p>
      <w:pPr>
        <w:spacing w:after="0" w:line="190" w:lineRule="exact"/>
        <w:rPr>
          <w:sz w:val="20"/>
          <w:szCs w:val="20"/>
          <w:color w:val="auto"/>
        </w:rPr>
      </w:pPr>
    </w:p>
    <w:p>
      <w:pPr>
        <w:ind w:right="120" w:firstLine="440"/>
        <w:spacing w:after="0" w:line="254" w:lineRule="auto"/>
        <w:rPr>
          <w:sz w:val="20"/>
          <w:szCs w:val="20"/>
          <w:color w:val="auto"/>
        </w:rPr>
      </w:pPr>
      <w:r>
        <w:rPr>
          <w:rFonts w:ascii="Times New Roman" w:cs="Times New Roman" w:eastAsia="Times New Roman" w:hAnsi="Times New Roman"/>
          <w:sz w:val="18"/>
          <w:szCs w:val="18"/>
          <w:color w:val="auto"/>
        </w:rPr>
        <w:t>Section 7.12</w:t>
      </w:r>
      <w:r>
        <w:rPr>
          <w:rFonts w:ascii="Times New Roman" w:cs="Times New Roman" w:eastAsia="Times New Roman" w:hAnsi="Times New Roman"/>
          <w:sz w:val="18"/>
          <w:szCs w:val="18"/>
          <w:i w:val="1"/>
          <w:iCs w:val="1"/>
          <w:color w:val="auto"/>
        </w:rPr>
        <w:t>. Trustee’s Application for Instructions from the Company.</w:t>
      </w:r>
      <w:r>
        <w:rPr>
          <w:rFonts w:ascii="Times New Roman" w:cs="Times New Roman" w:eastAsia="Times New Roman" w:hAnsi="Times New Roman"/>
          <w:sz w:val="18"/>
          <w:szCs w:val="18"/>
          <w:color w:val="auto"/>
        </w:rPr>
        <w:t xml:space="preserve"> Any application by the Trustee for written instructions from the Company (other than with regard to any action proposed to be taken or omitted to be taken by the Trustee that affects the rights of the Holders of the Notes under this Indenture) may, at the option of the Trustee, set forth in writing any action proposed to be taken or omitted by the Trustee under this Indenture and the date on and/or after which such action shall be taken or such omission shall be effective. The Trustee shall not be liable to the Company for any action taken by, or omission of, the Trustee in accordance with a proposal included in such application on or after the date specified in such application (which date shall not be less than three Business Days after the date any officer that the Company has indicated to the Trustee should receive such application actually receives such application, unless any such officer shall have consented in writing to any earlier date), unless, prior to taking any such action (or the effective date in the case of any omission), the Trustee shall have received written instructions in accordance with this Indenture in response to such application specifying the action to be taken or omitted.</w:t>
      </w:r>
    </w:p>
    <w:p>
      <w:pPr>
        <w:spacing w:after="0" w:line="12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1020"/>
          </w:cols>
          <w:pgMar w:left="440" w:top="270" w:right="439" w:bottom="1440" w:gutter="0" w:footer="0" w:header="0"/>
        </w:sectPr>
      </w:pPr>
    </w:p>
    <w:bookmarkStart w:id="59" w:name="page60"/>
    <w:bookmarkEnd w:id="59"/>
    <w:p>
      <w:pPr>
        <w:jc w:val="center"/>
        <w:ind w:right="-3"/>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8</w:t>
      </w:r>
    </w:p>
    <w:p>
      <w:pPr>
        <w:spacing w:after="0" w:line="27"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C</w:t>
      </w:r>
      <w:r>
        <w:rPr>
          <w:rFonts w:ascii="Times New Roman" w:cs="Times New Roman" w:eastAsia="Times New Roman" w:hAnsi="Times New Roman"/>
          <w:sz w:val="14"/>
          <w:szCs w:val="14"/>
          <w:color w:val="auto"/>
        </w:rPr>
        <w:t>ONCERNING THE</w:t>
      </w:r>
      <w:r>
        <w:rPr>
          <w:rFonts w:ascii="Times New Roman" w:cs="Times New Roman" w:eastAsia="Times New Roman" w:hAnsi="Times New Roman"/>
          <w:sz w:val="18"/>
          <w:szCs w:val="18"/>
          <w:color w:val="auto"/>
        </w:rPr>
        <w:t xml:space="preserve"> H</w:t>
      </w:r>
      <w:r>
        <w:rPr>
          <w:rFonts w:ascii="Times New Roman" w:cs="Times New Roman" w:eastAsia="Times New Roman" w:hAnsi="Times New Roman"/>
          <w:sz w:val="14"/>
          <w:szCs w:val="14"/>
          <w:color w:val="auto"/>
        </w:rPr>
        <w:t>OLDERS</w:t>
      </w:r>
    </w:p>
    <w:p>
      <w:pPr>
        <w:spacing w:after="0" w:line="205" w:lineRule="exact"/>
        <w:rPr>
          <w:sz w:val="20"/>
          <w:szCs w:val="20"/>
          <w:color w:val="auto"/>
        </w:rPr>
      </w:pPr>
    </w:p>
    <w:p>
      <w:pPr>
        <w:jc w:val="both"/>
        <w:ind w:left="4" w:right="220" w:firstLine="440"/>
        <w:spacing w:after="0" w:line="273" w:lineRule="auto"/>
        <w:rPr>
          <w:sz w:val="20"/>
          <w:szCs w:val="20"/>
          <w:color w:val="auto"/>
        </w:rPr>
      </w:pPr>
      <w:r>
        <w:rPr>
          <w:rFonts w:ascii="Times New Roman" w:cs="Times New Roman" w:eastAsia="Times New Roman" w:hAnsi="Times New Roman"/>
          <w:sz w:val="17"/>
          <w:szCs w:val="17"/>
          <w:color w:val="auto"/>
        </w:rPr>
        <w:t>Section 8.01</w:t>
      </w:r>
      <w:r>
        <w:rPr>
          <w:rFonts w:ascii="Times New Roman" w:cs="Times New Roman" w:eastAsia="Times New Roman" w:hAnsi="Times New Roman"/>
          <w:sz w:val="17"/>
          <w:szCs w:val="17"/>
          <w:i w:val="1"/>
          <w:iCs w:val="1"/>
          <w:color w:val="auto"/>
        </w:rPr>
        <w:t>. Action by Holders.</w:t>
      </w:r>
      <w:r>
        <w:rPr>
          <w:rFonts w:ascii="Times New Roman" w:cs="Times New Roman" w:eastAsia="Times New Roman" w:hAnsi="Times New Roman"/>
          <w:sz w:val="17"/>
          <w:szCs w:val="17"/>
          <w:color w:val="auto"/>
        </w:rPr>
        <w:t xml:space="preserve"> Whenever in this Indenture it is provided that the Holders of a specified percentage of the aggregate principal amount of the Notes may take any action (including the making of any demand or request, the giving of any notice, consent or waiver or the taking of any other action), the fact that at the time of taking any such action, the Holders of such specified percentage have joined therein may be evidenced</w:t>
      </w:r>
    </w:p>
    <w:p>
      <w:pPr>
        <w:spacing w:after="0" w:line="1" w:lineRule="exact"/>
        <w:rPr>
          <w:sz w:val="20"/>
          <w:szCs w:val="20"/>
          <w:color w:val="auto"/>
        </w:rPr>
      </w:pPr>
    </w:p>
    <w:p>
      <w:pPr>
        <w:ind w:left="4" w:right="40" w:hanging="4"/>
        <w:spacing w:after="0" w:line="252" w:lineRule="auto"/>
        <w:tabs>
          <w:tab w:leader="none" w:pos="249"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by any instrument or any number of instruments of similar tenor executed by Holders in person or by agent or proxy appointed in writing, or (b) by the record of the Holders voting in favor thereof at any meeting of Holders duly called and held in accordance with the provisions of Article 9, or (c) by a combination of such instrument or instruments and any such record of such a meeting of Holders. Whenever the Company or the Trustee solicits the taking of any action by the Holders of the Notes, the Company or the Trustee may, but shall not be required to, fix in advance of such solicitation, a date as the record date for determining Holders entitled to take such action. The record date if one is selected shall be not more than fifteen days prior to the date of commencement of solicitation of such action.</w:t>
      </w:r>
    </w:p>
    <w:p>
      <w:pPr>
        <w:spacing w:after="0" w:line="188" w:lineRule="exact"/>
        <w:rPr>
          <w:sz w:val="20"/>
          <w:szCs w:val="20"/>
          <w:color w:val="auto"/>
        </w:rPr>
      </w:pPr>
    </w:p>
    <w:p>
      <w:pPr>
        <w:ind w:left="4" w:right="260" w:firstLine="440"/>
        <w:spacing w:after="0" w:line="261" w:lineRule="auto"/>
        <w:rPr>
          <w:sz w:val="20"/>
          <w:szCs w:val="20"/>
          <w:color w:val="auto"/>
        </w:rPr>
      </w:pPr>
      <w:r>
        <w:rPr>
          <w:rFonts w:ascii="Times New Roman" w:cs="Times New Roman" w:eastAsia="Times New Roman" w:hAnsi="Times New Roman"/>
          <w:sz w:val="18"/>
          <w:szCs w:val="18"/>
          <w:color w:val="auto"/>
        </w:rPr>
        <w:t>Section 8.02</w:t>
      </w:r>
      <w:r>
        <w:rPr>
          <w:rFonts w:ascii="Times New Roman" w:cs="Times New Roman" w:eastAsia="Times New Roman" w:hAnsi="Times New Roman"/>
          <w:sz w:val="18"/>
          <w:szCs w:val="18"/>
          <w:i w:val="1"/>
          <w:iCs w:val="1"/>
          <w:color w:val="auto"/>
        </w:rPr>
        <w:t>. Proof of Execution by Holders.</w:t>
      </w:r>
      <w:r>
        <w:rPr>
          <w:rFonts w:ascii="Times New Roman" w:cs="Times New Roman" w:eastAsia="Times New Roman" w:hAnsi="Times New Roman"/>
          <w:sz w:val="18"/>
          <w:szCs w:val="18"/>
          <w:color w:val="auto"/>
        </w:rPr>
        <w:t xml:space="preserve"> Subject to the provisions of Section 7.01, Section 7.02 and Section 9.05, proof of the execution of any instrument by a Holder or its agent or proxy shall be sufficient if made in accordance with such reasonable rules and regulations as may be prescribed by the Trustee or in such manner as shall be satisfactory to the Trustee. The holding of Notes shall be proved by the Note Register or by a certificate of the Note Registrar. The record of any Holders’ meeting shall be proved in the manner provided in Section 9.06.</w:t>
      </w:r>
    </w:p>
    <w:p>
      <w:pPr>
        <w:spacing w:after="0" w:line="180" w:lineRule="exact"/>
        <w:rPr>
          <w:sz w:val="20"/>
          <w:szCs w:val="20"/>
          <w:color w:val="auto"/>
        </w:rPr>
      </w:pPr>
    </w:p>
    <w:p>
      <w:pPr>
        <w:ind w:left="4" w:firstLine="440"/>
        <w:spacing w:after="0" w:line="253" w:lineRule="auto"/>
        <w:rPr>
          <w:sz w:val="20"/>
          <w:szCs w:val="20"/>
          <w:color w:val="auto"/>
        </w:rPr>
      </w:pPr>
      <w:r>
        <w:rPr>
          <w:rFonts w:ascii="Times New Roman" w:cs="Times New Roman" w:eastAsia="Times New Roman" w:hAnsi="Times New Roman"/>
          <w:sz w:val="18"/>
          <w:szCs w:val="18"/>
          <w:color w:val="auto"/>
        </w:rPr>
        <w:t>Section 8.03</w:t>
      </w:r>
      <w:r>
        <w:rPr>
          <w:rFonts w:ascii="Times New Roman" w:cs="Times New Roman" w:eastAsia="Times New Roman" w:hAnsi="Times New Roman"/>
          <w:sz w:val="18"/>
          <w:szCs w:val="18"/>
          <w:i w:val="1"/>
          <w:iCs w:val="1"/>
          <w:color w:val="auto"/>
        </w:rPr>
        <w:t>. Who Are Deemed Absolute Owners.</w:t>
      </w:r>
      <w:r>
        <w:rPr>
          <w:rFonts w:ascii="Times New Roman" w:cs="Times New Roman" w:eastAsia="Times New Roman" w:hAnsi="Times New Roman"/>
          <w:sz w:val="18"/>
          <w:szCs w:val="18"/>
          <w:color w:val="auto"/>
        </w:rPr>
        <w:t xml:space="preserve"> The Company, the Trustee, any authenticating agent, any Paying Agent, any Conversion Agent and any Note Registrar may deem the Person in whose name a Note shall be registered upon the Note Register to be, and may treat it as, the absolute owner of such Note (whether or not such Note shall be overdue and notwithstanding any notation of ownership or other writing thereon made by any Person other than the Company or any Note Registrar) for the purpose of receiving payment of or on account of the principal (including any Redemption Price, any Repurchase Price and any Fundamental Change Repurchase Price) of and (subject to Section 2.03) accrued and unpaid Special Interest, if any, on such Note, for conversion of such Note and for all other purposes; and neither the Company nor the Trustee nor any Paying Agent nor any Conversion Agent nor any Note Registrar shall be affected by any notice to the contrary. All such payments or deliveries so made to any Holder for the time being, or upon its order, shall be valid, and, to the extent of the sums or shares of Common Stock so paid or delivered, effectual to satisfy and discharge the liability for monies payable or shares deliverable upon any such Note. Notwithstanding anything to the contrary in this Indenture or the Notes following an Event of Default, any holder of a beneficial interest in a Global Note may directly enforce against the Company, without the consent, solicitation, proxy, authorization or any other action of the Depositary or any other Person, such holder’s right to exchange such beneficial interest for a Note in certificated form in accordance with the provisions of this Indenture.</w:t>
      </w:r>
    </w:p>
    <w:p>
      <w:pPr>
        <w:spacing w:after="0" w:line="12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1004"/>
          </w:cols>
          <w:pgMar w:left="436" w:top="270" w:right="459" w:bottom="1440" w:gutter="0" w:footer="0" w:header="0"/>
        </w:sectPr>
      </w:pPr>
    </w:p>
    <w:bookmarkStart w:id="60" w:name="page61"/>
    <w:bookmarkEnd w:id="60"/>
    <w:p>
      <w:pPr>
        <w:ind w:firstLine="4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8.04</w:t>
      </w:r>
      <w:r>
        <w:rPr>
          <w:rFonts w:ascii="Times New Roman" w:cs="Times New Roman" w:eastAsia="Times New Roman" w:hAnsi="Times New Roman"/>
          <w:sz w:val="18"/>
          <w:szCs w:val="18"/>
          <w:i w:val="1"/>
          <w:iCs w:val="1"/>
          <w:color w:val="auto"/>
        </w:rPr>
        <w:t>. Company-Owned Notes Disregarded.</w:t>
      </w:r>
      <w:r>
        <w:rPr>
          <w:rFonts w:ascii="Times New Roman" w:cs="Times New Roman" w:eastAsia="Times New Roman" w:hAnsi="Times New Roman"/>
          <w:sz w:val="18"/>
          <w:szCs w:val="18"/>
          <w:color w:val="auto"/>
        </w:rPr>
        <w:t xml:space="preserve"> In determining whether the Holders of the requisite aggregate principal amount of Notes have concurred in any direction, consent, waiver or other action under this Indenture, Notes that are owned by the Company, by any Subsidiary thereof or by any Affiliate of the Company or any Subsidiary thereof shall be disregarded and deemed not to be outstanding for the purpose of any such determination;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for the purposes of determining whether the Trustee shall be protected in relying on any such direction, consent, waiver or other action only Notes that a Responsible Officer knows are so owned shall be so disregarded. Notes so owned that have been pledged in good faith may be regarded as outstanding for the purposes of this Section 8.04 if the pledgee shall establish to the satisfaction of the Trustee the pledgee’s right to so act with respect to such Notes and that the pledgee is not the Company, a Subsidiary thereof or an Affiliate of the Company or a Subsidiary thereof. In the case of a dispute as to such right, any decision by the Trustee taken upon the advice of counsel shall be full protection to the Trustee. Upon request of the Trustee, the Company shall furnish to the Trustee promptly an Officer’s Certificate listing and identifying all Notes, if any, known by the Company to be owned or held by or for the account of any of the above described Persons; and, subject to Section 7.01, the Trustee shall be entitled to accept such Officer’s Certificate as conclusive evidence of the facts therein set forth and of the fact that all Notes not listed therein are outstanding for the purpose of any such determination.</w:t>
      </w:r>
    </w:p>
    <w:p>
      <w:pPr>
        <w:spacing w:after="0" w:line="190" w:lineRule="exact"/>
        <w:rPr>
          <w:sz w:val="20"/>
          <w:szCs w:val="20"/>
          <w:color w:val="auto"/>
        </w:rPr>
      </w:pPr>
    </w:p>
    <w:p>
      <w:pPr>
        <w:ind w:right="40" w:firstLine="440"/>
        <w:spacing w:after="0" w:line="255" w:lineRule="auto"/>
        <w:rPr>
          <w:sz w:val="20"/>
          <w:szCs w:val="20"/>
          <w:color w:val="auto"/>
        </w:rPr>
      </w:pPr>
      <w:r>
        <w:rPr>
          <w:rFonts w:ascii="Times New Roman" w:cs="Times New Roman" w:eastAsia="Times New Roman" w:hAnsi="Times New Roman"/>
          <w:sz w:val="18"/>
          <w:szCs w:val="18"/>
          <w:color w:val="auto"/>
        </w:rPr>
        <w:t>Section 8.05</w:t>
      </w:r>
      <w:r>
        <w:rPr>
          <w:rFonts w:ascii="Times New Roman" w:cs="Times New Roman" w:eastAsia="Times New Roman" w:hAnsi="Times New Roman"/>
          <w:sz w:val="18"/>
          <w:szCs w:val="18"/>
          <w:i w:val="1"/>
          <w:iCs w:val="1"/>
          <w:color w:val="auto"/>
        </w:rPr>
        <w:t>. Revocation of Consents; Future Holders Bound.</w:t>
      </w:r>
      <w:r>
        <w:rPr>
          <w:rFonts w:ascii="Times New Roman" w:cs="Times New Roman" w:eastAsia="Times New Roman" w:hAnsi="Times New Roman"/>
          <w:sz w:val="18"/>
          <w:szCs w:val="18"/>
          <w:color w:val="auto"/>
        </w:rPr>
        <w:t xml:space="preserve"> At any time prior to (but not after) the evidencing to the Trustee, as provided in Section 8.01, of the taking of any action by the Holders of the percentage of the aggregate principal amount of the Notes specified in this Indenture in connection with such action, any Holder of a Note that is shown by the evidence to be included in the Notes the Holders of which have consented to such action may, by filing written notice with the Trustee at its Corporate Trust Office and upon proof of holding as provided in Section 8.02, revoke such action so far as concerns such Note. Except as aforesaid, any such action taken by the Holder of any Note shall be conclusive and binding upon such Holder and upon all future Holders and owners of such Note and of any Notes issued in exchange or substitution therefor or upon registration of transfer thereof, irrespective of whether any notation in regard thereto is made upon such Note or any Note issued in exchange or substitution therefor or upon registration of transfer thereof.</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9</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H</w:t>
      </w:r>
      <w:r>
        <w:rPr>
          <w:rFonts w:ascii="Times New Roman" w:cs="Times New Roman" w:eastAsia="Times New Roman" w:hAnsi="Times New Roman"/>
          <w:sz w:val="14"/>
          <w:szCs w:val="14"/>
          <w:color w:val="auto"/>
        </w:rPr>
        <w:t>OLDERS</w:t>
      </w:r>
      <w:r>
        <w:rPr>
          <w:rFonts w:ascii="Times New Roman" w:cs="Times New Roman" w:eastAsia="Times New Roman" w:hAnsi="Times New Roman"/>
          <w:sz w:val="18"/>
          <w:szCs w:val="18"/>
          <w:color w:val="auto"/>
        </w:rPr>
        <w:t>’ M</w:t>
      </w:r>
      <w:r>
        <w:rPr>
          <w:rFonts w:ascii="Times New Roman" w:cs="Times New Roman" w:eastAsia="Times New Roman" w:hAnsi="Times New Roman"/>
          <w:sz w:val="14"/>
          <w:szCs w:val="14"/>
          <w:color w:val="auto"/>
        </w:rPr>
        <w:t>EETINGS</w:t>
      </w:r>
    </w:p>
    <w:p>
      <w:pPr>
        <w:spacing w:after="0" w:line="20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Section 9.01</w:t>
      </w:r>
      <w:r>
        <w:rPr>
          <w:rFonts w:ascii="Times New Roman" w:cs="Times New Roman" w:eastAsia="Times New Roman" w:hAnsi="Times New Roman"/>
          <w:sz w:val="18"/>
          <w:szCs w:val="18"/>
          <w:i w:val="1"/>
          <w:iCs w:val="1"/>
          <w:color w:val="auto"/>
        </w:rPr>
        <w:t>. Purpose of Meetings.</w:t>
      </w:r>
      <w:r>
        <w:rPr>
          <w:rFonts w:ascii="Times New Roman" w:cs="Times New Roman" w:eastAsia="Times New Roman" w:hAnsi="Times New Roman"/>
          <w:sz w:val="18"/>
          <w:szCs w:val="18"/>
          <w:color w:val="auto"/>
        </w:rPr>
        <w:t xml:space="preserve"> A meeting of Holders may be called at any time and from time to time pursuant to the provisions of this</w:t>
      </w:r>
    </w:p>
    <w:p>
      <w:pPr>
        <w:spacing w:after="0" w:line="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Article 9 for any of the following purposes:</w:t>
      </w:r>
    </w:p>
    <w:p>
      <w:pPr>
        <w:spacing w:after="0" w:line="207" w:lineRule="exact"/>
        <w:rPr>
          <w:sz w:val="20"/>
          <w:szCs w:val="20"/>
          <w:color w:val="auto"/>
        </w:rPr>
      </w:pPr>
    </w:p>
    <w:p>
      <w:pPr>
        <w:jc w:val="both"/>
        <w:ind w:right="120" w:firstLine="436"/>
        <w:spacing w:after="0" w:line="266" w:lineRule="auto"/>
        <w:tabs>
          <w:tab w:leader="none" w:pos="685"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give any notice to the Company or to the Trustee or to give any directions to the Trustee permitted under this Indenture, or to consent to the waiving of any Default or Event of Default hereunder (in each case, as permitted under this Indenture) and its consequences, or to take any other action authorized to be taken by Holders pursuant to any of the provisions of Article 6;</w:t>
      </w:r>
    </w:p>
    <w:p>
      <w:pPr>
        <w:spacing w:after="0" w:line="175"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remove the Trustee and nominate a successor trustee pursuant to the provisions of Article 7;</w:t>
      </w:r>
    </w:p>
    <w:p>
      <w:pPr>
        <w:spacing w:after="0" w:line="1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1020"/>
          </w:cols>
          <w:pgMar w:left="440" w:top="268" w:right="439" w:bottom="1440" w:gutter="0" w:footer="0" w:header="0"/>
        </w:sectPr>
      </w:pPr>
    </w:p>
    <w:bookmarkStart w:id="61" w:name="page62"/>
    <w:bookmarkEnd w:id="61"/>
    <w:p>
      <w:pPr>
        <w:ind w:left="680" w:hanging="244"/>
        <w:spacing w:after="0"/>
        <w:tabs>
          <w:tab w:leader="none" w:pos="68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consent to the execution of an indenture or indentures supplemental hereto pursuant to the provisions of Section 10.02; or</w:t>
      </w:r>
    </w:p>
    <w:p>
      <w:pPr>
        <w:spacing w:after="0" w:line="225" w:lineRule="exact"/>
        <w:rPr>
          <w:rFonts w:ascii="Times New Roman" w:cs="Times New Roman" w:eastAsia="Times New Roman" w:hAnsi="Times New Roman"/>
          <w:sz w:val="18"/>
          <w:szCs w:val="18"/>
          <w:color w:val="auto"/>
        </w:rPr>
      </w:pPr>
    </w:p>
    <w:p>
      <w:pPr>
        <w:ind w:right="160" w:firstLine="436"/>
        <w:spacing w:after="0" w:line="282" w:lineRule="auto"/>
        <w:tabs>
          <w:tab w:leader="none" w:pos="695"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take any other action authorized to be taken by or on behalf of the Holders of any specified aggregate principal amount of the Notes under any other provision of this Indenture or under applicable law.</w:t>
      </w:r>
    </w:p>
    <w:p>
      <w:pPr>
        <w:spacing w:after="0" w:line="160"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Section 9.02</w:t>
      </w:r>
      <w:r>
        <w:rPr>
          <w:rFonts w:ascii="Times New Roman" w:cs="Times New Roman" w:eastAsia="Times New Roman" w:hAnsi="Times New Roman"/>
          <w:sz w:val="18"/>
          <w:szCs w:val="18"/>
          <w:i w:val="1"/>
          <w:iCs w:val="1"/>
          <w:color w:val="auto"/>
        </w:rPr>
        <w:t>. Call of Meetings by Trustee.</w:t>
      </w:r>
      <w:r>
        <w:rPr>
          <w:rFonts w:ascii="Times New Roman" w:cs="Times New Roman" w:eastAsia="Times New Roman" w:hAnsi="Times New Roman"/>
          <w:sz w:val="18"/>
          <w:szCs w:val="18"/>
          <w:color w:val="auto"/>
        </w:rPr>
        <w:t xml:space="preserve"> The Trustee may at any time call a meeting of Holders to take any action specified in Section 9.01, to be held at such time and at such place as the Trustee shall determine. Notice of every meeting of the Holders, setting forth the time and the place of such meeting and in general terms the action proposed to be taken at such meeting and the establishment of any record date pursuant to Section 8.01, shall be delivered to Holders of such Notes. Such notice shall also be delivered to the Company. Such notices shall be delivered not less than 20 nor more than 90 days prior to the date fixed for the meeting.</w:t>
      </w:r>
    </w:p>
    <w:p>
      <w:pPr>
        <w:spacing w:after="0" w:line="185" w:lineRule="exact"/>
        <w:rPr>
          <w:sz w:val="20"/>
          <w:szCs w:val="20"/>
          <w:color w:val="auto"/>
        </w:rPr>
      </w:pPr>
    </w:p>
    <w:p>
      <w:pPr>
        <w:ind w:right="140" w:firstLine="440"/>
        <w:spacing w:after="0" w:line="266" w:lineRule="auto"/>
        <w:rPr>
          <w:sz w:val="20"/>
          <w:szCs w:val="20"/>
          <w:color w:val="auto"/>
        </w:rPr>
      </w:pPr>
      <w:r>
        <w:rPr>
          <w:rFonts w:ascii="Times New Roman" w:cs="Times New Roman" w:eastAsia="Times New Roman" w:hAnsi="Times New Roman"/>
          <w:sz w:val="18"/>
          <w:szCs w:val="18"/>
          <w:color w:val="auto"/>
        </w:rPr>
        <w:t>Any meeting of Holders shall be valid without notice if the Holders of all Notes then outstanding are present in person or by proxy or if notice is waived before or after the meeting by the Holders of all Notes then outstanding, and if the Company and the Trustee are either present by duly authorized representatives or have, before or after the meeting, waived notice.</w:t>
      </w:r>
    </w:p>
    <w:p>
      <w:pPr>
        <w:spacing w:after="0" w:line="174"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Section 9.03</w:t>
      </w:r>
      <w:r>
        <w:rPr>
          <w:rFonts w:ascii="Times New Roman" w:cs="Times New Roman" w:eastAsia="Times New Roman" w:hAnsi="Times New Roman"/>
          <w:sz w:val="18"/>
          <w:szCs w:val="18"/>
          <w:i w:val="1"/>
          <w:iCs w:val="1"/>
          <w:color w:val="auto"/>
        </w:rPr>
        <w:t>. Call of Meetings by Company or Holders.</w:t>
      </w:r>
      <w:r>
        <w:rPr>
          <w:rFonts w:ascii="Times New Roman" w:cs="Times New Roman" w:eastAsia="Times New Roman" w:hAnsi="Times New Roman"/>
          <w:sz w:val="18"/>
          <w:szCs w:val="18"/>
          <w:color w:val="auto"/>
        </w:rPr>
        <w:t xml:space="preserve"> In case at any time the Company, pursuant to a Board Resolution, or the Holders of at least 10% of the aggregate principal amount of the Notes then outstanding, shall have requested the Trustee to call a meeting of Holders, by written request setting forth in reasonable detail the action proposed to be taken at the meeting, and the Trustee shall not have delivered the notice of such meeting within 20 days after receipt of such request, then the Company or such Holders may determine the time and the place for such meeting and may call such meeting to take any action authorized in Section 9.01, by delivering notice thereof as provided in Section 9.02.</w:t>
      </w:r>
    </w:p>
    <w:p>
      <w:pPr>
        <w:spacing w:after="0" w:line="183" w:lineRule="exact"/>
        <w:rPr>
          <w:sz w:val="20"/>
          <w:szCs w:val="20"/>
          <w:color w:val="auto"/>
        </w:rPr>
      </w:pPr>
    </w:p>
    <w:p>
      <w:pPr>
        <w:jc w:val="both"/>
        <w:ind w:firstLine="440"/>
        <w:spacing w:after="0" w:line="281" w:lineRule="auto"/>
        <w:rPr>
          <w:sz w:val="20"/>
          <w:szCs w:val="20"/>
          <w:color w:val="auto"/>
        </w:rPr>
      </w:pPr>
      <w:r>
        <w:rPr>
          <w:rFonts w:ascii="Times New Roman" w:cs="Times New Roman" w:eastAsia="Times New Roman" w:hAnsi="Times New Roman"/>
          <w:sz w:val="17"/>
          <w:szCs w:val="17"/>
          <w:color w:val="auto"/>
        </w:rPr>
        <w:t>Section 9.04</w:t>
      </w:r>
      <w:r>
        <w:rPr>
          <w:rFonts w:ascii="Times New Roman" w:cs="Times New Roman" w:eastAsia="Times New Roman" w:hAnsi="Times New Roman"/>
          <w:sz w:val="17"/>
          <w:szCs w:val="17"/>
          <w:i w:val="1"/>
          <w:iCs w:val="1"/>
          <w:color w:val="auto"/>
        </w:rPr>
        <w:t>. Qualifications for Voting.</w:t>
      </w:r>
      <w:r>
        <w:rPr>
          <w:rFonts w:ascii="Times New Roman" w:cs="Times New Roman" w:eastAsia="Times New Roman" w:hAnsi="Times New Roman"/>
          <w:sz w:val="17"/>
          <w:szCs w:val="17"/>
          <w:color w:val="auto"/>
        </w:rPr>
        <w:t xml:space="preserve"> To be entitled to vote at any meeting of Holders a Person shall (a) be a Holder of one or more Notes on the record date pertaining to such meeting or (b) be a Person appointed by an instrument in writing as proxy by a Holder of one or more Notes on the record date pertaining to such meeting. The only Persons who shall be entitled to be present or to speak at any meeting of Holders shall be the Persons entitled to vote at such meeting and their counsel and any representatives of the Trustee and its counsel and any representatives of the Company and its counsel.</w:t>
      </w:r>
    </w:p>
    <w:p>
      <w:pPr>
        <w:spacing w:after="0" w:line="164" w:lineRule="exact"/>
        <w:rPr>
          <w:sz w:val="20"/>
          <w:szCs w:val="20"/>
          <w:color w:val="auto"/>
        </w:rPr>
      </w:pPr>
    </w:p>
    <w:p>
      <w:pPr>
        <w:ind w:right="160" w:firstLine="440"/>
        <w:spacing w:after="0" w:line="261" w:lineRule="auto"/>
        <w:rPr>
          <w:sz w:val="20"/>
          <w:szCs w:val="20"/>
          <w:color w:val="auto"/>
        </w:rPr>
      </w:pPr>
      <w:r>
        <w:rPr>
          <w:rFonts w:ascii="Times New Roman" w:cs="Times New Roman" w:eastAsia="Times New Roman" w:hAnsi="Times New Roman"/>
          <w:sz w:val="18"/>
          <w:szCs w:val="18"/>
          <w:color w:val="auto"/>
        </w:rPr>
        <w:t>Section 9.05</w:t>
      </w:r>
      <w:r>
        <w:rPr>
          <w:rFonts w:ascii="Times New Roman" w:cs="Times New Roman" w:eastAsia="Times New Roman" w:hAnsi="Times New Roman"/>
          <w:sz w:val="18"/>
          <w:szCs w:val="18"/>
          <w:i w:val="1"/>
          <w:iCs w:val="1"/>
          <w:color w:val="auto"/>
        </w:rPr>
        <w:t>. Regulations.</w:t>
      </w:r>
      <w:r>
        <w:rPr>
          <w:rFonts w:ascii="Times New Roman" w:cs="Times New Roman" w:eastAsia="Times New Roman" w:hAnsi="Times New Roman"/>
          <w:sz w:val="18"/>
          <w:szCs w:val="18"/>
          <w:color w:val="auto"/>
        </w:rPr>
        <w:t xml:space="preserve"> Notwithstanding any other provisions of this Indenture, the Trustee may make such reasonable regulations as it may deem advisable for any meeting of Holders, in regard to proof of the holding of Notes and of the appointment of proxies, and in regard to the appointment and duties of inspectors of votes, the submission and examination of proxies, certificates and other evidence of the right to vote, and such other matters concerning the conduct of the meeting as it shall think fit.</w:t>
      </w:r>
    </w:p>
    <w:p>
      <w:pPr>
        <w:spacing w:after="0" w:line="182" w:lineRule="exact"/>
        <w:rPr>
          <w:sz w:val="20"/>
          <w:szCs w:val="20"/>
          <w:color w:val="auto"/>
        </w:rPr>
      </w:pPr>
    </w:p>
    <w:p>
      <w:pPr>
        <w:jc w:val="both"/>
        <w:ind w:right="300" w:firstLine="440"/>
        <w:spacing w:after="0" w:line="261" w:lineRule="auto"/>
        <w:rPr>
          <w:sz w:val="20"/>
          <w:szCs w:val="20"/>
          <w:color w:val="auto"/>
        </w:rPr>
      </w:pPr>
      <w:r>
        <w:rPr>
          <w:rFonts w:ascii="Times New Roman" w:cs="Times New Roman" w:eastAsia="Times New Roman" w:hAnsi="Times New Roman"/>
          <w:sz w:val="18"/>
          <w:szCs w:val="18"/>
          <w:color w:val="auto"/>
        </w:rPr>
        <w:t>The Trustee shall, by an instrument in writing, appoint a temporary chairman of the meeting, unless the meeting shall have been called by the Company or by Holders as provided in Section 9.03, in which case the Company or the Holders calling the meeting, as the case may be, shall in like manner appoint a temporary chairman. A permanent chairman and a permanent secretary of the meeting shall be elected by vote of the Holders of a majority in aggregate principal amount of the Notes represented at the meeting and entitled to vote at the meeting.</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0980"/>
          </w:cols>
          <w:pgMar w:left="440" w:top="270" w:right="479" w:bottom="1440" w:gutter="0" w:footer="0" w:header="0"/>
        </w:sectPr>
      </w:pPr>
    </w:p>
    <w:bookmarkStart w:id="62" w:name="page63"/>
    <w:bookmarkEnd w:id="62"/>
    <w:p>
      <w:pPr>
        <w:ind w:firstLine="4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Subject to the provisions of Section 8.04, at any meeting of Holders each Holder or proxyholder shall be entitled to one vote for each $1,000 principal amount of Notes held or represented by him or her;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 vote shall be cast or counted at any meeting in respect of any Note challenged as not outstanding and ruled by the chairman of the meeting to be not outstanding. The chairman of the meeting shall have no right to vote other than by virtue of Notes held by it or instruments in writing as aforesaid duly designating it as the proxy to vote on behalf of other Holders. Any meeting of Holders duly called pursuant to the provisions of Section 9.02 or Section 9.03 may be adjourned from time to time by the Holders of a majority of the aggregate principal amount of Notes represented at the meeting, whether or not constituting a quorum, and the meeting may be held as so adjourned without further notice.</w:t>
      </w:r>
    </w:p>
    <w:p>
      <w:pPr>
        <w:spacing w:after="0" w:line="187"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Section 9.06</w:t>
      </w:r>
      <w:r>
        <w:rPr>
          <w:rFonts w:ascii="Times New Roman" w:cs="Times New Roman" w:eastAsia="Times New Roman" w:hAnsi="Times New Roman"/>
          <w:sz w:val="18"/>
          <w:szCs w:val="18"/>
          <w:i w:val="1"/>
          <w:iCs w:val="1"/>
          <w:color w:val="auto"/>
        </w:rPr>
        <w:t>. Voting.</w:t>
      </w:r>
      <w:r>
        <w:rPr>
          <w:rFonts w:ascii="Times New Roman" w:cs="Times New Roman" w:eastAsia="Times New Roman" w:hAnsi="Times New Roman"/>
          <w:sz w:val="18"/>
          <w:szCs w:val="18"/>
          <w:color w:val="auto"/>
        </w:rPr>
        <w:t xml:space="preserve"> The vote upon any resolution submitted to any meeting of Holders shall be by written ballot on which shall be subscribed the signatures of the Holders or of their representatives by proxy and the outstanding aggregate principal amount of the Notes held or represented by them. The permanent chairman of the meeting shall appoint two inspectors of votes who shall count all votes cast at the meeting for or against any resolution and who shall make and file with the secretary of the meeting their verified written reports in duplicate of all votes cast at the meeting. A record in duplicate of the proceedings of each meeting of Holders shall be prepared by the secretary of the meeting and there shall be attached to said record the original reports of the inspectors of votes on any vote by ballot taken thereat and affidavits by one or more Persons having knowledge of the facts setting forth a copy of the notice of the meeting and showing that said notice was delivered as provided in Section 9.02. The record shall show the aggregate principal amount of the Notes voting in favor of or against any resolution. The record shall be signed and verified by the affidavits of the permanent chairman and secretary of the meeting and one of the duplicates shall be delivered to the Company and the other to the Trustee to be preserved by the Trustee, the latter to have attached thereto the ballots voted at the meeting.</w:t>
      </w:r>
    </w:p>
    <w:p>
      <w:pPr>
        <w:spacing w:after="0" w:line="18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Any record so signed and verified shall be conclusive evidence of the matters therein stated.</w:t>
      </w:r>
    </w:p>
    <w:p>
      <w:pPr>
        <w:spacing w:after="0" w:line="223" w:lineRule="exact"/>
        <w:rPr>
          <w:sz w:val="20"/>
          <w:szCs w:val="20"/>
          <w:color w:val="auto"/>
        </w:rPr>
      </w:pPr>
    </w:p>
    <w:p>
      <w:pPr>
        <w:ind w:right="20" w:firstLine="440"/>
        <w:spacing w:after="0" w:line="267" w:lineRule="auto"/>
        <w:rPr>
          <w:sz w:val="20"/>
          <w:szCs w:val="20"/>
          <w:color w:val="auto"/>
        </w:rPr>
      </w:pPr>
      <w:r>
        <w:rPr>
          <w:rFonts w:ascii="Times New Roman" w:cs="Times New Roman" w:eastAsia="Times New Roman" w:hAnsi="Times New Roman"/>
          <w:sz w:val="18"/>
          <w:szCs w:val="18"/>
          <w:color w:val="auto"/>
        </w:rPr>
        <w:t>Section 9.07</w:t>
      </w:r>
      <w:r>
        <w:rPr>
          <w:rFonts w:ascii="Times New Roman" w:cs="Times New Roman" w:eastAsia="Times New Roman" w:hAnsi="Times New Roman"/>
          <w:sz w:val="18"/>
          <w:szCs w:val="18"/>
          <w:i w:val="1"/>
          <w:iCs w:val="1"/>
          <w:color w:val="auto"/>
        </w:rPr>
        <w:t>. No Delay of Rights by Meeting.</w:t>
      </w:r>
      <w:r>
        <w:rPr>
          <w:rFonts w:ascii="Times New Roman" w:cs="Times New Roman" w:eastAsia="Times New Roman" w:hAnsi="Times New Roman"/>
          <w:sz w:val="18"/>
          <w:szCs w:val="18"/>
          <w:color w:val="auto"/>
        </w:rPr>
        <w:t xml:space="preserve"> Nothing contained in this Article 9 shall be deemed or construed to authorize or permit, by reason of any call of a meeting of Holders or any rights expressly or impliedly conferred hereunder to make such call, any hindrance or delay in the exercise of any right or rights conferred upon or reserved to the Trustee or to the Holders under any of the provisions of this Indenture or of the Notes.</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1000"/>
          </w:cols>
          <w:pgMar w:left="440" w:top="270" w:right="459" w:bottom="1440" w:gutter="0" w:footer="0" w:header="0"/>
        </w:sectPr>
      </w:pPr>
    </w:p>
    <w:bookmarkStart w:id="63" w:name="page64"/>
    <w:bookmarkEnd w:id="63"/>
    <w:p>
      <w:pPr>
        <w:jc w:val="center"/>
        <w:ind w:right="-7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10</w:t>
      </w:r>
    </w:p>
    <w:p>
      <w:pPr>
        <w:spacing w:after="0" w:line="2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S</w:t>
      </w:r>
      <w:r>
        <w:rPr>
          <w:rFonts w:ascii="Times New Roman" w:cs="Times New Roman" w:eastAsia="Times New Roman" w:hAnsi="Times New Roman"/>
          <w:sz w:val="14"/>
          <w:szCs w:val="14"/>
          <w:color w:val="auto"/>
        </w:rPr>
        <w:t>UPPLEMENTAL</w:t>
      </w:r>
      <w:r>
        <w:rPr>
          <w:rFonts w:ascii="Times New Roman" w:cs="Times New Roman" w:eastAsia="Times New Roman" w:hAnsi="Times New Roman"/>
          <w:sz w:val="18"/>
          <w:szCs w:val="18"/>
          <w:color w:val="auto"/>
        </w:rPr>
        <w:t xml:space="preserve"> I</w:t>
      </w:r>
      <w:r>
        <w:rPr>
          <w:rFonts w:ascii="Times New Roman" w:cs="Times New Roman" w:eastAsia="Times New Roman" w:hAnsi="Times New Roman"/>
          <w:sz w:val="14"/>
          <w:szCs w:val="14"/>
          <w:color w:val="auto"/>
        </w:rPr>
        <w:t>NDENTURES</w:t>
      </w:r>
    </w:p>
    <w:p>
      <w:pPr>
        <w:spacing w:after="0" w:line="205" w:lineRule="exact"/>
        <w:rPr>
          <w:sz w:val="20"/>
          <w:szCs w:val="20"/>
          <w:color w:val="auto"/>
        </w:rPr>
      </w:pPr>
    </w:p>
    <w:p>
      <w:pPr>
        <w:jc w:val="both"/>
        <w:ind w:firstLine="440"/>
        <w:spacing w:after="0" w:line="267" w:lineRule="auto"/>
        <w:rPr>
          <w:sz w:val="20"/>
          <w:szCs w:val="20"/>
          <w:color w:val="auto"/>
        </w:rPr>
      </w:pPr>
      <w:r>
        <w:rPr>
          <w:rFonts w:ascii="Times New Roman" w:cs="Times New Roman" w:eastAsia="Times New Roman" w:hAnsi="Times New Roman"/>
          <w:sz w:val="18"/>
          <w:szCs w:val="18"/>
          <w:color w:val="auto"/>
        </w:rPr>
        <w:t>Section 10.01</w:t>
      </w:r>
      <w:r>
        <w:rPr>
          <w:rFonts w:ascii="Times New Roman" w:cs="Times New Roman" w:eastAsia="Times New Roman" w:hAnsi="Times New Roman"/>
          <w:sz w:val="18"/>
          <w:szCs w:val="18"/>
          <w:i w:val="1"/>
          <w:iCs w:val="1"/>
          <w:color w:val="auto"/>
        </w:rPr>
        <w:t>. Supplemental Indentures Without Consent of Holders.</w:t>
      </w:r>
      <w:r>
        <w:rPr>
          <w:rFonts w:ascii="Times New Roman" w:cs="Times New Roman" w:eastAsia="Times New Roman" w:hAnsi="Times New Roman"/>
          <w:sz w:val="18"/>
          <w:szCs w:val="18"/>
          <w:color w:val="auto"/>
        </w:rPr>
        <w:t xml:space="preserve"> The Company, when authorized by the resolutions of the Board of Directors and the Trustee, at the Company’s expense, may from time to time and at any time enter into an indenture or indentures supplemental hereto for one or more of the following purposes:</w:t>
      </w:r>
    </w:p>
    <w:p>
      <w:pPr>
        <w:spacing w:after="0" w:line="175" w:lineRule="exact"/>
        <w:rPr>
          <w:sz w:val="20"/>
          <w:szCs w:val="20"/>
          <w:color w:val="auto"/>
        </w:rPr>
      </w:pPr>
    </w:p>
    <w:p>
      <w:pPr>
        <w:ind w:left="680" w:hanging="244"/>
        <w:spacing w:after="0"/>
        <w:tabs>
          <w:tab w:leader="none" w:pos="68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cure any ambiguity, omission, defect or inconsistency;</w:t>
      </w:r>
    </w:p>
    <w:p>
      <w:pPr>
        <w:spacing w:after="0" w:line="225" w:lineRule="exact"/>
        <w:rPr>
          <w:rFonts w:ascii="Times New Roman" w:cs="Times New Roman" w:eastAsia="Times New Roman" w:hAnsi="Times New Roman"/>
          <w:sz w:val="18"/>
          <w:szCs w:val="18"/>
          <w:color w:val="auto"/>
        </w:rPr>
      </w:pPr>
    </w:p>
    <w:p>
      <w:pPr>
        <w:ind w:right="360" w:firstLine="436"/>
        <w:spacing w:after="0" w:line="282" w:lineRule="auto"/>
        <w:tabs>
          <w:tab w:leader="none" w:pos="695"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provide for the assumption by a Successor Company of the obligations of the Company under this Indenture and the Notes pursuant to Article 11;</w:t>
      </w:r>
    </w:p>
    <w:p>
      <w:pPr>
        <w:spacing w:after="0" w:line="161" w:lineRule="exact"/>
        <w:rPr>
          <w:rFonts w:ascii="Times New Roman" w:cs="Times New Roman" w:eastAsia="Times New Roman" w:hAnsi="Times New Roman"/>
          <w:sz w:val="18"/>
          <w:szCs w:val="18"/>
          <w:color w:val="auto"/>
        </w:rPr>
      </w:pPr>
    </w:p>
    <w:p>
      <w:pPr>
        <w:ind w:left="680" w:hanging="244"/>
        <w:spacing w:after="0"/>
        <w:tabs>
          <w:tab w:leader="none" w:pos="68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add guarantees with respect to the Notes;</w:t>
      </w:r>
    </w:p>
    <w:p>
      <w:pPr>
        <w:spacing w:after="0" w:line="225"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secure the Notes;</w:t>
      </w:r>
    </w:p>
    <w:p>
      <w:pPr>
        <w:spacing w:after="0" w:line="225" w:lineRule="exact"/>
        <w:rPr>
          <w:rFonts w:ascii="Times New Roman" w:cs="Times New Roman" w:eastAsia="Times New Roman" w:hAnsi="Times New Roman"/>
          <w:sz w:val="18"/>
          <w:szCs w:val="18"/>
          <w:color w:val="auto"/>
        </w:rPr>
      </w:pPr>
    </w:p>
    <w:p>
      <w:pPr>
        <w:ind w:right="20" w:firstLine="436"/>
        <w:spacing w:after="0" w:line="282" w:lineRule="auto"/>
        <w:tabs>
          <w:tab w:leader="none" w:pos="685"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add to the covenants or Events of Default of the Company for the benefit of the Holders or surrender any right or power conferred upon the Company;</w:t>
      </w:r>
    </w:p>
    <w:p>
      <w:pPr>
        <w:spacing w:after="0" w:line="161" w:lineRule="exact"/>
        <w:rPr>
          <w:rFonts w:ascii="Times New Roman" w:cs="Times New Roman" w:eastAsia="Times New Roman" w:hAnsi="Times New Roman"/>
          <w:sz w:val="18"/>
          <w:szCs w:val="18"/>
          <w:color w:val="auto"/>
        </w:rPr>
      </w:pPr>
    </w:p>
    <w:p>
      <w:pPr>
        <w:ind w:left="660" w:hanging="224"/>
        <w:spacing w:after="0"/>
        <w:tabs>
          <w:tab w:leader="none" w:pos="6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any change that does not adversely affect the rights of any Holder;</w:t>
      </w:r>
    </w:p>
    <w:p>
      <w:pPr>
        <w:spacing w:after="0" w:line="225" w:lineRule="exact"/>
        <w:rPr>
          <w:rFonts w:ascii="Times New Roman" w:cs="Times New Roman" w:eastAsia="Times New Roman" w:hAnsi="Times New Roman"/>
          <w:sz w:val="18"/>
          <w:szCs w:val="18"/>
          <w:color w:val="auto"/>
        </w:rPr>
      </w:pPr>
    </w:p>
    <w:p>
      <w:pPr>
        <w:ind w:right="140" w:firstLine="436"/>
        <w:spacing w:after="0" w:line="282" w:lineRule="auto"/>
        <w:tabs>
          <w:tab w:leader="none" w:pos="695"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connection with any Share Exchange Event, to provide that the Notes are convertible into Reference Property, subject to the provisions of Section 14.02, and make such related changes to the terms of the Notes to the extent expressly required by Section 14.07;</w:t>
      </w:r>
    </w:p>
    <w:p>
      <w:pPr>
        <w:spacing w:after="0" w:line="161"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conform the provisions of this Indenture or the Notes to the “Description of Notes” section of the Offering Memorandum;</w:t>
      </w:r>
    </w:p>
    <w:p>
      <w:pPr>
        <w:spacing w:after="0" w:line="225" w:lineRule="exact"/>
        <w:rPr>
          <w:rFonts w:ascii="Times New Roman" w:cs="Times New Roman" w:eastAsia="Times New Roman" w:hAnsi="Times New Roman"/>
          <w:sz w:val="18"/>
          <w:szCs w:val="18"/>
          <w:color w:val="auto"/>
        </w:rPr>
      </w:pPr>
    </w:p>
    <w:p>
      <w:pPr>
        <w:ind w:left="660" w:hanging="224"/>
        <w:spacing w:after="0"/>
        <w:tabs>
          <w:tab w:leader="none" w:pos="6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increase the Conversion Rate as provided in this Indenture;</w:t>
      </w:r>
    </w:p>
    <w:p>
      <w:pPr>
        <w:spacing w:after="0" w:line="225" w:lineRule="exact"/>
        <w:rPr>
          <w:rFonts w:ascii="Times New Roman" w:cs="Times New Roman" w:eastAsia="Times New Roman" w:hAnsi="Times New Roman"/>
          <w:sz w:val="18"/>
          <w:szCs w:val="18"/>
          <w:color w:val="auto"/>
        </w:rPr>
      </w:pPr>
    </w:p>
    <w:p>
      <w:pPr>
        <w:ind w:left="660" w:hanging="224"/>
        <w:spacing w:after="0"/>
        <w:tabs>
          <w:tab w:leader="none" w:pos="6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provide for the issuance of additional Notes in accordance with the limitations set forth in this Indenture;</w:t>
      </w:r>
    </w:p>
    <w:p>
      <w:pPr>
        <w:spacing w:after="0" w:line="225" w:lineRule="exact"/>
        <w:rPr>
          <w:rFonts w:ascii="Times New Roman" w:cs="Times New Roman" w:eastAsia="Times New Roman" w:hAnsi="Times New Roman"/>
          <w:sz w:val="18"/>
          <w:szCs w:val="18"/>
          <w:color w:val="auto"/>
        </w:rPr>
      </w:pPr>
    </w:p>
    <w:p>
      <w:pPr>
        <w:ind w:right="440" w:firstLine="436"/>
        <w:spacing w:after="0" w:line="282" w:lineRule="auto"/>
        <w:tabs>
          <w:tab w:leader="none" w:pos="695"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provide for the acceptance of appointment by a successor trustee, registrar, paying agent, bid solicitation agent or conversion agent or facilitate the administration of the trusts under this Indenture by more than one trustee or paying agent;</w:t>
      </w:r>
    </w:p>
    <w:p>
      <w:pPr>
        <w:spacing w:after="0" w:line="161" w:lineRule="exact"/>
        <w:rPr>
          <w:rFonts w:ascii="Times New Roman" w:cs="Times New Roman" w:eastAsia="Times New Roman" w:hAnsi="Times New Roman"/>
          <w:sz w:val="18"/>
          <w:szCs w:val="18"/>
          <w:color w:val="auto"/>
        </w:rPr>
      </w:pPr>
    </w:p>
    <w:p>
      <w:pPr>
        <w:ind w:right="300" w:firstLine="436"/>
        <w:spacing w:after="0" w:line="312" w:lineRule="auto"/>
        <w:tabs>
          <w:tab w:leader="none" w:pos="655" w:val="left"/>
        </w:tabs>
        <w:numPr>
          <w:ilvl w:val="0"/>
          <w:numId w:val="3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to irrevocably elect or eliminate one of the Settlement Methods and/or irrevocably elect a Specified Dollar Amount to the extent that no election or deemed election of any Settlement Method or Specified Dollar Amount has been effected, all as described in Section 14.02(a)(iii)(B); or</w:t>
      </w:r>
    </w:p>
    <w:p>
      <w:pPr>
        <w:spacing w:after="0" w:line="139" w:lineRule="exact"/>
        <w:rPr>
          <w:rFonts w:ascii="Times New Roman" w:cs="Times New Roman" w:eastAsia="Times New Roman" w:hAnsi="Times New Roman"/>
          <w:sz w:val="17"/>
          <w:szCs w:val="17"/>
          <w:color w:val="auto"/>
        </w:rPr>
      </w:pPr>
    </w:p>
    <w:p>
      <w:pPr>
        <w:ind w:left="740" w:hanging="304"/>
        <w:spacing w:after="0"/>
        <w:tabs>
          <w:tab w:leader="none" w:pos="74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comply with the rules of any applicable securities depositary in a manner that does not adversely affect the rights of any Holder.</w:t>
      </w:r>
    </w:p>
    <w:p>
      <w:pPr>
        <w:spacing w:after="0" w:line="225" w:lineRule="exact"/>
        <w:rPr>
          <w:sz w:val="20"/>
          <w:szCs w:val="20"/>
          <w:color w:val="auto"/>
        </w:rPr>
      </w:pPr>
    </w:p>
    <w:p>
      <w:pPr>
        <w:ind w:firstLine="440"/>
        <w:spacing w:after="0" w:line="289" w:lineRule="auto"/>
        <w:rPr>
          <w:sz w:val="20"/>
          <w:szCs w:val="20"/>
          <w:color w:val="auto"/>
        </w:rPr>
      </w:pPr>
      <w:r>
        <w:rPr>
          <w:rFonts w:ascii="Times New Roman" w:cs="Times New Roman" w:eastAsia="Times New Roman" w:hAnsi="Times New Roman"/>
          <w:sz w:val="17"/>
          <w:szCs w:val="17"/>
          <w:color w:val="auto"/>
        </w:rPr>
        <w:t>Upon the written request of the Company, the Trustee is hereby authorized to join with the Company in the execution of any such supplemental indenture, to make any further appropriate agreements and stipulations that may be therein contained, but the Trustee shall not be obligated to, but may, enter into any supplemental indenture that affects the Trustee’s own rights, duties, privileges, liabilities or immunities under this Indenture or otherwise.</w:t>
      </w:r>
    </w:p>
    <w:p>
      <w:pPr>
        <w:spacing w:after="0" w:line="90"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53</w:t>
      </w:r>
    </w:p>
    <w:p>
      <w:pPr>
        <w:sectPr>
          <w:pgSz w:w="11900" w:h="16838" w:orient="portrait"/>
          <w:cols w:equalWidth="0" w:num="1">
            <w:col w:w="10920"/>
          </w:cols>
          <w:pgMar w:left="440" w:top="270" w:right="539" w:bottom="1440" w:gutter="0" w:footer="0" w:header="0"/>
        </w:sectPr>
      </w:pPr>
    </w:p>
    <w:bookmarkStart w:id="64" w:name="page65"/>
    <w:bookmarkEnd w:id="64"/>
    <w:p>
      <w:pPr>
        <w:ind w:right="38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supplemental indenture authorized by the provisions of this Section 10.01 may be executed by the Company and the Trustee without the consent of the Holders of any of the Notes at the time outstanding, notwithstanding any of the provisions of Section 10.02.</w:t>
      </w:r>
    </w:p>
    <w:p>
      <w:pPr>
        <w:spacing w:after="0" w:line="160"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Section 10.02</w:t>
      </w:r>
      <w:r>
        <w:rPr>
          <w:rFonts w:ascii="Times New Roman" w:cs="Times New Roman" w:eastAsia="Times New Roman" w:hAnsi="Times New Roman"/>
          <w:sz w:val="18"/>
          <w:szCs w:val="18"/>
          <w:i w:val="1"/>
          <w:iCs w:val="1"/>
          <w:color w:val="auto"/>
        </w:rPr>
        <w:t>. Supplemental Indentures with Consent of Holders.</w:t>
      </w:r>
      <w:r>
        <w:rPr>
          <w:rFonts w:ascii="Times New Roman" w:cs="Times New Roman" w:eastAsia="Times New Roman" w:hAnsi="Times New Roman"/>
          <w:sz w:val="18"/>
          <w:szCs w:val="18"/>
          <w:color w:val="auto"/>
        </w:rPr>
        <w:t xml:space="preserve"> With the consent (evidenced as provided in Article 8) of the Holders of at least a majority of the aggregate principal amount of the Notes then outstanding (determined in accordance with Article 8 and including, without limitation, consents obtained in connection with a repurchase of, or tender or exchange offer for, Notes), the Company, when authorized by the resolutions of the Board of Directors and the Trustee, at the Company’s expense, may from time to time and at any time enter into an indenture or indentures supplemental hereto for the purpose of adding any provisions to or changing in any manner or eliminating any of the provisions of this Indenture or any supplemental indenture or of modifying in any manner the rights of the Holders;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without the consent of each Holder of an outstanding Note affected, no such supplemental indenture shall:</w:t>
      </w:r>
    </w:p>
    <w:p>
      <w:pPr>
        <w:spacing w:after="0" w:line="185" w:lineRule="exact"/>
        <w:rPr>
          <w:sz w:val="20"/>
          <w:szCs w:val="20"/>
          <w:color w:val="auto"/>
        </w:rPr>
      </w:pPr>
    </w:p>
    <w:p>
      <w:pPr>
        <w:ind w:left="680" w:hanging="244"/>
        <w:spacing w:after="0"/>
        <w:tabs>
          <w:tab w:leader="none" w:pos="68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 the amount of Notes whose Holders must consent to an amendment;</w:t>
      </w:r>
    </w:p>
    <w:p>
      <w:pPr>
        <w:spacing w:after="0" w:line="225"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 the rate of or extend the stated time for payment of Special Interest on any Note;</w:t>
      </w:r>
    </w:p>
    <w:p>
      <w:pPr>
        <w:spacing w:after="0" w:line="225" w:lineRule="exact"/>
        <w:rPr>
          <w:rFonts w:ascii="Times New Roman" w:cs="Times New Roman" w:eastAsia="Times New Roman" w:hAnsi="Times New Roman"/>
          <w:sz w:val="18"/>
          <w:szCs w:val="18"/>
          <w:color w:val="auto"/>
        </w:rPr>
      </w:pPr>
    </w:p>
    <w:p>
      <w:pPr>
        <w:ind w:left="680" w:hanging="244"/>
        <w:spacing w:after="0"/>
        <w:tabs>
          <w:tab w:leader="none" w:pos="68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 the principal of or extend the Maturity Date of any Note;</w:t>
      </w:r>
    </w:p>
    <w:p>
      <w:pPr>
        <w:spacing w:after="0" w:line="225"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change that adversely affects the conversion rights of any Notes;</w:t>
      </w:r>
    </w:p>
    <w:p>
      <w:pPr>
        <w:spacing w:after="0" w:line="225" w:lineRule="exact"/>
        <w:rPr>
          <w:rFonts w:ascii="Times New Roman" w:cs="Times New Roman" w:eastAsia="Times New Roman" w:hAnsi="Times New Roman"/>
          <w:sz w:val="18"/>
          <w:szCs w:val="18"/>
          <w:color w:val="auto"/>
        </w:rPr>
      </w:pPr>
    </w:p>
    <w:p>
      <w:pPr>
        <w:ind w:right="400" w:firstLine="436"/>
        <w:spacing w:after="0" w:line="266" w:lineRule="auto"/>
        <w:tabs>
          <w:tab w:leader="none" w:pos="685"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 the Redemption Price, the Repurchase Price or the Fundamental Change Repurchase Price of any Note or amend or modify in any manner adverse to the Holders the Company’s obligation to make such payments, whether through an amendment or waiver of provisions in the covenants, definitions or otherwise;</w:t>
      </w:r>
    </w:p>
    <w:p>
      <w:pPr>
        <w:spacing w:after="0" w:line="175" w:lineRule="exact"/>
        <w:rPr>
          <w:rFonts w:ascii="Times New Roman" w:cs="Times New Roman" w:eastAsia="Times New Roman" w:hAnsi="Times New Roman"/>
          <w:sz w:val="18"/>
          <w:szCs w:val="18"/>
          <w:color w:val="auto"/>
        </w:rPr>
      </w:pPr>
    </w:p>
    <w:p>
      <w:pPr>
        <w:ind w:left="660" w:hanging="224"/>
        <w:spacing w:after="0"/>
        <w:tabs>
          <w:tab w:leader="none" w:pos="66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Note payable in a currency, or at a place of payment, other than that stated in the Note;</w:t>
      </w:r>
    </w:p>
    <w:p>
      <w:pPr>
        <w:spacing w:after="0" w:line="225"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 the ranking of the Notes in any manner adverse to Holders;</w:t>
      </w:r>
    </w:p>
    <w:p>
      <w:pPr>
        <w:spacing w:after="0" w:line="225"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impair the right of any Holder to institute suit for the enforcement of any payment on or with respect to such Holder’s Notes; or</w:t>
      </w:r>
    </w:p>
    <w:p>
      <w:pPr>
        <w:spacing w:after="0" w:line="225" w:lineRule="exact"/>
        <w:rPr>
          <w:rFonts w:ascii="Times New Roman" w:cs="Times New Roman" w:eastAsia="Times New Roman" w:hAnsi="Times New Roman"/>
          <w:sz w:val="18"/>
          <w:szCs w:val="18"/>
          <w:color w:val="auto"/>
        </w:rPr>
      </w:pPr>
    </w:p>
    <w:p>
      <w:pPr>
        <w:ind w:left="660" w:hanging="224"/>
        <w:spacing w:after="0"/>
        <w:tabs>
          <w:tab w:leader="none" w:pos="66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change in this Article 10 that requires each Holder’s consent or in the waiver provisions in Section 6.02 or Section 6.09.</w:t>
      </w:r>
    </w:p>
    <w:p>
      <w:pPr>
        <w:spacing w:after="0" w:line="225" w:lineRule="exact"/>
        <w:rPr>
          <w:sz w:val="20"/>
          <w:szCs w:val="20"/>
          <w:color w:val="auto"/>
        </w:rPr>
      </w:pPr>
    </w:p>
    <w:p>
      <w:pPr>
        <w:ind w:right="20" w:firstLine="440"/>
        <w:spacing w:after="0" w:line="261" w:lineRule="auto"/>
        <w:rPr>
          <w:sz w:val="20"/>
          <w:szCs w:val="20"/>
          <w:color w:val="auto"/>
        </w:rPr>
      </w:pPr>
      <w:r>
        <w:rPr>
          <w:rFonts w:ascii="Times New Roman" w:cs="Times New Roman" w:eastAsia="Times New Roman" w:hAnsi="Times New Roman"/>
          <w:sz w:val="18"/>
          <w:szCs w:val="18"/>
          <w:color w:val="auto"/>
        </w:rPr>
        <w:t>Upon the written request of the Company, and upon the filing with the Trustee of evidence of the consent of Holders as aforesaid and subject to Section 10.05, the Trustee shall join with the Company in the execution of such supplemental indenture unless such supplemental indenture affects the Trustee’s own rights, duties or immunities under this Indenture or otherwise, in which case the Trustee may, but shall not be obligated to, enter into such supplemental indenture.</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54</w:t>
      </w:r>
    </w:p>
    <w:p>
      <w:pPr>
        <w:sectPr>
          <w:pgSz w:w="11900" w:h="16838" w:orient="portrait"/>
          <w:cols w:equalWidth="0" w:num="1">
            <w:col w:w="10980"/>
          </w:cols>
          <w:pgMar w:left="440" w:top="270" w:right="479" w:bottom="1440" w:gutter="0" w:footer="0" w:header="0"/>
        </w:sectPr>
      </w:pPr>
    </w:p>
    <w:bookmarkStart w:id="65" w:name="page66"/>
    <w:bookmarkEnd w:id="65"/>
    <w:p>
      <w:pPr>
        <w:ind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Holders do not need under this Section 10.02 to approve the particular form of any proposed supplemental indenture. It shall be sufficient if such Holders approve the substance thereof. After any such supplemental indenture becomes effective, the Company shall send to the Holders a notice briefly describing such supplemental indenture. However, the failure to give such notice to all the Holders, or any defect in the notice, will not impair or affect the validity of the supplemental indenture.</w:t>
      </w:r>
    </w:p>
    <w:p>
      <w:pPr>
        <w:spacing w:after="0" w:line="178" w:lineRule="exact"/>
        <w:rPr>
          <w:sz w:val="20"/>
          <w:szCs w:val="20"/>
          <w:color w:val="auto"/>
        </w:rPr>
      </w:pPr>
    </w:p>
    <w:p>
      <w:pPr>
        <w:ind w:right="80" w:firstLine="440"/>
        <w:spacing w:after="0" w:line="258" w:lineRule="auto"/>
        <w:rPr>
          <w:sz w:val="20"/>
          <w:szCs w:val="20"/>
          <w:color w:val="auto"/>
        </w:rPr>
      </w:pPr>
      <w:r>
        <w:rPr>
          <w:rFonts w:ascii="Times New Roman" w:cs="Times New Roman" w:eastAsia="Times New Roman" w:hAnsi="Times New Roman"/>
          <w:sz w:val="18"/>
          <w:szCs w:val="18"/>
          <w:color w:val="auto"/>
        </w:rPr>
        <w:t>Section 10.03</w:t>
      </w:r>
      <w:r>
        <w:rPr>
          <w:rFonts w:ascii="Times New Roman" w:cs="Times New Roman" w:eastAsia="Times New Roman" w:hAnsi="Times New Roman"/>
          <w:sz w:val="18"/>
          <w:szCs w:val="18"/>
          <w:i w:val="1"/>
          <w:iCs w:val="1"/>
          <w:color w:val="auto"/>
        </w:rPr>
        <w:t>. Effect of Supplemental Indentures.</w:t>
      </w:r>
      <w:r>
        <w:rPr>
          <w:rFonts w:ascii="Times New Roman" w:cs="Times New Roman" w:eastAsia="Times New Roman" w:hAnsi="Times New Roman"/>
          <w:sz w:val="18"/>
          <w:szCs w:val="18"/>
          <w:color w:val="auto"/>
        </w:rPr>
        <w:t xml:space="preserve"> Upon the execution of any supplemental indenture pursuant to the provisions of this Article 10, this Indenture shall be and be deemed to be modified and amended in accordance therewith and the respective rights, limitation of rights, obligations, privileges, duties and immunities under this Indenture of the Trustee, the Company and the Holders shall thereafter be determined, exercised and enforced hereunder subject in all respects to such modifications and amendments and all the terms and conditions of any such supplemental indenture shall be and be deemed to be part of the terms and conditions of this Indenture for any and all purposes.</w:t>
      </w:r>
    </w:p>
    <w:p>
      <w:pPr>
        <w:spacing w:after="0" w:line="183"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Section 10.04</w:t>
      </w:r>
      <w:r>
        <w:rPr>
          <w:rFonts w:ascii="Times New Roman" w:cs="Times New Roman" w:eastAsia="Times New Roman" w:hAnsi="Times New Roman"/>
          <w:sz w:val="18"/>
          <w:szCs w:val="18"/>
          <w:i w:val="1"/>
          <w:iCs w:val="1"/>
          <w:color w:val="auto"/>
        </w:rPr>
        <w:t>. Notation on Notes.</w:t>
      </w:r>
      <w:r>
        <w:rPr>
          <w:rFonts w:ascii="Times New Roman" w:cs="Times New Roman" w:eastAsia="Times New Roman" w:hAnsi="Times New Roman"/>
          <w:sz w:val="18"/>
          <w:szCs w:val="18"/>
          <w:color w:val="auto"/>
        </w:rPr>
        <w:t xml:space="preserve"> Notes authenticated and delivered after the execution of any supplemental indenture pursuant to the provisions of this Article 10 may, at the Company’s expense, bear a notation in a form approved by the Trustee as to any matter provided for in such supplemental indenture. If the Company or the Trustee shall so determine, new Notes so modified as to conform, in the opinion of the Trustee and the Board of Directors, to any modification of this Indenture contained in any such supplemental indenture may, at the Company’s expense, be prepared and executed by the Company, authenticated, upon receipt of a Company Order, by the Trustee (or an authenticating agent duly appointed by the Trustee pursuant to Section 17.10) and delivered in exchange for the Notes then outstanding, upon surrender of such Notes then outstanding.</w:t>
      </w:r>
    </w:p>
    <w:p>
      <w:pPr>
        <w:spacing w:after="0" w:line="182" w:lineRule="exact"/>
        <w:rPr>
          <w:sz w:val="20"/>
          <w:szCs w:val="20"/>
          <w:color w:val="auto"/>
        </w:rPr>
      </w:pPr>
    </w:p>
    <w:p>
      <w:pPr>
        <w:ind w:right="140" w:firstLine="440"/>
        <w:spacing w:after="0" w:line="258" w:lineRule="auto"/>
        <w:rPr>
          <w:sz w:val="20"/>
          <w:szCs w:val="20"/>
          <w:color w:val="auto"/>
        </w:rPr>
      </w:pPr>
      <w:r>
        <w:rPr>
          <w:rFonts w:ascii="Times New Roman" w:cs="Times New Roman" w:eastAsia="Times New Roman" w:hAnsi="Times New Roman"/>
          <w:sz w:val="18"/>
          <w:szCs w:val="18"/>
          <w:color w:val="auto"/>
        </w:rPr>
        <w:t>Section 10.05</w:t>
      </w:r>
      <w:r>
        <w:rPr>
          <w:rFonts w:ascii="Times New Roman" w:cs="Times New Roman" w:eastAsia="Times New Roman" w:hAnsi="Times New Roman"/>
          <w:sz w:val="18"/>
          <w:szCs w:val="18"/>
          <w:i w:val="1"/>
          <w:iCs w:val="1"/>
          <w:color w:val="auto"/>
        </w:rPr>
        <w:t>. Evidence of Compliance of Supplemental Indenture to Be Furnished Trustee.</w:t>
      </w:r>
      <w:r>
        <w:rPr>
          <w:rFonts w:ascii="Times New Roman" w:cs="Times New Roman" w:eastAsia="Times New Roman" w:hAnsi="Times New Roman"/>
          <w:sz w:val="18"/>
          <w:szCs w:val="18"/>
          <w:color w:val="auto"/>
        </w:rPr>
        <w:t xml:space="preserve"> In addition to the documents required by Section 17.05, the Trustee shall receive an Officer’s Certificate and an Opinion of Counsel as conclusive evidence that any supplemental indenture executed pursuant hereto complies with the requirements of this Article 10 and is permitted or authorized by this Indenture and that such supplemental indenture constitutes the legal valid and binding obligation of the Company enforceable in accordance with its terms, subject to customary exceptions and qualifications.</w:t>
      </w:r>
    </w:p>
    <w:p>
      <w:pPr>
        <w:spacing w:after="0" w:line="200" w:lineRule="exact"/>
        <w:rPr>
          <w:sz w:val="20"/>
          <w:szCs w:val="20"/>
          <w:color w:val="auto"/>
        </w:rPr>
      </w:pPr>
    </w:p>
    <w:p>
      <w:pPr>
        <w:spacing w:after="0" w:line="20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11</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C</w:t>
      </w:r>
      <w:r>
        <w:rPr>
          <w:rFonts w:ascii="Times New Roman" w:cs="Times New Roman" w:eastAsia="Times New Roman" w:hAnsi="Times New Roman"/>
          <w:sz w:val="14"/>
          <w:szCs w:val="14"/>
          <w:color w:val="auto"/>
        </w:rPr>
        <w:t>ONSOLIDATION</w:t>
      </w:r>
      <w:r>
        <w:rPr>
          <w:rFonts w:ascii="Times New Roman" w:cs="Times New Roman" w:eastAsia="Times New Roman" w:hAnsi="Times New Roman"/>
          <w:sz w:val="18"/>
          <w:szCs w:val="18"/>
          <w:color w:val="auto"/>
        </w:rPr>
        <w:t>, M</w:t>
      </w:r>
      <w:r>
        <w:rPr>
          <w:rFonts w:ascii="Times New Roman" w:cs="Times New Roman" w:eastAsia="Times New Roman" w:hAnsi="Times New Roman"/>
          <w:sz w:val="14"/>
          <w:szCs w:val="14"/>
          <w:color w:val="auto"/>
        </w:rPr>
        <w:t>ERGER</w:t>
      </w:r>
      <w:r>
        <w:rPr>
          <w:rFonts w:ascii="Times New Roman" w:cs="Times New Roman" w:eastAsia="Times New Roman" w:hAnsi="Times New Roman"/>
          <w:sz w:val="18"/>
          <w:szCs w:val="18"/>
          <w:color w:val="auto"/>
        </w:rPr>
        <w:t>, S</w:t>
      </w:r>
      <w:r>
        <w:rPr>
          <w:rFonts w:ascii="Times New Roman" w:cs="Times New Roman" w:eastAsia="Times New Roman" w:hAnsi="Times New Roman"/>
          <w:sz w:val="14"/>
          <w:szCs w:val="14"/>
          <w:color w:val="auto"/>
        </w:rPr>
        <w:t>ALE</w:t>
      </w:r>
      <w:r>
        <w:rPr>
          <w:rFonts w:ascii="Times New Roman" w:cs="Times New Roman" w:eastAsia="Times New Roman" w:hAnsi="Times New Roman"/>
          <w:sz w:val="18"/>
          <w:szCs w:val="18"/>
          <w:color w:val="auto"/>
        </w:rPr>
        <w:t>, C</w:t>
      </w:r>
      <w:r>
        <w:rPr>
          <w:rFonts w:ascii="Times New Roman" w:cs="Times New Roman" w:eastAsia="Times New Roman" w:hAnsi="Times New Roman"/>
          <w:sz w:val="14"/>
          <w:szCs w:val="14"/>
          <w:color w:val="auto"/>
        </w:rPr>
        <w:t>ONVEYANCE AND</w:t>
      </w:r>
      <w:r>
        <w:rPr>
          <w:rFonts w:ascii="Times New Roman" w:cs="Times New Roman" w:eastAsia="Times New Roman" w:hAnsi="Times New Roman"/>
          <w:sz w:val="18"/>
          <w:szCs w:val="18"/>
          <w:color w:val="auto"/>
        </w:rPr>
        <w:t xml:space="preserve"> L</w:t>
      </w:r>
      <w:r>
        <w:rPr>
          <w:rFonts w:ascii="Times New Roman" w:cs="Times New Roman" w:eastAsia="Times New Roman" w:hAnsi="Times New Roman"/>
          <w:sz w:val="14"/>
          <w:szCs w:val="14"/>
          <w:color w:val="auto"/>
        </w:rPr>
        <w:t>EASE</w:t>
      </w:r>
    </w:p>
    <w:p>
      <w:pPr>
        <w:spacing w:after="0" w:line="205" w:lineRule="exact"/>
        <w:rPr>
          <w:sz w:val="20"/>
          <w:szCs w:val="20"/>
          <w:color w:val="auto"/>
        </w:rPr>
      </w:pPr>
    </w:p>
    <w:p>
      <w:pPr>
        <w:jc w:val="both"/>
        <w:ind w:right="140" w:firstLine="440"/>
        <w:spacing w:after="0" w:line="267" w:lineRule="auto"/>
        <w:rPr>
          <w:sz w:val="20"/>
          <w:szCs w:val="20"/>
          <w:color w:val="auto"/>
        </w:rPr>
      </w:pPr>
      <w:r>
        <w:rPr>
          <w:rFonts w:ascii="Times New Roman" w:cs="Times New Roman" w:eastAsia="Times New Roman" w:hAnsi="Times New Roman"/>
          <w:sz w:val="18"/>
          <w:szCs w:val="18"/>
          <w:color w:val="auto"/>
        </w:rPr>
        <w:t>Section 11.01</w:t>
      </w:r>
      <w:r>
        <w:rPr>
          <w:rFonts w:ascii="Times New Roman" w:cs="Times New Roman" w:eastAsia="Times New Roman" w:hAnsi="Times New Roman"/>
          <w:sz w:val="18"/>
          <w:szCs w:val="18"/>
          <w:i w:val="1"/>
          <w:iCs w:val="1"/>
          <w:color w:val="auto"/>
        </w:rPr>
        <w:t>. Company May Consolidate, Etc. on Certain Terms.</w:t>
      </w:r>
      <w:r>
        <w:rPr>
          <w:rFonts w:ascii="Times New Roman" w:cs="Times New Roman" w:eastAsia="Times New Roman" w:hAnsi="Times New Roman"/>
          <w:sz w:val="18"/>
          <w:szCs w:val="18"/>
          <w:color w:val="auto"/>
        </w:rPr>
        <w:t xml:space="preserve"> Subject to the provisions of Section 11.02, the Company shall not consolidate with, merge with or into, or sell, convey, transfer or lease all or substantially all of its properties and assets to another Person (other than any such sale, conveyance, transfer or lease to one or more of the Company’s direct or indirect Wholly Owned Subsidiaries), unless:</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55</w:t>
      </w:r>
    </w:p>
    <w:p>
      <w:pPr>
        <w:sectPr>
          <w:pgSz w:w="11900" w:h="16838" w:orient="portrait"/>
          <w:cols w:equalWidth="0" w:num="1">
            <w:col w:w="10980"/>
          </w:cols>
          <w:pgMar w:left="440" w:top="270" w:right="479" w:bottom="1440" w:gutter="0" w:footer="0" w:header="0"/>
        </w:sectPr>
      </w:pPr>
    </w:p>
    <w:bookmarkStart w:id="66" w:name="page67"/>
    <w:bookmarkEnd w:id="66"/>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 The Company is the surviving corporation (in the case of a consolidation or merger) or the resulting, surviving or transferee Person (the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Successor Company</w:t>
      </w:r>
      <w:r>
        <w:rPr>
          <w:rFonts w:ascii="Times New Roman" w:cs="Times New Roman" w:eastAsia="Times New Roman" w:hAnsi="Times New Roman"/>
          <w:sz w:val="18"/>
          <w:szCs w:val="18"/>
          <w:color w:val="auto"/>
        </w:rPr>
        <w:t>”), if not the Company, shall be a corporation organized and existing under the laws of the United States of America, any State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thereof or the District of Columbia, and the Successor Company (if not the Company) shall expressly assume, by supplemental indenture all of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obligations of the Company under the Notes and this Indenture; and</w:t>
      </w:r>
    </w:p>
    <w:p>
      <w:pPr>
        <w:spacing w:after="0" w:line="20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(b) immediately after giving effect to such transaction, no Default or Event of Default shall have occurred and be continuing under this Indenture.</w:t>
      </w:r>
    </w:p>
    <w:p>
      <w:pPr>
        <w:spacing w:after="0" w:line="225"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For purposes of this Section 11.01, the sale, conveyance, transfer or lease of all or substantially all of the properties and assets of one or more Subsidiaries of the Company to another Person, which properties and assets, if held by the Company instead of such Subsidiaries, would constitute all or substantially all of the properties and assets of the Company on a consolidated basis, shall be deemed to be the sale, conveyance, transfer or lease of all or substantially all of the properties and assets of the Company to another Person.</w:t>
      </w:r>
    </w:p>
    <w:p>
      <w:pPr>
        <w:spacing w:after="0" w:line="178" w:lineRule="exact"/>
        <w:rPr>
          <w:sz w:val="20"/>
          <w:szCs w:val="20"/>
          <w:color w:val="auto"/>
        </w:rPr>
      </w:pPr>
    </w:p>
    <w:p>
      <w:pPr>
        <w:ind w:firstLine="440"/>
        <w:spacing w:after="0" w:line="268" w:lineRule="auto"/>
        <w:rPr>
          <w:sz w:val="20"/>
          <w:szCs w:val="20"/>
          <w:color w:val="auto"/>
        </w:rPr>
      </w:pPr>
      <w:r>
        <w:rPr>
          <w:rFonts w:ascii="Times New Roman" w:cs="Times New Roman" w:eastAsia="Times New Roman" w:hAnsi="Times New Roman"/>
          <w:sz w:val="17"/>
          <w:szCs w:val="17"/>
          <w:color w:val="auto"/>
        </w:rPr>
        <w:t>Section 11.02</w:t>
      </w:r>
      <w:r>
        <w:rPr>
          <w:rFonts w:ascii="Times New Roman" w:cs="Times New Roman" w:eastAsia="Times New Roman" w:hAnsi="Times New Roman"/>
          <w:sz w:val="17"/>
          <w:szCs w:val="17"/>
          <w:i w:val="1"/>
          <w:iCs w:val="1"/>
          <w:color w:val="auto"/>
        </w:rPr>
        <w:t>. Successor Corporation to Be Substituted.</w:t>
      </w:r>
      <w:r>
        <w:rPr>
          <w:rFonts w:ascii="Times New Roman" w:cs="Times New Roman" w:eastAsia="Times New Roman" w:hAnsi="Times New Roman"/>
          <w:sz w:val="17"/>
          <w:szCs w:val="17"/>
          <w:color w:val="auto"/>
        </w:rPr>
        <w:t xml:space="preserve"> In case of any such consolidation, merger, sale, conveyance, transfer or lease and upon the assumption by the Successor Company, by supplemental indenture, executed and delivered to the Trustee and satisfactory in form to the Trustee, of the due and punctual payment of the principal of and any accrued and unpaid Special Interest on all of the Notes, the due and punctual delivery or payment, as the case may be, of any consideration due upon conversion of the Notes and the due and punctual performance of all of the covenants and conditions of this Indenture to be performed by the Company, such Successor Company (if not the Company) shall succeed to and, except in the case of a lease of all or substantially all of the Company’s properties and assets, shall be substituted for the Company, with the same effect as if it had been named herein as the party of the first part. Such Successor Company thereupon may cause to be signed, and may issue either in its own name or in the name of the Company any or all of the Notes issuable hereunder which theretofore shall not have been signed by the Company and delivered to the Trustee; and, upon the written order of such Successor Company instead of the Company and subject to all the terms, conditions and limitations in this Indenture prescribed, the Trustee shall authenticate and shall deliver, or cause to be authenticated and delivered, any Notes that previously shall have been signed and delivered by the Officers of the Company to the Trustee for authentication, and any Notes that such Successor Company thereafter shall cause to be signed and delivered to the Trustee for that purpose. All the Notes so issued shall in all respects have the same legal rank and benefit under this Indenture as the Notes theretofore or thereafter issued in accordance with the terms of this Indenture as though all of such Notes had been issued at the date of the execution hereof. In the event of any such consolidation, merger, sale, conveyance or transfer (but not in the case of a lease), upon compliance with this Article 11 the Person named as the “Company” in the first paragraph of this Indenture (or any successor that shall thereafter have become such in the manner prescribed in this Article 11) may be dissolved, wound up and liquidated at any time thereafter and, except in the case of a lease, such Person shall be released from its liabilities as obligor and maker of the Notes and from its obligations under this Indenture and the Notes.</w:t>
      </w:r>
    </w:p>
    <w:p>
      <w:pPr>
        <w:spacing w:after="0" w:line="179"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In case of any such consolidation, merger, sale, conveyance, transfer or lease, such changes in phraseology and form (but not in substance) may be made in the Notes thereafter to be issued as may be appropriate.</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56</w:t>
      </w:r>
    </w:p>
    <w:p>
      <w:pPr>
        <w:sectPr>
          <w:pgSz w:w="11900" w:h="16838" w:orient="portrait"/>
          <w:cols w:equalWidth="0" w:num="1">
            <w:col w:w="10980"/>
          </w:cols>
          <w:pgMar w:left="440" w:top="270" w:right="479" w:bottom="1440" w:gutter="0" w:footer="0" w:header="0"/>
        </w:sectPr>
      </w:pPr>
    </w:p>
    <w:bookmarkStart w:id="67" w:name="page68"/>
    <w:bookmarkEnd w:id="67"/>
    <w:p>
      <w:pPr>
        <w:ind w:right="28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11.03</w:t>
      </w:r>
      <w:r>
        <w:rPr>
          <w:rFonts w:ascii="Times New Roman" w:cs="Times New Roman" w:eastAsia="Times New Roman" w:hAnsi="Times New Roman"/>
          <w:sz w:val="18"/>
          <w:szCs w:val="18"/>
          <w:i w:val="1"/>
          <w:iCs w:val="1"/>
          <w:color w:val="auto"/>
        </w:rPr>
        <w:t>. Opinion of Counsel to Be Given to Trustee.</w:t>
      </w:r>
      <w:r>
        <w:rPr>
          <w:rFonts w:ascii="Times New Roman" w:cs="Times New Roman" w:eastAsia="Times New Roman" w:hAnsi="Times New Roman"/>
          <w:sz w:val="18"/>
          <w:szCs w:val="18"/>
          <w:color w:val="auto"/>
        </w:rPr>
        <w:t xml:space="preserve"> No such consolidation, merger, sale, conveyance, transfer or lease shall be effective unless the Trustee shall receive an Officer’s Certificate and an Opinion of Counsel as conclusive evidence that any such consolidation, merger, sale, conveyance, transfer or lease and any such assumption and, if a supplemental indenture is required in connection with such transaction, such supplemental indenture, complies with the provisions of this Article 11.</w:t>
      </w:r>
    </w:p>
    <w:p>
      <w:pPr>
        <w:spacing w:after="0" w:line="39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12</w:t>
      </w:r>
    </w:p>
    <w:p>
      <w:pPr>
        <w:spacing w:after="0" w:line="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I</w:t>
      </w:r>
      <w:r>
        <w:rPr>
          <w:rFonts w:ascii="Times New Roman" w:cs="Times New Roman" w:eastAsia="Times New Roman" w:hAnsi="Times New Roman"/>
          <w:sz w:val="14"/>
          <w:szCs w:val="14"/>
          <w:color w:val="auto"/>
        </w:rPr>
        <w:t>MMUNITY OF</w:t>
      </w:r>
      <w:r>
        <w:rPr>
          <w:rFonts w:ascii="Times New Roman" w:cs="Times New Roman" w:eastAsia="Times New Roman" w:hAnsi="Times New Roman"/>
          <w:sz w:val="18"/>
          <w:szCs w:val="18"/>
          <w:color w:val="auto"/>
        </w:rPr>
        <w:t xml:space="preserve"> I</w:t>
      </w:r>
      <w:r>
        <w:rPr>
          <w:rFonts w:ascii="Times New Roman" w:cs="Times New Roman" w:eastAsia="Times New Roman" w:hAnsi="Times New Roman"/>
          <w:sz w:val="14"/>
          <w:szCs w:val="14"/>
          <w:color w:val="auto"/>
        </w:rPr>
        <w:t>NCORPORATORS</w:t>
      </w:r>
      <w:r>
        <w:rPr>
          <w:rFonts w:ascii="Times New Roman" w:cs="Times New Roman" w:eastAsia="Times New Roman" w:hAnsi="Times New Roman"/>
          <w:sz w:val="18"/>
          <w:szCs w:val="18"/>
          <w:color w:val="auto"/>
        </w:rPr>
        <w:t>, S</w:t>
      </w:r>
      <w:r>
        <w:rPr>
          <w:rFonts w:ascii="Times New Roman" w:cs="Times New Roman" w:eastAsia="Times New Roman" w:hAnsi="Times New Roman"/>
          <w:sz w:val="14"/>
          <w:szCs w:val="14"/>
          <w:color w:val="auto"/>
        </w:rPr>
        <w:t>TOCKHOLDERS</w:t>
      </w:r>
      <w:r>
        <w:rPr>
          <w:rFonts w:ascii="Times New Roman" w:cs="Times New Roman" w:eastAsia="Times New Roman" w:hAnsi="Times New Roman"/>
          <w:sz w:val="18"/>
          <w:szCs w:val="18"/>
          <w:color w:val="auto"/>
        </w:rPr>
        <w:t>, O</w:t>
      </w:r>
      <w:r>
        <w:rPr>
          <w:rFonts w:ascii="Times New Roman" w:cs="Times New Roman" w:eastAsia="Times New Roman" w:hAnsi="Times New Roman"/>
          <w:sz w:val="14"/>
          <w:szCs w:val="14"/>
          <w:color w:val="auto"/>
        </w:rPr>
        <w:t>FFICERS AND</w:t>
      </w:r>
      <w:r>
        <w:rPr>
          <w:rFonts w:ascii="Times New Roman" w:cs="Times New Roman" w:eastAsia="Times New Roman" w:hAnsi="Times New Roman"/>
          <w:sz w:val="18"/>
          <w:szCs w:val="18"/>
          <w:color w:val="auto"/>
        </w:rPr>
        <w:t xml:space="preserve"> D</w:t>
      </w:r>
      <w:r>
        <w:rPr>
          <w:rFonts w:ascii="Times New Roman" w:cs="Times New Roman" w:eastAsia="Times New Roman" w:hAnsi="Times New Roman"/>
          <w:sz w:val="14"/>
          <w:szCs w:val="14"/>
          <w:color w:val="auto"/>
        </w:rPr>
        <w:t>IRECTORS</w:t>
      </w:r>
    </w:p>
    <w:p>
      <w:pPr>
        <w:spacing w:after="0" w:line="205"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Section 12.01</w:t>
      </w:r>
      <w:r>
        <w:rPr>
          <w:rFonts w:ascii="Times New Roman" w:cs="Times New Roman" w:eastAsia="Times New Roman" w:hAnsi="Times New Roman"/>
          <w:sz w:val="18"/>
          <w:szCs w:val="18"/>
          <w:i w:val="1"/>
          <w:iCs w:val="1"/>
          <w:color w:val="auto"/>
        </w:rPr>
        <w:t>. Indenture and Notes Solely Corporate Obligations.</w:t>
      </w:r>
      <w:r>
        <w:rPr>
          <w:rFonts w:ascii="Times New Roman" w:cs="Times New Roman" w:eastAsia="Times New Roman" w:hAnsi="Times New Roman"/>
          <w:sz w:val="18"/>
          <w:szCs w:val="18"/>
          <w:color w:val="auto"/>
        </w:rPr>
        <w:t xml:space="preserve"> No recourse for the payment of the principal of or any accrued and unpaid Special Interest on any Note, nor for any claim based thereon or otherwise in respect thereof, and no recourse under or upon any obligation, covenant or agreement of the Company in this Indenture or in any supplemental indenture or in any Note, nor because of the creation of any indebtedness represented thereby, shall be had against any incorporator, stockholder, employee, agent, Officer or director or Subsidiary, as such, past, present or future, of the Company or of any successor corporation, either directly or through the Company or any successor corporation, whether by virtue of any constitution, statute or rule of law, or by the enforcement of any assessment or penalty or otherwise; it being expressly understood that all such liability is hereby expressly waived and released as a condition of, and as a consideration for, the execution of this Indenture and the issue of the Notes.</w:t>
      </w:r>
    </w:p>
    <w:p>
      <w:pPr>
        <w:spacing w:after="0" w:line="200" w:lineRule="exact"/>
        <w:rPr>
          <w:sz w:val="20"/>
          <w:szCs w:val="20"/>
          <w:color w:val="auto"/>
        </w:rPr>
      </w:pPr>
    </w:p>
    <w:p>
      <w:pPr>
        <w:spacing w:after="0" w:line="20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13</w:t>
      </w:r>
    </w:p>
    <w:p>
      <w:pPr>
        <w:spacing w:after="0" w:line="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I</w:t>
      </w:r>
      <w:r>
        <w:rPr>
          <w:rFonts w:ascii="Times New Roman" w:cs="Times New Roman" w:eastAsia="Times New Roman" w:hAnsi="Times New Roman"/>
          <w:sz w:val="14"/>
          <w:szCs w:val="14"/>
          <w:color w:val="auto"/>
        </w:rPr>
        <w:t>NTENTIONALLY</w:t>
      </w:r>
      <w:r>
        <w:rPr>
          <w:rFonts w:ascii="Times New Roman" w:cs="Times New Roman" w:eastAsia="Times New Roman" w:hAnsi="Times New Roman"/>
          <w:sz w:val="18"/>
          <w:szCs w:val="18"/>
          <w:color w:val="auto"/>
        </w:rPr>
        <w:t xml:space="preserve"> O</w:t>
      </w:r>
      <w:r>
        <w:rPr>
          <w:rFonts w:ascii="Times New Roman" w:cs="Times New Roman" w:eastAsia="Times New Roman" w:hAnsi="Times New Roman"/>
          <w:sz w:val="14"/>
          <w:szCs w:val="14"/>
          <w:color w:val="auto"/>
        </w:rPr>
        <w:t>MITTED</w:t>
      </w:r>
    </w:p>
    <w:p>
      <w:pPr>
        <w:spacing w:after="0" w:line="20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14</w:t>
      </w:r>
    </w:p>
    <w:p>
      <w:pPr>
        <w:spacing w:after="0" w:line="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C</w:t>
      </w:r>
      <w:r>
        <w:rPr>
          <w:rFonts w:ascii="Times New Roman" w:cs="Times New Roman" w:eastAsia="Times New Roman" w:hAnsi="Times New Roman"/>
          <w:sz w:val="14"/>
          <w:szCs w:val="14"/>
          <w:color w:val="auto"/>
        </w:rPr>
        <w:t>ONVERSION OF</w:t>
      </w:r>
      <w:r>
        <w:rPr>
          <w:rFonts w:ascii="Times New Roman" w:cs="Times New Roman" w:eastAsia="Times New Roman" w:hAnsi="Times New Roman"/>
          <w:sz w:val="18"/>
          <w:szCs w:val="18"/>
          <w:color w:val="auto"/>
        </w:rPr>
        <w:t xml:space="preserve"> N</w:t>
      </w:r>
      <w:r>
        <w:rPr>
          <w:rFonts w:ascii="Times New Roman" w:cs="Times New Roman" w:eastAsia="Times New Roman" w:hAnsi="Times New Roman"/>
          <w:sz w:val="14"/>
          <w:szCs w:val="14"/>
          <w:color w:val="auto"/>
        </w:rPr>
        <w:t>OTES</w:t>
      </w:r>
    </w:p>
    <w:p>
      <w:pPr>
        <w:spacing w:after="0" w:line="205"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Section 14.01</w:t>
      </w:r>
      <w:r>
        <w:rPr>
          <w:rFonts w:ascii="Times New Roman" w:cs="Times New Roman" w:eastAsia="Times New Roman" w:hAnsi="Times New Roman"/>
          <w:sz w:val="18"/>
          <w:szCs w:val="18"/>
          <w:i w:val="1"/>
          <w:iCs w:val="1"/>
          <w:color w:val="auto"/>
        </w:rPr>
        <w:t>. Conversion Privilege.</w:t>
      </w:r>
      <w:r>
        <w:rPr>
          <w:rFonts w:ascii="Times New Roman" w:cs="Times New Roman" w:eastAsia="Times New Roman" w:hAnsi="Times New Roman"/>
          <w:sz w:val="18"/>
          <w:szCs w:val="18"/>
          <w:color w:val="auto"/>
        </w:rPr>
        <w:t xml:space="preserve"> (a) Subject to and upon compliance with the provisions of this Article 14, each Holder of a Note shall have the right, at such Holder’s option, to convert all or any portion (if the portion to be converted is $1,000 principal amount or an integral multiple thereof) of such Note (i) subject to satisfaction of the conditions described in Section 14.01(b), at any time prior to the close of business on the Business Day immediately preceding June 1, 2029 under the circumstances and during the periods set forth in Section 14.01(b), and (ii) regardless of the conditions described in Section 14.01(b), on or after June 1, 2029 and prior to the close of business on the second Scheduled Trading Day immediately preceding the Maturity Date, in each case, at an initial conversion rate of 1.4872 shares of Common Stock (subject to adjustment as provided in this Article 14, the “</w:t>
      </w:r>
      <w:r>
        <w:rPr>
          <w:rFonts w:ascii="Times New Roman" w:cs="Times New Roman" w:eastAsia="Times New Roman" w:hAnsi="Times New Roman"/>
          <w:sz w:val="18"/>
          <w:szCs w:val="18"/>
          <w:b w:val="1"/>
          <w:bCs w:val="1"/>
          <w:color w:val="auto"/>
        </w:rPr>
        <w:t>Conversion Rate</w:t>
      </w:r>
      <w:r>
        <w:rPr>
          <w:rFonts w:ascii="Times New Roman" w:cs="Times New Roman" w:eastAsia="Times New Roman" w:hAnsi="Times New Roman"/>
          <w:sz w:val="18"/>
          <w:szCs w:val="18"/>
          <w:color w:val="auto"/>
        </w:rPr>
        <w:t>”) per $1,000 principal amount of Notes (subject to, and in accordance with, the settlement provisions of Section 14.02, the “</w:t>
      </w:r>
      <w:r>
        <w:rPr>
          <w:rFonts w:ascii="Times New Roman" w:cs="Times New Roman" w:eastAsia="Times New Roman" w:hAnsi="Times New Roman"/>
          <w:sz w:val="18"/>
          <w:szCs w:val="18"/>
          <w:b w:val="1"/>
          <w:bCs w:val="1"/>
          <w:color w:val="auto"/>
        </w:rPr>
        <w:t>Conversion Obligation</w:t>
      </w:r>
      <w:r>
        <w:rPr>
          <w:rFonts w:ascii="Times New Roman" w:cs="Times New Roman" w:eastAsia="Times New Roman" w:hAnsi="Times New Roman"/>
          <w:sz w:val="18"/>
          <w:szCs w:val="18"/>
          <w:color w:val="auto"/>
        </w:rPr>
        <w:t>”).</w:t>
      </w:r>
    </w:p>
    <w:p>
      <w:pPr>
        <w:spacing w:after="0" w:line="11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57</w:t>
      </w:r>
    </w:p>
    <w:p>
      <w:pPr>
        <w:sectPr>
          <w:pgSz w:w="11900" w:h="16838" w:orient="portrait"/>
          <w:cols w:equalWidth="0" w:num="1">
            <w:col w:w="10960"/>
          </w:cols>
          <w:pgMar w:left="440" w:top="268" w:right="499" w:bottom="1440" w:gutter="0" w:footer="0" w:header="0"/>
        </w:sectPr>
      </w:pPr>
    </w:p>
    <w:bookmarkStart w:id="68" w:name="page69"/>
    <w:bookmarkEnd w:id="68"/>
    <w:p>
      <w:pPr>
        <w:ind w:left="-20" w:firstLine="436"/>
        <w:spacing w:after="0" w:line="267" w:lineRule="auto"/>
        <w:tabs>
          <w:tab w:leader="none" w:pos="675" w:val="left"/>
        </w:tabs>
        <w:numPr>
          <w:ilvl w:val="0"/>
          <w:numId w:val="4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 Prior to the close of business on the Business Day immediately preceding June 1, 2029, a Holder may surrender all or any portion of its Notes for conversion at any time during the five Business Day period immediately after any five consecutive Trading Day period (the “</w:t>
      </w:r>
      <w:r>
        <w:rPr>
          <w:rFonts w:ascii="Times New Roman" w:cs="Times New Roman" w:eastAsia="Times New Roman" w:hAnsi="Times New Roman"/>
          <w:sz w:val="17"/>
          <w:szCs w:val="17"/>
          <w:b w:val="1"/>
          <w:bCs w:val="1"/>
          <w:color w:val="auto"/>
        </w:rPr>
        <w:t>Measurement</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b w:val="1"/>
          <w:bCs w:val="1"/>
          <w:color w:val="auto"/>
        </w:rPr>
        <w:t>Period</w:t>
      </w:r>
      <w:r>
        <w:rPr>
          <w:rFonts w:ascii="Times New Roman" w:cs="Times New Roman" w:eastAsia="Times New Roman" w:hAnsi="Times New Roman"/>
          <w:sz w:val="17"/>
          <w:szCs w:val="17"/>
          <w:color w:val="auto"/>
        </w:rPr>
        <w:t>”) in which the Trading Price per $1,000 principal amount of Notes, as determined following a request by a Holder of Notes in accordance with</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this subsection (b)(i), for each Trading Day of the Measurement Period was less than 98% of the product of the Last Reported Sale Price of the Common Stock on each such Trading Day and the Conversion Rate on each such Trading Day. The Trading Prices shall be determined by the Bid Solicitation Agent pursuant to this subsection (b)(i) and the definition of Trading Price set forth in this Indenture. The Company shall provide written notice to the Bid Solicitation Agent (if other than the Company) of the three independent nationally recognized securities dealers selected by the Company pursuant to the definition of Trading Price, along with appropriate contact information for each. The Bid Solicitation Agent (if other than the Company) shall have no obligation to determine the Trading Price per $1,000 principal amount of Notes unless the Company has requested such determination, and the Company shall have no obligation to make such request (or, if the Company is acting as Bid Solicitation Agent, the Company shall have no obligation to determine the Trading Price per $1,000 principal amount of Notes) unless a Holder of at least $1,000,000 aggregate principal amount of Notes requests in writing that the Company make such a determination and provides the Company with reasonable evidence that the Trading Price per $1,000 principal amount of Notes on any Trading Day would be less than 98% of the product of the Last Reported Sale Price of the Common Stock on such Trading Day and the Conversion Rate on such Trading Day, at which time the Company shall instruct the Bid Solicitation Agent (if other than the Company) to determine, or if the Company is acting as Bid Solicitation Agent, the Company shall determine, the Trading Price per $1,000 principal amount of Notes beginning on the next Trading Day and on each successive Trading Day until the Trading Price per $1,000 principal amount of Notes is greater than or equal to 98% of the product of the Last Reported Sale Price of the Common Stock and the Conversion Rate. If (x) the Company is not acting as Bid Solicitation Agent, and the Company does not instruct the Bid Solicitation Agent to determine the Trading Price per $1,000 principal amount of Notes when obligated as provided in the preceding sentence, or if the Company instructs the Bid Solicitation Agent to obtain bids and the Bid Solicitation Agent fails to make such determination, or (y) the Company is acting as Bid Solicitation Agent and the Company fails to make such determination when obligated as provided in the preceding sentence, then, in either case, the Trading Price per $1,000 principal amount of Notes shall be deemed to be less than 98% of the product of the Last Reported Sale Price of the Common Stock and the Conversion Rate on each Trading Day of such failure. If the Trading Price condition set forth above has been met, the Company shall so notify in writing the Holders, the Trustee and the Conversion Agent (if other than the Trustee). If, at any time after the Trading Price condition set forth above has been met, the Trading Price per $1,000 principal amount of Notes is greater than or equal to 98% of the product of the Last Reported Sale Price of the Common Stock and the Conversion Rate for such date, the Company shall so notify in writing the Holders of the Notes, the Trustee and the Conversion Agent (if other than the Trustee).</w:t>
      </w:r>
    </w:p>
    <w:p>
      <w:pPr>
        <w:spacing w:after="0" w:line="32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58</w:t>
      </w:r>
    </w:p>
    <w:p>
      <w:pPr>
        <w:sectPr>
          <w:pgSz w:w="11900" w:h="16838" w:orient="portrait"/>
          <w:cols w:equalWidth="0" w:num="1">
            <w:col w:w="10980"/>
          </w:cols>
          <w:pgMar w:left="460" w:top="270" w:right="459" w:bottom="1440" w:gutter="0" w:footer="0" w:header="0"/>
        </w:sectPr>
      </w:pPr>
    </w:p>
    <w:bookmarkStart w:id="69" w:name="page70"/>
    <w:bookmarkEnd w:id="69"/>
    <w:p>
      <w:pPr>
        <w:ind w:left="1120" w:hanging="261"/>
        <w:spacing w:after="0"/>
        <w:tabs>
          <w:tab w:leader="none" w:pos="1120" w:val="left"/>
        </w:tabs>
        <w:numPr>
          <w:ilvl w:val="0"/>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prior to the close of business on the Business Day immediately preceding June 1, 2029, the Company elects to:</w:t>
      </w:r>
    </w:p>
    <w:p>
      <w:pPr>
        <w:spacing w:after="0" w:line="225" w:lineRule="exact"/>
        <w:rPr>
          <w:rFonts w:ascii="Times New Roman" w:cs="Times New Roman" w:eastAsia="Times New Roman" w:hAnsi="Times New Roman"/>
          <w:sz w:val="18"/>
          <w:szCs w:val="18"/>
          <w:color w:val="auto"/>
        </w:rPr>
      </w:pPr>
    </w:p>
    <w:p>
      <w:pPr>
        <w:ind w:left="980" w:right="120" w:firstLine="408"/>
        <w:spacing w:after="0" w:line="258" w:lineRule="auto"/>
        <w:tabs>
          <w:tab w:leader="none" w:pos="1676" w:val="left"/>
        </w:tabs>
        <w:numPr>
          <w:ilvl w:val="1"/>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issue to all or substantially all holders of the Common Stock any rights, options or warrants (other than in connection with a stockholder rights plan so long as such rights have no separated from the shares of the Common Stock) entitling them, for a period of not more than 45 calendar days after the announcement date of such issuance, to subscribe for or purchase shares of the Common Stock at a price per share that is less than the average of the Last Reported Sale Prices of the Common Stock for the 10 consecutive Trading Day period ending on, and including, the Trading Day immediately preceding the date of announcement of such issuance; or</w:t>
      </w:r>
    </w:p>
    <w:p>
      <w:pPr>
        <w:spacing w:after="0" w:line="183" w:lineRule="exact"/>
        <w:rPr>
          <w:rFonts w:ascii="Times New Roman" w:cs="Times New Roman" w:eastAsia="Times New Roman" w:hAnsi="Times New Roman"/>
          <w:sz w:val="18"/>
          <w:szCs w:val="18"/>
          <w:color w:val="auto"/>
        </w:rPr>
      </w:pPr>
    </w:p>
    <w:p>
      <w:pPr>
        <w:jc w:val="both"/>
        <w:ind w:left="980" w:right="20" w:firstLine="408"/>
        <w:spacing w:after="0" w:line="261" w:lineRule="auto"/>
        <w:tabs>
          <w:tab w:leader="none" w:pos="1666" w:val="left"/>
        </w:tabs>
        <w:numPr>
          <w:ilvl w:val="1"/>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distribute to all or substantially all holders of the Common Stock the Company’s assets, securities or rights to purchase securities of the Company (other than pursuant to a stockholder rights plan so long as such rights have not separated from the shares of the Common Stock), which distribution has a per share value, as reasonably determined by the Board of Directors, exceeding 10% of the Last Reported Sale Price of the Common Stock on the Trading Day preceding the date of announcement for such distribution,</w:t>
      </w:r>
    </w:p>
    <w:p>
      <w:pPr>
        <w:spacing w:after="0" w:line="180" w:lineRule="exact"/>
        <w:rPr>
          <w:sz w:val="20"/>
          <w:szCs w:val="20"/>
          <w:color w:val="auto"/>
        </w:rPr>
      </w:pPr>
    </w:p>
    <w:p>
      <w:pPr>
        <w:spacing w:after="0" w:line="252" w:lineRule="auto"/>
        <w:rPr>
          <w:sz w:val="20"/>
          <w:szCs w:val="20"/>
          <w:color w:val="auto"/>
        </w:rPr>
      </w:pPr>
      <w:r>
        <w:rPr>
          <w:rFonts w:ascii="Times New Roman" w:cs="Times New Roman" w:eastAsia="Times New Roman" w:hAnsi="Times New Roman"/>
          <w:sz w:val="18"/>
          <w:szCs w:val="18"/>
          <w:color w:val="auto"/>
        </w:rPr>
        <w:t xml:space="preserve">then, in either case, the Company shall notify in writing all Holders of the Notes, the Trustee and the Conversion Agent (if other than the Trustee) at least 30 Scheduled Trading Days prior to the Ex-Dividend Date for such issuance or distribution;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if the Company elects Physical Settlement (to the extent that the Company has not elected another Settlement Method to apply, including pursuant to Section 14.02) in the applicable notice in respect of any conversions that occurs from, and including, the date the Company provides such notice to, and including, the close of business on the Business Day immediately preceding the Ex-Dividend Date for such distribution or issuance (or, if earlier, the date the Company announces that such issuance or distribution will not take place) (the “</w:t>
      </w:r>
      <w:r>
        <w:rPr>
          <w:rFonts w:ascii="Times New Roman" w:cs="Times New Roman" w:eastAsia="Times New Roman" w:hAnsi="Times New Roman"/>
          <w:sz w:val="18"/>
          <w:szCs w:val="18"/>
          <w:b w:val="1"/>
          <w:bCs w:val="1"/>
          <w:color w:val="auto"/>
        </w:rPr>
        <w:t>Distribution Trigger Irrevocable Physical Settlement Period</w:t>
      </w:r>
      <w:r>
        <w:rPr>
          <w:rFonts w:ascii="Times New Roman" w:cs="Times New Roman" w:eastAsia="Times New Roman" w:hAnsi="Times New Roman"/>
          <w:sz w:val="18"/>
          <w:szCs w:val="18"/>
          <w:color w:val="auto"/>
        </w:rPr>
        <w:t xml:space="preserve">”), the Company shall be permitted to provide no less than 10 Scheduled Trading Days’ notice prior to the Ex-Dividend Date for the applicable issuance or distribution, in which case the Company shall be required to settle all conversions of Notes with a Conversion Date occurring during the Distribution Trigger Irrevocable Physical Settlement Period by Physical Settlement, and the Company shall describe the same in such notice. Once the Company has given such notice, a Holder may surrender all or any portion of its Notes for conversion at any time until the earlier of (1) the close of business on the Business Day immediately preceding the Ex-Dividend Date for such issuance or distribution and (2) the Company’s announcement that such issuance or distribution will not take place, in each case, even if the Notes are not otherwise convertible at such time. Notwithstanding the foregoing, Holders may not convert their Notes under this Section 14.01(b)(ii) if they participate (other than in the case of a share split or share combination) at the same time and upon the same terms as holders of the Common Stock and solely as a result of holding the Notes, in any of the transactions described under this Section 14.01(b) (ii)(A) or (B) without having to convert their Notes as if they held a number of shares of Common Stock equal to the then-effective Conversion Rate </w:t>
      </w:r>
      <w:r>
        <w:rPr>
          <w:rFonts w:ascii="Times New Roman" w:cs="Times New Roman" w:eastAsia="Times New Roman" w:hAnsi="Times New Roman"/>
          <w:sz w:val="18"/>
          <w:szCs w:val="18"/>
          <w:i w:val="1"/>
          <w:iCs w:val="1"/>
          <w:color w:val="auto"/>
        </w:rPr>
        <w:t xml:space="preserve">multiplied </w:t>
      </w:r>
      <w:r>
        <w:rPr>
          <w:rFonts w:ascii="Times New Roman" w:cs="Times New Roman" w:eastAsia="Times New Roman" w:hAnsi="Times New Roman"/>
          <w:sz w:val="18"/>
          <w:szCs w:val="18"/>
          <w:color w:val="auto"/>
        </w:rPr>
        <w:t>by the principal amount (expressed in thousands) of Notes held by such Holder.</w:t>
      </w:r>
    </w:p>
    <w:p>
      <w:pPr>
        <w:spacing w:after="0" w:line="1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59</w:t>
      </w:r>
    </w:p>
    <w:p>
      <w:pPr>
        <w:sectPr>
          <w:pgSz w:w="11900" w:h="16838" w:orient="portrait"/>
          <w:cols w:equalWidth="0" w:num="1">
            <w:col w:w="10980"/>
          </w:cols>
          <w:pgMar w:left="440" w:top="270" w:right="479" w:bottom="1440" w:gutter="0" w:footer="0" w:header="0"/>
        </w:sectPr>
      </w:pPr>
    </w:p>
    <w:bookmarkStart w:id="70" w:name="page71"/>
    <w:bookmarkEnd w:id="70"/>
    <w:p>
      <w:pPr>
        <w:ind w:left="440" w:firstLine="419"/>
        <w:spacing w:after="0" w:line="253" w:lineRule="auto"/>
        <w:tabs>
          <w:tab w:leader="none" w:pos="1178"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a transaction or event that constitutes a Fundamental Change or a Make-Whole Fundamental Change occurs prior to the close of business on the Business Day immediately preceding June 1, 2029, regardless of whether a Holder has the right to require the Company to repurchase the Notes pursuant to Section 15.02, or if the Company is a party to a Share Exchange Event (other than a Share Exchange Event that is solely for the purpose of changing the Company’s jurisdiction of organization that does not constitute a Fundamental Change or Make-Whole Fundamental Change) that occurs prior to the close of business on the Business Day immediately preceding June 1, 2029, in each case, pursuant to which the Common Stock would be converted into cash, securities or other assets, all or any portion of a Holder’s Notes may be surrendered for conversion at any time from or after the effective date of the transaction until the earlier of (x) 35 Trading Days after the effective date of such transaction or, if such transaction also constitutes a Fundamental Change, until the close of business on the Business Day immediately preceding the related Fundamental Change Repurchase Date and (y) the second Scheduled Trading Day immediately preceding the Maturity Date. The Company shall notify in writing Holders, the Trustee and the Conversion Agent (if other than the Trustee) no later than the effective date of such transaction.</w:t>
      </w:r>
    </w:p>
    <w:p>
      <w:pPr>
        <w:spacing w:after="0" w:line="191" w:lineRule="exact"/>
        <w:rPr>
          <w:rFonts w:ascii="Times New Roman" w:cs="Times New Roman" w:eastAsia="Times New Roman" w:hAnsi="Times New Roman"/>
          <w:sz w:val="18"/>
          <w:szCs w:val="18"/>
          <w:color w:val="auto"/>
        </w:rPr>
      </w:pPr>
    </w:p>
    <w:p>
      <w:pPr>
        <w:ind w:left="440" w:right="100" w:firstLine="419"/>
        <w:spacing w:after="0" w:line="254" w:lineRule="auto"/>
        <w:tabs>
          <w:tab w:leader="none" w:pos="1168"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Prior to the close of business on the Business Day immediately preceding June 1, 2029, a Holder may surrender all or any portion of its Notes for conversion at any time during any calendar quarter commencing after the calendar quarter ending on March 31, 2025 (and only during such calendar quarter), if the Last Reported Sale Price of the Common Stock for at least 20 Trading Days (whether or not consecutive) during the period of 30 consecutive Trading Days ending on, and including, the last Trading Day of the immediately preceding calendar quarter is greater than or equal to 130% of the Conversion Price on each applicable Trading Day. The Company shall determine at the beginning of each calendar quarter commencing after March 31, 2025 whether the Notes may be surrendered for conversion in accordance with this clause (iv) and shall provide written notice to the Holders, the Trustee and the Conversion Agent (if other than the Trustee) if the Notes become convertible in accordance with this clause (iv).</w:t>
      </w:r>
    </w:p>
    <w:p>
      <w:pPr>
        <w:spacing w:after="0" w:line="191" w:lineRule="exact"/>
        <w:rPr>
          <w:rFonts w:ascii="Times New Roman" w:cs="Times New Roman" w:eastAsia="Times New Roman" w:hAnsi="Times New Roman"/>
          <w:sz w:val="18"/>
          <w:szCs w:val="18"/>
          <w:color w:val="auto"/>
        </w:rPr>
      </w:pPr>
    </w:p>
    <w:p>
      <w:pPr>
        <w:ind w:left="440" w:right="60" w:firstLine="419"/>
        <w:spacing w:after="0" w:line="256" w:lineRule="auto"/>
        <w:tabs>
          <w:tab w:leader="none" w:pos="1118"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calls any or all of the Notes for redemption pursuant to Article 16 prior to the close of business on the Business Day immediately preceding June 1, 2029, then a Holder may surrender all or any part of such of its Notes as called for redemption for conversion at any time prior to the close of business on the second Scheduled Trading Day prior to the Redemption Date, even if the Notes are not otherwise convertible at such time. After that time, the right to convert such Notes pursuant to this Section 14.01(b)(v) shall expire, unless the Company defaults in the payment of the Redemption Price, in which case a Holder of Notes may convert its Notes until the Redemption Price has been paid or duly provided for.</w:t>
      </w:r>
    </w:p>
    <w:p>
      <w:pPr>
        <w:spacing w:after="0" w:line="18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Section 14.02</w:t>
      </w:r>
      <w:r>
        <w:rPr>
          <w:rFonts w:ascii="Times New Roman" w:cs="Times New Roman" w:eastAsia="Times New Roman" w:hAnsi="Times New Roman"/>
          <w:sz w:val="18"/>
          <w:szCs w:val="18"/>
          <w:i w:val="1"/>
          <w:iCs w:val="1"/>
          <w:color w:val="auto"/>
        </w:rPr>
        <w:t>. Conversion Procedure; Settlement Upon Conversion.</w:t>
      </w:r>
    </w:p>
    <w:p>
      <w:pPr>
        <w:spacing w:after="0" w:line="227" w:lineRule="exact"/>
        <w:rPr>
          <w:sz w:val="20"/>
          <w:szCs w:val="20"/>
          <w:color w:val="auto"/>
        </w:rPr>
      </w:pPr>
    </w:p>
    <w:p>
      <w:pPr>
        <w:ind w:right="140" w:firstLine="436"/>
        <w:spacing w:after="0" w:line="256" w:lineRule="auto"/>
        <w:tabs>
          <w:tab w:leader="none" w:pos="685"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this Section 14.02, Section 14.03(b) and Section 14.07(a), upon conversion of any Note, the Company shall pay or deliver, as the case may be, to the converting Holder, in respect of each $1,000 principal amount of Notes being converted, cash (“</w:t>
      </w:r>
      <w:r>
        <w:rPr>
          <w:rFonts w:ascii="Times New Roman" w:cs="Times New Roman" w:eastAsia="Times New Roman" w:hAnsi="Times New Roman"/>
          <w:sz w:val="18"/>
          <w:szCs w:val="18"/>
          <w:b w:val="1"/>
          <w:bCs w:val="1"/>
          <w:color w:val="auto"/>
        </w:rPr>
        <w:t>Cash Settlement</w:t>
      </w:r>
      <w:r>
        <w:rPr>
          <w:rFonts w:ascii="Times New Roman" w:cs="Times New Roman" w:eastAsia="Times New Roman" w:hAnsi="Times New Roman"/>
          <w:sz w:val="18"/>
          <w:szCs w:val="18"/>
          <w:color w:val="auto"/>
        </w:rPr>
        <w:t>”), shares of Common Stock, together with cash, if applicable, in lieu of delivering any fractional share of Common Stock in accordance with subsection (j) of this Section 14.02 (“</w:t>
      </w:r>
      <w:r>
        <w:rPr>
          <w:rFonts w:ascii="Times New Roman" w:cs="Times New Roman" w:eastAsia="Times New Roman" w:hAnsi="Times New Roman"/>
          <w:sz w:val="18"/>
          <w:szCs w:val="18"/>
          <w:b w:val="1"/>
          <w:bCs w:val="1"/>
          <w:color w:val="auto"/>
        </w:rPr>
        <w:t>Physical Settlement</w:t>
      </w:r>
      <w:r>
        <w:rPr>
          <w:rFonts w:ascii="Times New Roman" w:cs="Times New Roman" w:eastAsia="Times New Roman" w:hAnsi="Times New Roman"/>
          <w:sz w:val="18"/>
          <w:szCs w:val="18"/>
          <w:color w:val="auto"/>
        </w:rPr>
        <w:t>”) or a combination of cash and shares of Common Stock, together with cash, if applicable, in lieu of delivering any fractional share of Common Stock in accordance with subsection (j) of this Section 14.02 (“</w:t>
      </w:r>
      <w:r>
        <w:rPr>
          <w:rFonts w:ascii="Times New Roman" w:cs="Times New Roman" w:eastAsia="Times New Roman" w:hAnsi="Times New Roman"/>
          <w:sz w:val="18"/>
          <w:szCs w:val="18"/>
          <w:b w:val="1"/>
          <w:bCs w:val="1"/>
          <w:color w:val="auto"/>
        </w:rPr>
        <w:t>Combination Settlement</w:t>
      </w:r>
      <w:r>
        <w:rPr>
          <w:rFonts w:ascii="Times New Roman" w:cs="Times New Roman" w:eastAsia="Times New Roman" w:hAnsi="Times New Roman"/>
          <w:sz w:val="18"/>
          <w:szCs w:val="18"/>
          <w:color w:val="auto"/>
        </w:rPr>
        <w:t>”), at its election, as set forth in this Section 14.02.</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60</w:t>
      </w:r>
    </w:p>
    <w:p>
      <w:pPr>
        <w:sectPr>
          <w:pgSz w:w="11900" w:h="16838" w:orient="portrait"/>
          <w:cols w:equalWidth="0" w:num="1">
            <w:col w:w="11000"/>
          </w:cols>
          <w:pgMar w:left="440" w:top="270" w:right="459" w:bottom="1440" w:gutter="0" w:footer="0" w:header="0"/>
        </w:sectPr>
      </w:pPr>
    </w:p>
    <w:bookmarkStart w:id="71" w:name="page72"/>
    <w:bookmarkEnd w:id="71"/>
    <w:p>
      <w:pPr>
        <w:ind w:right="60" w:firstLine="419"/>
        <w:spacing w:after="0" w:line="261" w:lineRule="auto"/>
        <w:tabs>
          <w:tab w:leader="none" w:pos="638"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All conversions (x) for which the relevant Conversion Date occurs after the Company’s issuance of a Redemption Notice with respect to the Notes and prior to the close of business on the second Scheduled Trading Day immediately preceding the related Redemption Date (y) for which the relevant Conversion Date occurs on or after June 1, 2029 and (z) following the Company’s irrevocable election of a Settlement Method pursuant to Section 14.02(a)(iii)(B), in each case shall be settled using the same Settlement Method.</w:t>
      </w:r>
    </w:p>
    <w:p>
      <w:pPr>
        <w:spacing w:after="0" w:line="179" w:lineRule="exact"/>
        <w:rPr>
          <w:rFonts w:ascii="Times New Roman" w:cs="Times New Roman" w:eastAsia="Times New Roman" w:hAnsi="Times New Roman"/>
          <w:sz w:val="18"/>
          <w:szCs w:val="18"/>
          <w:color w:val="auto"/>
        </w:rPr>
      </w:pPr>
    </w:p>
    <w:p>
      <w:pPr>
        <w:ind w:right="80" w:firstLine="419"/>
        <w:spacing w:after="0" w:line="255" w:lineRule="auto"/>
        <w:tabs>
          <w:tab w:leader="none" w:pos="688"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(w) for any conversions for which the relevant Conversion Date occurs after the Company’s issuance of a Redemption Notice with respect to the Notes but prior to the close of business on the second Scheduled Trading Day immediately preceding the related Redemption Date, (x) for any conversions for which the relevant Conversion Date occurs on or after June 1, 2029, (y) to the extent the Company elects Physical Settlement to apply pursuant to Section 14.01(b)(ii) and (z) for any conversions following the Company’s irrevocable election of a Settlement Method pursuant to Section 14.02(a)(iii)(B), in each case the Company shall use the same Settlement Method for all conversions with the same Conversion Date, but the Company shall not have any obligation to use the same Settlement Method with respect to conversions with different Conversion Dates.</w:t>
      </w:r>
    </w:p>
    <w:p>
      <w:pPr>
        <w:spacing w:after="0" w:line="188" w:lineRule="exact"/>
        <w:rPr>
          <w:rFonts w:ascii="Times New Roman" w:cs="Times New Roman" w:eastAsia="Times New Roman" w:hAnsi="Times New Roman"/>
          <w:sz w:val="18"/>
          <w:szCs w:val="18"/>
          <w:color w:val="auto"/>
        </w:rPr>
      </w:pPr>
    </w:p>
    <w:p>
      <w:pPr>
        <w:ind w:firstLine="419"/>
        <w:spacing w:after="0" w:line="252" w:lineRule="auto"/>
        <w:tabs>
          <w:tab w:leader="none" w:pos="738"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Subject to the Company’s irrevocable election of a Settlement Method pursuant to Section 14.02(a)(iii)(B), if, in respect of any Conversion Date (or one of the periods described in the third immediately succeeding set of parentheses, as the case may be), the Company elects to deliver a notice (the “</w:t>
      </w:r>
      <w:r>
        <w:rPr>
          <w:rFonts w:ascii="Times New Roman" w:cs="Times New Roman" w:eastAsia="Times New Roman" w:hAnsi="Times New Roman"/>
          <w:sz w:val="18"/>
          <w:szCs w:val="18"/>
          <w:b w:val="1"/>
          <w:bCs w:val="1"/>
          <w:color w:val="auto"/>
        </w:rPr>
        <w:t>Settlement Notice</w:t>
      </w:r>
      <w:r>
        <w:rPr>
          <w:rFonts w:ascii="Times New Roman" w:cs="Times New Roman" w:eastAsia="Times New Roman" w:hAnsi="Times New Roman"/>
          <w:sz w:val="18"/>
          <w:szCs w:val="18"/>
          <w:color w:val="auto"/>
        </w:rPr>
        <w:t>”) of the relevant Settlement Method in respect of such Conversion Date (or such period, as the case may be), the Company, through the Conversion Agent (acting upon the written direction of the Company), shall deliver such Settlement Notice to the Trustee and the converting Holders no later than the close of business on the Trading Day immediately following the relevant Conversion Date (or, in the case of any conversions of any Notes (x) for which the relevant Conversion Date occurs (A) on or after the date of issuance of a Redemption Notice with respect to the Notes and prior to the close of business on the second Scheduled Trading Day immediately preceding the related Redemption Date, in such Redemption Notice or (B) on or after June 1, 2029, no later than the close of business on the Business Day immediately preceding June 1, 2029 or (y) for which the Company has irrevocably elected Physical Settlement pursuant to Section 14.01(b)(ii), in the related notice described therein). If the Company does not elect a Settlement Method prior to the deadline set forth in the immediately preceding sentence, the Company shall no longer have the right to elect Cash Settlement or Physical Settlement with respect to the relevant Conversion Date (or such period, as the case may be) and the Company shall be deemed to have elected Combination Settlement in respect of its Conversion Obligation, and the Specified Dollar Amount per $1,000 principal amount of Notes shall be equal to $1,000. Such Settlement Notice shall specify the relevant Settlement Method and in the case of an election of Combination Settlement, the relevant Settlement Notice shall indicate the Specified Dollar Amount per $1,000 principal amount of Notes. If the Company delivers a Settlement Notice electing Combination Settlement in respect of its Conversion Obligation but does not indicate a Specified Dollar Amount per $1,000 principal amount of Notes in such Settlement Notice, the Specified Dollar Amount per $1,000 principal amount of Notes shall be deemed to be $1,000.</w:t>
      </w:r>
    </w:p>
    <w:p>
      <w:pPr>
        <w:spacing w:after="0" w:line="126" w:lineRule="exact"/>
        <w:rPr>
          <w:sz w:val="20"/>
          <w:szCs w:val="20"/>
          <w:color w:val="auto"/>
        </w:rPr>
      </w:pPr>
    </w:p>
    <w:p>
      <w:pPr>
        <w:jc w:val="center"/>
        <w:ind w:right="400"/>
        <w:spacing w:after="0"/>
        <w:rPr>
          <w:sz w:val="20"/>
          <w:szCs w:val="20"/>
          <w:color w:val="auto"/>
        </w:rPr>
      </w:pPr>
      <w:r>
        <w:rPr>
          <w:rFonts w:ascii="Times New Roman" w:cs="Times New Roman" w:eastAsia="Times New Roman" w:hAnsi="Times New Roman"/>
          <w:sz w:val="18"/>
          <w:szCs w:val="18"/>
          <w:color w:val="auto"/>
        </w:rPr>
        <w:t>61</w:t>
      </w:r>
    </w:p>
    <w:p>
      <w:pPr>
        <w:sectPr>
          <w:pgSz w:w="11900" w:h="16838" w:orient="portrait"/>
          <w:cols w:equalWidth="0" w:num="1">
            <w:col w:w="10540"/>
          </w:cols>
          <w:pgMar w:left="880" w:top="270" w:right="479" w:bottom="1440" w:gutter="0" w:footer="0" w:header="0"/>
        </w:sectPr>
      </w:pPr>
    </w:p>
    <w:bookmarkStart w:id="72" w:name="page73"/>
    <w:bookmarkEnd w:id="72"/>
    <w:p>
      <w:pPr>
        <w:ind w:left="540" w:firstLine="408"/>
        <w:spacing w:after="0" w:line="253" w:lineRule="auto"/>
        <w:tabs>
          <w:tab w:leader="none" w:pos="1226" w:val="left"/>
        </w:tabs>
        <w:numPr>
          <w:ilvl w:val="1"/>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By notice to the Holders, the Trustee and the Conversion Agent (if other than the Trustee), the Company may prior to the close of business on the Scheduled Trading Day immediately preceding June 1, 2029, at its option, irrevocably elect to satisfy its Conversion Obligation with respect to the Notes through Combination Settlement with a Specified Dollar Amount per $1,000 principal amount of Notes of at least $1,000 for all Conversion Dates occurring subsequent to the delivery of such notice and for which another Settlement Method does not otherwise apply. If the Company irrevocably elects Combination Settlement with an ability to continue to set the Specified Dollar Amount per $1,000 principal amount of Notes at or above a specific amount, the Company shall, after the date of such election, either post the fixed Settlement Method on the Company’s website or disclose the same in a current report on Form 8-K (or any successor form) that is filed with the Commission (and make such determination of such Specified Dollar Amount on or prior to the dates set forth above in respect of a Combination Settlement as if an irrevocable election had not otherwise occurred, or if the Company does not make such determination by such date the Specified Dollar Amount shall be $1,000 per $1,000 principal amount of Notes).</w:t>
      </w:r>
    </w:p>
    <w:p>
      <w:pPr>
        <w:spacing w:after="0" w:line="194" w:lineRule="exact"/>
        <w:rPr>
          <w:rFonts w:ascii="Times New Roman" w:cs="Times New Roman" w:eastAsia="Times New Roman" w:hAnsi="Times New Roman"/>
          <w:sz w:val="18"/>
          <w:szCs w:val="18"/>
          <w:color w:val="auto"/>
        </w:rPr>
      </w:pPr>
    </w:p>
    <w:p>
      <w:pPr>
        <w:ind w:right="360" w:firstLine="419"/>
        <w:spacing w:after="0" w:line="282" w:lineRule="auto"/>
        <w:tabs>
          <w:tab w:leader="none" w:pos="728"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cash, shares of Common Stock or combination of cash and shares of Common Stock payable or deliverable by the Company in respect of any conversion of Notes (the “</w:t>
      </w:r>
      <w:r>
        <w:rPr>
          <w:rFonts w:ascii="Times New Roman" w:cs="Times New Roman" w:eastAsia="Times New Roman" w:hAnsi="Times New Roman"/>
          <w:sz w:val="18"/>
          <w:szCs w:val="18"/>
          <w:b w:val="1"/>
          <w:bCs w:val="1"/>
          <w:color w:val="auto"/>
        </w:rPr>
        <w:t>Settlement Amount</w:t>
      </w:r>
      <w:r>
        <w:rPr>
          <w:rFonts w:ascii="Times New Roman" w:cs="Times New Roman" w:eastAsia="Times New Roman" w:hAnsi="Times New Roman"/>
          <w:sz w:val="18"/>
          <w:szCs w:val="18"/>
          <w:color w:val="auto"/>
        </w:rPr>
        <w:t>”) shall be computed as follows:</w:t>
      </w:r>
    </w:p>
    <w:p>
      <w:pPr>
        <w:spacing w:after="0" w:line="161" w:lineRule="exact"/>
        <w:rPr>
          <w:rFonts w:ascii="Times New Roman" w:cs="Times New Roman" w:eastAsia="Times New Roman" w:hAnsi="Times New Roman"/>
          <w:sz w:val="18"/>
          <w:szCs w:val="18"/>
          <w:color w:val="auto"/>
        </w:rPr>
      </w:pPr>
    </w:p>
    <w:p>
      <w:pPr>
        <w:ind w:left="540" w:right="20" w:firstLine="408"/>
        <w:spacing w:after="0" w:line="261" w:lineRule="auto"/>
        <w:tabs>
          <w:tab w:leader="none" w:pos="1236" w:val="left"/>
        </w:tabs>
        <w:numPr>
          <w:ilvl w:val="1"/>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elects to satisfy its Conversion Obligation in respect of such conversion by Physical Settlement, the Company shall deliver to the converting Holder in respect of each $1,000 principal amount of Notes being converted a number of shares of Common Stock equal to the Conversion Rate in effect on the Conversion Date (plus cash in lieu of any fractional share of Common Stock issuable upon conversion pursuant to Section 14.02(j));</w:t>
      </w:r>
    </w:p>
    <w:p>
      <w:pPr>
        <w:spacing w:after="0" w:line="179" w:lineRule="exact"/>
        <w:rPr>
          <w:rFonts w:ascii="Times New Roman" w:cs="Times New Roman" w:eastAsia="Times New Roman" w:hAnsi="Times New Roman"/>
          <w:sz w:val="18"/>
          <w:szCs w:val="18"/>
          <w:color w:val="auto"/>
        </w:rPr>
      </w:pPr>
    </w:p>
    <w:p>
      <w:pPr>
        <w:ind w:left="540" w:right="120" w:firstLine="408"/>
        <w:spacing w:after="0" w:line="266" w:lineRule="auto"/>
        <w:tabs>
          <w:tab w:leader="none" w:pos="1226" w:val="left"/>
        </w:tabs>
        <w:numPr>
          <w:ilvl w:val="1"/>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elects to satisfy its Conversion Obligation in respect of such conversion by Cash Settlement, the Company shall pay to the converting Holder in respect of each $1,000 principal amount of Notes being converted cash in an amount equal to the sum of the Daily Conversion Values for each of the 20 consecutive Trading Days during the related Observation Period; and</w:t>
      </w:r>
    </w:p>
    <w:p>
      <w:pPr>
        <w:spacing w:after="0" w:line="175" w:lineRule="exact"/>
        <w:rPr>
          <w:rFonts w:ascii="Times New Roman" w:cs="Times New Roman" w:eastAsia="Times New Roman" w:hAnsi="Times New Roman"/>
          <w:sz w:val="18"/>
          <w:szCs w:val="18"/>
          <w:color w:val="auto"/>
        </w:rPr>
      </w:pPr>
    </w:p>
    <w:p>
      <w:pPr>
        <w:ind w:left="540" w:right="20" w:firstLine="408"/>
        <w:spacing w:after="0" w:line="255" w:lineRule="auto"/>
        <w:tabs>
          <w:tab w:leader="none" w:pos="1226" w:val="left"/>
        </w:tabs>
        <w:numPr>
          <w:ilvl w:val="1"/>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elects (or is deemed to have elected) to satisfy its Conversion Obligation in respect of such conversion by Combination Settlement, the Company shall pay or deliver, as the case may be, in respect of each $1,000 principal amount of Notes being converted, a Settlement Amount equal to the sum of the Daily Settlement Amounts for each of the 20 consecutive Trading Days during the related Observation Period (plus cash in lieu of any fractional share of Common Stock issuable upon conversion pursuant to</w:t>
      </w:r>
    </w:p>
    <w:p>
      <w:pPr>
        <w:spacing w:after="0" w:line="2" w:lineRule="exact"/>
        <w:rPr>
          <w:rFonts w:ascii="Times New Roman" w:cs="Times New Roman" w:eastAsia="Times New Roman" w:hAnsi="Times New Roman"/>
          <w:sz w:val="18"/>
          <w:szCs w:val="18"/>
          <w:color w:val="auto"/>
        </w:rPr>
      </w:pPr>
    </w:p>
    <w:p>
      <w:pPr>
        <w:ind w:left="54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Section 14.02(j)).</w:t>
      </w:r>
    </w:p>
    <w:p>
      <w:pPr>
        <w:spacing w:after="0" w:line="139" w:lineRule="exact"/>
        <w:rPr>
          <w:sz w:val="20"/>
          <w:szCs w:val="20"/>
          <w:color w:val="auto"/>
        </w:rPr>
      </w:pPr>
    </w:p>
    <w:p>
      <w:pPr>
        <w:jc w:val="center"/>
        <w:ind w:right="420"/>
        <w:spacing w:after="0"/>
        <w:rPr>
          <w:sz w:val="20"/>
          <w:szCs w:val="20"/>
          <w:color w:val="auto"/>
        </w:rPr>
      </w:pPr>
      <w:r>
        <w:rPr>
          <w:rFonts w:ascii="Times New Roman" w:cs="Times New Roman" w:eastAsia="Times New Roman" w:hAnsi="Times New Roman"/>
          <w:sz w:val="18"/>
          <w:szCs w:val="18"/>
          <w:color w:val="auto"/>
        </w:rPr>
        <w:t>62</w:t>
      </w:r>
    </w:p>
    <w:p>
      <w:pPr>
        <w:sectPr>
          <w:pgSz w:w="11900" w:h="16838" w:orient="portrait"/>
          <w:cols w:equalWidth="0" w:num="1">
            <w:col w:w="10560"/>
          </w:cols>
          <w:pgMar w:left="880" w:top="270" w:right="459" w:bottom="1440" w:gutter="0" w:footer="0" w:header="0"/>
        </w:sectPr>
      </w:pPr>
    </w:p>
    <w:bookmarkStart w:id="73" w:name="page74"/>
    <w:bookmarkEnd w:id="73"/>
    <w:p>
      <w:pPr>
        <w:ind w:left="440" w:right="80" w:firstLine="419"/>
        <w:spacing w:after="0" w:line="256" w:lineRule="auto"/>
        <w:tabs>
          <w:tab w:leader="none" w:pos="1118" w:val="left"/>
        </w:tabs>
        <w:numPr>
          <w:ilvl w:val="1"/>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Daily Settlement Amounts (if applicable) and the Daily Conversion Values (if applicable) shall be determined by the Company promptly following the last day of the Observation Period. Promptly after such determination of the Daily Settlement Amounts or the Daily Conversion Values, as the case may be, and the amount of cash payable in lieu of delivering any fractional share of Common Stock, the Company shall notify the Trustee and the Conversion Agent (if other than the Trustee) of the Daily Settlement Amounts or the Daily Conversion Values, as the case may be, and the amount of cash payable in lieu of delivering fractional shares of Common Stock. The Trustee and the Conversion Agent (if other than the Trustee) shall have no responsibility for any such determination.</w:t>
      </w:r>
    </w:p>
    <w:p>
      <w:pPr>
        <w:spacing w:after="0" w:line="187" w:lineRule="exact"/>
        <w:rPr>
          <w:rFonts w:ascii="Times New Roman" w:cs="Times New Roman" w:eastAsia="Times New Roman" w:hAnsi="Times New Roman"/>
          <w:sz w:val="18"/>
          <w:szCs w:val="18"/>
          <w:color w:val="auto"/>
        </w:rPr>
      </w:pPr>
    </w:p>
    <w:p>
      <w:pPr>
        <w:ind w:firstLine="436"/>
        <w:spacing w:after="0" w:line="252" w:lineRule="auto"/>
        <w:tabs>
          <w:tab w:leader="none" w:pos="695"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Section 14.02(e), before any Holder of a Note shall be entitled to convert a Note as set forth above, such Holder shall (i) in the case of a Global Note, comply with the procedures of the Depositary in effect at that time and, if required, pay funds equal to any Special Interest payable on the next Special Interest Payment Date to which such Holder is not entitled as set forth in Section 14.02(h) and, if required, pay all transfer or similar taxes, if any, and (ii) in the case of a Physical Note (1) complete, manually sign and deliver an irrevocable notice to the Conversion Agent as set forth in the Form of Notice of Conversion (or a facsimile or electronic communication in PDF format) (a “</w:t>
      </w:r>
      <w:r>
        <w:rPr>
          <w:rFonts w:ascii="Times New Roman" w:cs="Times New Roman" w:eastAsia="Times New Roman" w:hAnsi="Times New Roman"/>
          <w:sz w:val="18"/>
          <w:szCs w:val="18"/>
          <w:b w:val="1"/>
          <w:bCs w:val="1"/>
          <w:color w:val="auto"/>
        </w:rPr>
        <w:t>Notice of Conversion</w:t>
      </w:r>
      <w:r>
        <w:rPr>
          <w:rFonts w:ascii="Times New Roman" w:cs="Times New Roman" w:eastAsia="Times New Roman" w:hAnsi="Times New Roman"/>
          <w:sz w:val="18"/>
          <w:szCs w:val="18"/>
          <w:color w:val="auto"/>
        </w:rPr>
        <w:t>”) at the Corporate Trust Office or the office of the Conversion Agent (if other than the Trustee) and state in writing therein the principal amount of Notes to be converted and the name or names (with addresses) in which such Holder wishes the certificate or certificates for any shares of Common Stock to be delivered upon settlement of the Conversion Obligation to be registered, (2) surrender such Notes, duly endorsed to the Company or in blank (and accompanied by appropriate endorsement and transfer documents), at the Corporate Trust Office or the office of the Conversion Agent (if other than the Trustee), (3) if required, furnish appropriate endorsements and transfer documents, (4) if required, pay funds equal to any Special Interest payable on the next Special Interest Payment Date to which such Holder is not entitled as set forth in Section 14.02(h) and (5) if required, pay all transfer or similar taxes, if any. The Trustee (and if different, the Conversion Agent) shall notify the Company of any conversion pursuant to this Article 14 on the Conversion Date for such conversion. No Notice of Conversion with respect to any Notes may be surrendered by a Holder thereof if such Holder has also delivered a Repurchase Notice or Fundamental Change Repurchase Notice to the Company in respect of such Notes and has not validly withdrawn such Repurchase Notice or Fundamental Change Repurchase Notice, as the case may be, in accordance with Section 15.03.</w:t>
      </w:r>
    </w:p>
    <w:p>
      <w:pPr>
        <w:spacing w:after="0" w:line="196" w:lineRule="exact"/>
        <w:rPr>
          <w:sz w:val="20"/>
          <w:szCs w:val="20"/>
          <w:color w:val="auto"/>
        </w:rPr>
      </w:pPr>
    </w:p>
    <w:p>
      <w:pPr>
        <w:ind w:right="180" w:firstLine="440"/>
        <w:spacing w:after="0" w:line="266" w:lineRule="auto"/>
        <w:rPr>
          <w:sz w:val="20"/>
          <w:szCs w:val="20"/>
          <w:color w:val="auto"/>
        </w:rPr>
      </w:pPr>
      <w:r>
        <w:rPr>
          <w:rFonts w:ascii="Times New Roman" w:cs="Times New Roman" w:eastAsia="Times New Roman" w:hAnsi="Times New Roman"/>
          <w:sz w:val="18"/>
          <w:szCs w:val="18"/>
          <w:color w:val="auto"/>
        </w:rPr>
        <w:t>If more than one Note shall be surrendered for conversion at one time by the same Holder, the Conversion Obligation with respect to such Notes shall be computed on the basis of the aggregate principal amount of the Notes (or specified portions thereof to the extent permitted thereby) so surrendered.</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63</w:t>
      </w:r>
    </w:p>
    <w:p>
      <w:pPr>
        <w:sectPr>
          <w:pgSz w:w="11900" w:h="16838" w:orient="portrait"/>
          <w:cols w:equalWidth="0" w:num="1">
            <w:col w:w="11020"/>
          </w:cols>
          <w:pgMar w:left="440" w:top="270" w:right="439" w:bottom="1440" w:gutter="0" w:footer="0" w:header="0"/>
        </w:sectPr>
      </w:pPr>
    </w:p>
    <w:bookmarkStart w:id="74" w:name="page75"/>
    <w:bookmarkEnd w:id="74"/>
    <w:p>
      <w:pPr>
        <w:ind w:firstLine="436"/>
        <w:spacing w:after="0" w:line="271" w:lineRule="auto"/>
        <w:tabs>
          <w:tab w:leader="none" w:pos="685" w:val="left"/>
        </w:tabs>
        <w:numPr>
          <w:ilvl w:val="0"/>
          <w:numId w:val="5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 Note shall be deemed to have been converted immediately prior to the close of business on the date (the “</w:t>
      </w:r>
      <w:r>
        <w:rPr>
          <w:rFonts w:ascii="Times New Roman" w:cs="Times New Roman" w:eastAsia="Times New Roman" w:hAnsi="Times New Roman"/>
          <w:sz w:val="17"/>
          <w:szCs w:val="17"/>
          <w:b w:val="1"/>
          <w:bCs w:val="1"/>
          <w:color w:val="auto"/>
        </w:rPr>
        <w:t>Conversion Date</w:t>
      </w:r>
      <w:r>
        <w:rPr>
          <w:rFonts w:ascii="Times New Roman" w:cs="Times New Roman" w:eastAsia="Times New Roman" w:hAnsi="Times New Roman"/>
          <w:sz w:val="17"/>
          <w:szCs w:val="17"/>
          <w:color w:val="auto"/>
        </w:rPr>
        <w:t>”) that the Holder has complied with the requirements set forth in subsection (b) above. Except as set forth in Section 14.03(b) and Section 14.07(a), the Company shall pay or deliver, as the case may be, the consideration due in respect of the Conversion Obligation on the second Business Day immediately following the relevant Conversion Date, if the Company elects Physical Settlement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that, with respect to any conversion following the Special Interest Record Date immediately preceding the Maturity Date where Physical Settlement applies, the Company shall settle any such conversion on the Maturity Date or, if the Maturity Date is not a Business Day, the next succeeding Business Day, and the Conversion Date shall be deemed to be the second Business Day immediately before such date), or on the second Business Day immediately following the last Trading Day of the Observation Period, in the case of any other Settlement Method. If any shares of Common Stock are due to a converting Holder, the Company shall issue or cause to be issued, and deliver (if applicable) to the Conversion Agent or to such Holder, or such Holder’s nominee or nominees, the full number of shares of Common Stock to which such Holder shall be entitled, in book-entry format through the Depositary, in satisfaction of the Company’s Conversion Obligation.</w:t>
      </w:r>
    </w:p>
    <w:p>
      <w:pPr>
        <w:spacing w:after="0" w:line="172" w:lineRule="exact"/>
        <w:rPr>
          <w:rFonts w:ascii="Times New Roman" w:cs="Times New Roman" w:eastAsia="Times New Roman" w:hAnsi="Times New Roman"/>
          <w:sz w:val="17"/>
          <w:szCs w:val="17"/>
          <w:color w:val="auto"/>
        </w:rPr>
      </w:pPr>
    </w:p>
    <w:p>
      <w:pPr>
        <w:ind w:right="100" w:firstLine="436"/>
        <w:spacing w:after="0" w:line="256" w:lineRule="auto"/>
        <w:tabs>
          <w:tab w:leader="none" w:pos="695"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case any Note shall be surrendered for partial conversion, the Company shall execute and upon receipt of a Company Order, the Trustee shall authenticate and deliver to or upon the written order of the Holder of the Note so surrendered a new Note or Notes in authorized denominations in an aggregate principal amount equal to the unconverted portion of the surrendered Note, without payment of any service charge by the converting Holder but, if required by the Company or Trustee, with payment of a sum sufficient to cover any documentary, stamp or similar issue or transfer tax or similar governmental charge required by law or that may be imposed in connection therewith as a result of the name of the Holder of the new Notes issued upon such conversion being different from the name of the Holder of the old Notes surrendered for such conversion.</w:t>
      </w:r>
    </w:p>
    <w:p>
      <w:pPr>
        <w:spacing w:after="0" w:line="187" w:lineRule="exact"/>
        <w:rPr>
          <w:rFonts w:ascii="Times New Roman" w:cs="Times New Roman" w:eastAsia="Times New Roman" w:hAnsi="Times New Roman"/>
          <w:sz w:val="18"/>
          <w:szCs w:val="18"/>
          <w:color w:val="auto"/>
        </w:rPr>
      </w:pPr>
    </w:p>
    <w:p>
      <w:pPr>
        <w:ind w:right="20" w:firstLine="436"/>
        <w:spacing w:after="0" w:line="258" w:lineRule="auto"/>
        <w:tabs>
          <w:tab w:leader="none" w:pos="685"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Holder submits a Note for conversion, the Company shall pay any documentary, stamp or similar issue or transfer tax due on the issue of any shares of Common Stock upon conversion, unless the tax is due because the Holder requests such shares to be issued in a name other than the Holder’s name, in which case the Holder shall pay that tax. The Conversion Agent may refuse to deliver the certificates representing the shares of Common Stock being issued in a name other than the Holder’s name until the Trustee receives a sum sufficient to pay any tax that is due by such Holder in accordance with the immediately preceding sentence.</w:t>
      </w:r>
    </w:p>
    <w:p>
      <w:pPr>
        <w:spacing w:after="0" w:line="183" w:lineRule="exact"/>
        <w:rPr>
          <w:rFonts w:ascii="Times New Roman" w:cs="Times New Roman" w:eastAsia="Times New Roman" w:hAnsi="Times New Roman"/>
          <w:sz w:val="18"/>
          <w:szCs w:val="18"/>
          <w:color w:val="auto"/>
        </w:rPr>
      </w:pPr>
    </w:p>
    <w:p>
      <w:pPr>
        <w:ind w:right="20" w:firstLine="436"/>
        <w:spacing w:after="0" w:line="282" w:lineRule="auto"/>
        <w:tabs>
          <w:tab w:leader="none" w:pos="665"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provided in Section 14.04, no adjustment shall be made for dividends on any shares of Common Stock issued upon the conversion of any Note as provided in this Article 14.</w:t>
      </w:r>
    </w:p>
    <w:p>
      <w:pPr>
        <w:spacing w:after="0" w:line="161" w:lineRule="exact"/>
        <w:rPr>
          <w:rFonts w:ascii="Times New Roman" w:cs="Times New Roman" w:eastAsia="Times New Roman" w:hAnsi="Times New Roman"/>
          <w:sz w:val="18"/>
          <w:szCs w:val="18"/>
          <w:color w:val="auto"/>
        </w:rPr>
      </w:pPr>
    </w:p>
    <w:p>
      <w:pPr>
        <w:jc w:val="both"/>
        <w:ind w:right="20" w:firstLine="436"/>
        <w:spacing w:after="0" w:line="266" w:lineRule="auto"/>
        <w:tabs>
          <w:tab w:leader="none" w:pos="695"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conversion of an interest in a Global Note, the Trustee, or the Custodian at the direction of the Trustee, shall make a notation on such Global Note as to the reduction in the principal amount represented thereby. The Company shall notify the Trustee in writing of any conversion of Notes effected through any Conversion Agent other than the Trustee.</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64</w:t>
      </w:r>
    </w:p>
    <w:p>
      <w:pPr>
        <w:sectPr>
          <w:pgSz w:w="11900" w:h="16838" w:orient="portrait"/>
          <w:cols w:equalWidth="0" w:num="1">
            <w:col w:w="11000"/>
          </w:cols>
          <w:pgMar w:left="440" w:top="266" w:right="459" w:bottom="1440" w:gutter="0" w:footer="0" w:header="0"/>
        </w:sectPr>
      </w:pPr>
    </w:p>
    <w:bookmarkStart w:id="75" w:name="page76"/>
    <w:bookmarkEnd w:id="75"/>
    <w:p>
      <w:pPr>
        <w:ind w:left="4" w:firstLine="436"/>
        <w:spacing w:after="0" w:line="266" w:lineRule="auto"/>
        <w:tabs>
          <w:tab w:leader="none" w:pos="699" w:val="left"/>
        </w:tabs>
        <w:numPr>
          <w:ilvl w:val="1"/>
          <w:numId w:val="5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Upon conversion, a Holder shall not receive any separate cash payment for accrued and unpaid Special Interest, if any, except as set forth below. The Company’s settlement of the full Conversion Obligation shall be deemed to satisfy in full its obligation to pay the principal amount of the Note and accrued and unpaid Special Interest, if any, to, but not including, the relevant Conversion Date. As a result, accrued and unpaid Special Interest, if any, to, but not including, the relevant Conversion Date shall be deemed to be paid in full rather than cancelled, extinguished or forfeited. Upon a conversion of Notes into a combination of cash and shares of Common Stock, accrued and unpaid Special Interest, if any, will be deemed to be paid first out of the cash paid upon such conversion. Notwithstanding the foregoing, if Notes are converted after the close of business on a Special Interest Record Date but prior to the open of business on the immediately following Special Interest Payment Date, Holders of such Notes as of the close of business on such Special Interest Record Date will receive the full amount of Special Interest payable on such Notes, if any, on the corresponding Special Interest Payment Date notwithstanding the conversion. Notes surrendered for conversion during the period from the close of business on any Special Interest Record Date to the open of business on the immediately following Special Interest Payment Date must be accompanied by funds equal to the amount of any Special Interest payable on the Notes so converted;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that no such payment shall be required (1) for conversions following the Special Interest Record Date immediately preceding the Maturity Date; (2) if the Company has specified a Redemption Date that is after a Special Interest Record Date and on or prior to the second Scheduled Trading Day immediately following the corresponding Special Interest Payment Date;</w:t>
      </w:r>
    </w:p>
    <w:p>
      <w:pPr>
        <w:spacing w:after="0" w:line="9" w:lineRule="exact"/>
        <w:rPr>
          <w:rFonts w:ascii="Times New Roman" w:cs="Times New Roman" w:eastAsia="Times New Roman" w:hAnsi="Times New Roman"/>
          <w:sz w:val="17"/>
          <w:szCs w:val="17"/>
          <w:color w:val="auto"/>
        </w:rPr>
      </w:pPr>
    </w:p>
    <w:p>
      <w:pPr>
        <w:ind w:left="4" w:hanging="4"/>
        <w:spacing w:after="0" w:line="252" w:lineRule="auto"/>
        <w:tabs>
          <w:tab w:leader="none" w:pos="259" w:val="left"/>
        </w:tabs>
        <w:numPr>
          <w:ilvl w:val="0"/>
          <w:numId w:val="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has specified a Fundamental Change Repurchase Date that is after a Special Interest Record Date and on or prior to the Business Day immediately following the corresponding Special Interest Payment Date; or (4) to the extent of any Defaulted Amounts, if any Defaulted Amounts exists at the time of conversion with respect to such Note. Therefore, for the avoidance of doubt, all Holders of record as of the close of business on the Special Interest Record Date immediately preceding the Maturity Date (if and to the extent Special Interest is payable on the Maturity Date), a Fundamental Change Repurchase Date or a Redemption Date shall receive the full Special Interest payment, if any, due on the Maturity Date, the Fundamental Change Repurchase Date or the Redemption Date in cash regardless of whether their Notes have been converted following such Special Interest Record Date and the converting Holder shall not be required to make a corresponding payment.</w:t>
      </w:r>
    </w:p>
    <w:p>
      <w:pPr>
        <w:spacing w:after="0" w:line="188" w:lineRule="exact"/>
        <w:rPr>
          <w:rFonts w:ascii="Times New Roman" w:cs="Times New Roman" w:eastAsia="Times New Roman" w:hAnsi="Times New Roman"/>
          <w:sz w:val="18"/>
          <w:szCs w:val="18"/>
          <w:color w:val="auto"/>
        </w:rPr>
      </w:pPr>
    </w:p>
    <w:p>
      <w:pPr>
        <w:ind w:left="4" w:right="40" w:firstLine="436"/>
        <w:spacing w:after="0" w:line="261" w:lineRule="auto"/>
        <w:tabs>
          <w:tab w:leader="none" w:pos="659" w:val="left"/>
        </w:tabs>
        <w:numPr>
          <w:ilvl w:val="1"/>
          <w:numId w:val="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Person in whose name the shares of Common Stock shall be issuable upon conversion shall be treated as a stockholder of record as of the close of business on the relevant Conversion Date (if the Company elects to satisfy the related Conversion Obligation by Physical Settlement) or the last Trading Day of the relevant Observation Period (if the Company elects to satisfy the related Conversion Obligation by Combination Settlement), as the case may be. Upon a conversion of Notes, such Person shall no longer be a Holder of such Notes surrendered for conversion.</w:t>
      </w:r>
    </w:p>
    <w:p>
      <w:pPr>
        <w:spacing w:after="0" w:line="179" w:lineRule="exact"/>
        <w:rPr>
          <w:rFonts w:ascii="Times New Roman" w:cs="Times New Roman" w:eastAsia="Times New Roman" w:hAnsi="Times New Roman"/>
          <w:sz w:val="18"/>
          <w:szCs w:val="18"/>
          <w:color w:val="auto"/>
        </w:rPr>
      </w:pPr>
    </w:p>
    <w:p>
      <w:pPr>
        <w:ind w:left="4" w:right="120" w:firstLine="436"/>
        <w:spacing w:after="0" w:line="256" w:lineRule="auto"/>
        <w:tabs>
          <w:tab w:leader="none" w:pos="659" w:val="left"/>
        </w:tabs>
        <w:numPr>
          <w:ilvl w:val="1"/>
          <w:numId w:val="5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shall not issue any fractional share of Common Stock upon conversion of the Notes and shall instead pay cash in lieu of delivering any fractional share of Common Stock issuable upon conversion based on the Daily VWAP for the relevant Conversion Date (in the case of Physical Settlement) or based on the Daily VWAP for the last Trading Day of the relevant Observation Period (in the case of Combination Settlement). For each Note surrendered for conversion, if the Company has elected Combination Settlement, the full number of shares that shall be issued upon conversion thereof shall be computed on the basis of the aggregate Daily Settlement Amounts for the relevant Observation Period and any fractional shares remaining after such computation shall be paid in cash.</w:t>
      </w:r>
    </w:p>
    <w:p>
      <w:pPr>
        <w:spacing w:after="0" w:line="120"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65</w:t>
      </w:r>
    </w:p>
    <w:p>
      <w:pPr>
        <w:sectPr>
          <w:pgSz w:w="11900" w:h="16838" w:orient="portrait"/>
          <w:cols w:equalWidth="0" w:num="1">
            <w:col w:w="11004"/>
          </w:cols>
          <w:pgMar w:left="436" w:top="270" w:right="459" w:bottom="1440" w:gutter="0" w:footer="0" w:header="0"/>
        </w:sectPr>
      </w:pPr>
    </w:p>
    <w:bookmarkStart w:id="76" w:name="page77"/>
    <w:bookmarkEnd w:id="76"/>
    <w:p>
      <w:pPr>
        <w:ind w:right="60" w:firstLine="4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14.03</w:t>
      </w:r>
      <w:r>
        <w:rPr>
          <w:rFonts w:ascii="Times New Roman" w:cs="Times New Roman" w:eastAsia="Times New Roman" w:hAnsi="Times New Roman"/>
          <w:sz w:val="18"/>
          <w:szCs w:val="18"/>
          <w:i w:val="1"/>
          <w:iCs w:val="1"/>
          <w:color w:val="auto"/>
        </w:rPr>
        <w:t>. Increased Conversion Rate Applicable to Certain Notes Surrendered in Connection with Make-Whole Fundamental Changes or a</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 xml:space="preserve">Redemption Notice. </w:t>
      </w:r>
      <w:r>
        <w:rPr>
          <w:rFonts w:ascii="Times New Roman" w:cs="Times New Roman" w:eastAsia="Times New Roman" w:hAnsi="Times New Roman"/>
          <w:sz w:val="18"/>
          <w:szCs w:val="18"/>
          <w:color w:val="auto"/>
        </w:rPr>
        <w:t>(a) If (i) the Effective Date of a Make-Whole Fundamental Change occurs prior to the Maturity Date or (ii) the Company issues a</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Redemption Notice pursuant to Section 16.02 with respect to any or all of the Notes and, in each case, a Holder elects to convert its Notes in connection with such Make-Whole Fundamental Change or a Redemption Notice, as applicable, the Company shall, in each case, under the circumstances described below, increase the Conversion Rate for the Notes so surrendered for conversion by a number of additional shares of Common Stock (the “</w:t>
      </w:r>
      <w:r>
        <w:rPr>
          <w:rFonts w:ascii="Times New Roman" w:cs="Times New Roman" w:eastAsia="Times New Roman" w:hAnsi="Times New Roman"/>
          <w:sz w:val="18"/>
          <w:szCs w:val="18"/>
          <w:b w:val="1"/>
          <w:bCs w:val="1"/>
          <w:color w:val="auto"/>
        </w:rPr>
        <w:t>Additional Shares</w:t>
      </w:r>
      <w:r>
        <w:rPr>
          <w:rFonts w:ascii="Times New Roman" w:cs="Times New Roman" w:eastAsia="Times New Roman" w:hAnsi="Times New Roman"/>
          <w:sz w:val="18"/>
          <w:szCs w:val="18"/>
          <w:color w:val="auto"/>
        </w:rPr>
        <w:t xml:space="preserve">”), as described below. A conversion of Notes shall be deemed for these purposes to be “in connection with” such Make-Whole Fundamental Change if the relevant Notice of Conversion is received by the Conversion Agent from, and including, the Effective Date of the Make-Whole Fundamental Change up to, and including, the Business Day immediately prior to the related Fundamental Change Repurchase Date (or, in the case of a Make-Whole Fundamental Change that would have been a Fundamental Change but for clause (i) of the </w:t>
      </w:r>
      <w:r>
        <w:rPr>
          <w:rFonts w:ascii="Times New Roman" w:cs="Times New Roman" w:eastAsia="Times New Roman" w:hAnsi="Times New Roman"/>
          <w:sz w:val="18"/>
          <w:szCs w:val="18"/>
          <w:i w:val="1"/>
          <w:iCs w:val="1"/>
          <w:color w:val="auto"/>
        </w:rPr>
        <w:t>proviso</w:t>
      </w:r>
      <w:r>
        <w:rPr>
          <w:rFonts w:ascii="Times New Roman" w:cs="Times New Roman" w:eastAsia="Times New Roman" w:hAnsi="Times New Roman"/>
          <w:sz w:val="18"/>
          <w:szCs w:val="18"/>
          <w:color w:val="auto"/>
        </w:rPr>
        <w:t xml:space="preserve"> in clause (b) of the definition thereof, the 35th Trading Day immediately following the Effective Date of such Make-Whole Fundamental Change) (such period, the “</w:t>
      </w:r>
      <w:r>
        <w:rPr>
          <w:rFonts w:ascii="Times New Roman" w:cs="Times New Roman" w:eastAsia="Times New Roman" w:hAnsi="Times New Roman"/>
          <w:sz w:val="18"/>
          <w:szCs w:val="18"/>
          <w:b w:val="1"/>
          <w:bCs w:val="1"/>
          <w:color w:val="auto"/>
        </w:rPr>
        <w:t>Make-Whole</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Fundamental Change Period</w:t>
      </w:r>
      <w:r>
        <w:rPr>
          <w:rFonts w:ascii="Times New Roman" w:cs="Times New Roman" w:eastAsia="Times New Roman" w:hAnsi="Times New Roman"/>
          <w:sz w:val="18"/>
          <w:szCs w:val="18"/>
          <w:color w:val="auto"/>
        </w:rPr>
        <w:t>”). A conversion of Notes shall be deemed for these purposes to be “in connection with” a Redemption Notice if the</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Notice of Conversion is received by the Conversion Agent from, and including the date of the Redemption Notice until the close of business on the second Scheduled Trading Day immediately preceding the Redemption Date.</w:t>
      </w:r>
    </w:p>
    <w:p>
      <w:pPr>
        <w:spacing w:after="0" w:line="189" w:lineRule="exact"/>
        <w:rPr>
          <w:sz w:val="20"/>
          <w:szCs w:val="20"/>
          <w:color w:val="auto"/>
        </w:rPr>
      </w:pPr>
    </w:p>
    <w:p>
      <w:pPr>
        <w:ind w:firstLine="436"/>
        <w:spacing w:after="0" w:line="270" w:lineRule="auto"/>
        <w:tabs>
          <w:tab w:leader="none" w:pos="695" w:val="left"/>
        </w:tabs>
        <w:numPr>
          <w:ilvl w:val="0"/>
          <w:numId w:val="5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Upon surrender of Notes for conversion in connection with a Make-Whole Fundamental Change pursuant to Section 14.01(b)(iii) or a Redemption Notice pursuant to Section 14.01(b)(v), the Company shall, at its option, satisfy the related Conversion Obligation by Physical Settlement, Cash Settlement or Combination Settlement in accordance with Section 14.02;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w:t>
      </w:r>
      <w:r>
        <w:rPr>
          <w:rFonts w:ascii="Times New Roman" w:cs="Times New Roman" w:eastAsia="Times New Roman" w:hAnsi="Times New Roman"/>
          <w:sz w:val="17"/>
          <w:szCs w:val="17"/>
          <w:i w:val="1"/>
          <w:iCs w:val="1"/>
          <w:color w:val="auto"/>
        </w:rPr>
        <w:t>however</w:t>
      </w:r>
      <w:r>
        <w:rPr>
          <w:rFonts w:ascii="Times New Roman" w:cs="Times New Roman" w:eastAsia="Times New Roman" w:hAnsi="Times New Roman"/>
          <w:sz w:val="17"/>
          <w:szCs w:val="17"/>
          <w:color w:val="auto"/>
        </w:rPr>
        <w:t xml:space="preserve">, that if, at the effective time of a Make-Whole Fundamental Change described in clause (b) of the definition of Fundamental Change, the Reference Property following such Make-Whole Fundamental Change is composed entirely of cash, for any conversion of Notes following the Effective Date of such Make-Whole Fundamental Change, the Conversion Obligation shall be calculated based solely on the Stock Price for the transaction and shall be deemed to be an amount of cash per $1,000 principal amount of converted Notes equal to the Conversion Rate (including any adjustment for Additional Shares), </w:t>
      </w:r>
      <w:r>
        <w:rPr>
          <w:rFonts w:ascii="Times New Roman" w:cs="Times New Roman" w:eastAsia="Times New Roman" w:hAnsi="Times New Roman"/>
          <w:sz w:val="17"/>
          <w:szCs w:val="17"/>
          <w:i w:val="1"/>
          <w:iCs w:val="1"/>
          <w:color w:val="auto"/>
        </w:rPr>
        <w:t>multiplied by</w:t>
      </w:r>
      <w:r>
        <w:rPr>
          <w:rFonts w:ascii="Times New Roman" w:cs="Times New Roman" w:eastAsia="Times New Roman" w:hAnsi="Times New Roman"/>
          <w:sz w:val="17"/>
          <w:szCs w:val="17"/>
          <w:color w:val="auto"/>
        </w:rPr>
        <w:t xml:space="preserve"> such Stock Price. In such event, the Conversion Obligation shall be paid to Holders in cash on the second Business Day immediately following the Conversion Date. The Company shall notify in writing the Holders, the Trustee and the Conversion Agent (if other than the Trustee) of the Effective Date of any Make-Whole Fundamental Change and issue a press release announcing such Effective Date no later than five Business Days after such Effective Date.</w:t>
      </w:r>
    </w:p>
    <w:p>
      <w:pPr>
        <w:spacing w:after="0" w:line="176" w:lineRule="exact"/>
        <w:rPr>
          <w:rFonts w:ascii="Times New Roman" w:cs="Times New Roman" w:eastAsia="Times New Roman" w:hAnsi="Times New Roman"/>
          <w:sz w:val="17"/>
          <w:szCs w:val="17"/>
          <w:color w:val="auto"/>
        </w:rPr>
      </w:pPr>
    </w:p>
    <w:p>
      <w:pPr>
        <w:ind w:right="60" w:firstLine="436"/>
        <w:spacing w:after="0" w:line="256" w:lineRule="auto"/>
        <w:tabs>
          <w:tab w:leader="none" w:pos="685" w:val="left"/>
        </w:tabs>
        <w:numPr>
          <w:ilvl w:val="0"/>
          <w:numId w:val="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number of Additional Shares, if any, by which the Conversion Rate shall be increased shall be determined by reference to the table below, based on the date on which the Make-Whole Fundamental Change occurs or becomes effective, or the date of the Redemption Notice, as the case may be (in each case, the “</w:t>
      </w:r>
      <w:r>
        <w:rPr>
          <w:rFonts w:ascii="Times New Roman" w:cs="Times New Roman" w:eastAsia="Times New Roman" w:hAnsi="Times New Roman"/>
          <w:sz w:val="18"/>
          <w:szCs w:val="18"/>
          <w:b w:val="1"/>
          <w:bCs w:val="1"/>
          <w:color w:val="auto"/>
        </w:rPr>
        <w:t>Effective Date</w:t>
      </w:r>
      <w:r>
        <w:rPr>
          <w:rFonts w:ascii="Times New Roman" w:cs="Times New Roman" w:eastAsia="Times New Roman" w:hAnsi="Times New Roman"/>
          <w:sz w:val="18"/>
          <w:szCs w:val="18"/>
          <w:color w:val="auto"/>
        </w:rPr>
        <w:t>”) and the price paid (or deemed to be paid) per share of the Common Stock in the Make-Whole Fundamental Change or determined with respect to the Optional Redemption, as the case may be (the “</w:t>
      </w:r>
      <w:r>
        <w:rPr>
          <w:rFonts w:ascii="Times New Roman" w:cs="Times New Roman" w:eastAsia="Times New Roman" w:hAnsi="Times New Roman"/>
          <w:sz w:val="18"/>
          <w:szCs w:val="18"/>
          <w:b w:val="1"/>
          <w:bCs w:val="1"/>
          <w:color w:val="auto"/>
        </w:rPr>
        <w:t>Stock Price</w:t>
      </w:r>
      <w:r>
        <w:rPr>
          <w:rFonts w:ascii="Times New Roman" w:cs="Times New Roman" w:eastAsia="Times New Roman" w:hAnsi="Times New Roman"/>
          <w:sz w:val="18"/>
          <w:szCs w:val="18"/>
          <w:color w:val="auto"/>
        </w:rPr>
        <w:t>”). If the holders of the Common Stock receive in exchange for their Common Stock only cash in a Make-Whole Fundamental Change described in clause (b) of the definition of Fundamental Change, the Stock Price shall be the cash amount paid per share. Otherwise, the Stock Price shall be the average of</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66</w:t>
      </w:r>
    </w:p>
    <w:p>
      <w:pPr>
        <w:sectPr>
          <w:pgSz w:w="11900" w:h="16838" w:orient="portrait"/>
          <w:cols w:equalWidth="0" w:num="1">
            <w:col w:w="11000"/>
          </w:cols>
          <w:pgMar w:left="440" w:top="268" w:right="459" w:bottom="1440" w:gutter="0" w:footer="0" w:header="0"/>
        </w:sectPr>
      </w:pPr>
    </w:p>
    <w:bookmarkStart w:id="77" w:name="page78"/>
    <w:bookmarkEnd w:id="77"/>
    <w:p>
      <w:pPr>
        <w:ind w:right="6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Last Reported Sale Prices of the Common Stock over the five Trading Day period ending on, and including, the Trading Day immediately preceding the Effective Date of the Make-Whole Fundamental Change or the date of the Redemption Notice, as the case may be. In the event that a conversion in connection with a Redemption Notice would also be deemed to be in connection with a Make-Whole Fundamental Change, a Holder of the Notes to be converted shall be entitled to a single increase to the Conversion Rate with respect to the first to occur of the date of the applicable Redemption Notice or the Effective Date of the applicable Make-Whole Fundamental Change, and the later event shall be deemed not to have occurred for purposes of this Section 14.03. The Company shall make appropriate adjustments to the Stock Price, in its good faith determination, to account for any adjustment to the Conversion Rate that becomes effective, or any event requiring an adjustment to the Conversion Rate where the Ex-Dividend Date, Effective Date (as such term is used in Section 14.04) or expiration date of the event occurs during such five consecutive Trading Day period.</w:t>
      </w:r>
    </w:p>
    <w:p>
      <w:pPr>
        <w:spacing w:after="0" w:line="192" w:lineRule="exact"/>
        <w:rPr>
          <w:sz w:val="20"/>
          <w:szCs w:val="20"/>
          <w:color w:val="auto"/>
        </w:rPr>
      </w:pPr>
    </w:p>
    <w:p>
      <w:pPr>
        <w:ind w:right="20" w:firstLine="436"/>
        <w:spacing w:after="0" w:line="258" w:lineRule="auto"/>
        <w:tabs>
          <w:tab w:leader="none" w:pos="695"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Stock Prices set forth in the column headings of the table below shall be adjusted as of any date on which the Conversion Rate is otherwise adjusted. The adjusted Stock Prices shall equal the Stock Prices applicable immediately prior to such adjustment,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a fraction, the numerator of which is the Conversion Rate immediately prior to such adjustment giving rise to the Stock Price adjustment and the denominator of which is the Conversion Rate as so adjusted. The number of Additional Shares set forth in the table below shall be adjusted in the same manner and at the same time as the Conversion Rate as set forth in Section 14.04.</w:t>
      </w:r>
    </w:p>
    <w:p>
      <w:pPr>
        <w:spacing w:after="0" w:line="183" w:lineRule="exact"/>
        <w:rPr>
          <w:rFonts w:ascii="Times New Roman" w:cs="Times New Roman" w:eastAsia="Times New Roman" w:hAnsi="Times New Roman"/>
          <w:sz w:val="18"/>
          <w:szCs w:val="18"/>
          <w:color w:val="auto"/>
        </w:rPr>
      </w:pPr>
    </w:p>
    <w:p>
      <w:pPr>
        <w:ind w:right="180" w:firstLine="436"/>
        <w:spacing w:after="0" w:line="282" w:lineRule="auto"/>
        <w:tabs>
          <w:tab w:leader="none" w:pos="685"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following table sets forth the number of Additional Shares by which the Conversion Rate shall be increased per $1,000 principal amount of Notes pursuant to this Section 14.03 for each Stock Price and Effective Date set forth below:</w:t>
      </w:r>
    </w:p>
    <w:p>
      <w:pPr>
        <w:spacing w:after="0" w:line="182" w:lineRule="exact"/>
        <w:rPr>
          <w:sz w:val="20"/>
          <w:szCs w:val="20"/>
          <w:color w:val="auto"/>
        </w:rPr>
      </w:pPr>
    </w:p>
    <w:tbl>
      <w:tblPr>
        <w:tblLayout w:type="fixed"/>
        <w:tblInd w:w="0" w:type="dxa"/>
        <w:tblCellMar>
          <w:top w:w="0" w:type="dxa"/>
          <w:left w:w="0" w:type="dxa"/>
          <w:bottom w:w="0" w:type="dxa"/>
          <w:right w:w="0" w:type="dxa"/>
        </w:tblCellMar>
      </w:tblPr>
      <w:tr>
        <w:trPr>
          <w:trHeight w:val="173"/>
        </w:trPr>
        <w:tc>
          <w:tcPr>
            <w:tcW w:w="880" w:type="dxa"/>
            <w:vAlign w:val="bottom"/>
            <w:vMerge w:val="restart"/>
          </w:tcPr>
          <w:p>
            <w:pPr>
              <w:spacing w:after="0"/>
              <w:rPr>
                <w:sz w:val="20"/>
                <w:szCs w:val="20"/>
                <w:color w:val="auto"/>
              </w:rPr>
            </w:pPr>
            <w:r>
              <w:rPr>
                <w:rFonts w:ascii="Times New Roman" w:cs="Times New Roman" w:eastAsia="Times New Roman" w:hAnsi="Times New Roman"/>
                <w:sz w:val="14"/>
                <w:szCs w:val="14"/>
                <w:b w:val="1"/>
                <w:bCs w:val="1"/>
                <w:color w:val="auto"/>
              </w:rPr>
              <w:t>Effective Date</w:t>
            </w:r>
          </w:p>
        </w:tc>
        <w:tc>
          <w:tcPr>
            <w:tcW w:w="340" w:type="dxa"/>
            <w:vAlign w:val="bottom"/>
            <w:vMerge w:val="restart"/>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46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46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4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1440" w:type="dxa"/>
            <w:vAlign w:val="bottom"/>
            <w:tcBorders>
              <w:bottom w:val="single" w:sz="8" w:color="auto"/>
            </w:tcBorders>
            <w:gridSpan w:val="4"/>
          </w:tcPr>
          <w:p>
            <w:pPr>
              <w:ind w:left="360"/>
              <w:spacing w:after="0"/>
              <w:rPr>
                <w:sz w:val="20"/>
                <w:szCs w:val="20"/>
                <w:color w:val="auto"/>
              </w:rPr>
            </w:pPr>
            <w:r>
              <w:rPr>
                <w:rFonts w:ascii="Times New Roman" w:cs="Times New Roman" w:eastAsia="Times New Roman" w:hAnsi="Times New Roman"/>
                <w:sz w:val="14"/>
                <w:szCs w:val="14"/>
                <w:b w:val="1"/>
                <w:bCs w:val="1"/>
                <w:color w:val="auto"/>
              </w:rPr>
              <w:t>Stock Price</w:t>
            </w:r>
          </w:p>
        </w:tc>
        <w:tc>
          <w:tcPr>
            <w:tcW w:w="580" w:type="dxa"/>
            <w:vAlign w:val="bottom"/>
            <w:tcBorders>
              <w:bottom w:val="single" w:sz="8" w:color="auto"/>
            </w:tcBorders>
          </w:tcPr>
          <w:p>
            <w:pPr>
              <w:spacing w:after="0"/>
              <w:rPr>
                <w:sz w:val="15"/>
                <w:szCs w:val="15"/>
                <w:color w:val="auto"/>
              </w:rPr>
            </w:pPr>
          </w:p>
        </w:tc>
        <w:tc>
          <w:tcPr>
            <w:tcW w:w="12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140" w:type="dxa"/>
            <w:vAlign w:val="bottom"/>
            <w:tcBorders>
              <w:bottom w:val="single" w:sz="8" w:color="auto"/>
            </w:tcBorders>
          </w:tcPr>
          <w:p>
            <w:pPr>
              <w:spacing w:after="0"/>
              <w:rPr>
                <w:sz w:val="15"/>
                <w:szCs w:val="15"/>
                <w:color w:val="auto"/>
              </w:rPr>
            </w:pPr>
          </w:p>
        </w:tc>
        <w:tc>
          <w:tcPr>
            <w:tcW w:w="580" w:type="dxa"/>
            <w:vAlign w:val="bottom"/>
            <w:tcBorders>
              <w:bottom w:val="single" w:sz="8" w:color="auto"/>
            </w:tcBorders>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9"/>
        </w:trPr>
        <w:tc>
          <w:tcPr>
            <w:tcW w:w="880" w:type="dxa"/>
            <w:vAlign w:val="bottom"/>
            <w:tcBorders>
              <w:bottom w:val="single" w:sz="8" w:color="auto"/>
            </w:tcBorders>
            <w:vMerge w:val="continue"/>
          </w:tcPr>
          <w:p>
            <w:pPr>
              <w:spacing w:after="0"/>
              <w:rPr>
                <w:sz w:val="12"/>
                <w:szCs w:val="12"/>
                <w:color w:val="auto"/>
              </w:rPr>
            </w:pPr>
          </w:p>
        </w:tc>
        <w:tc>
          <w:tcPr>
            <w:tcW w:w="340" w:type="dxa"/>
            <w:vAlign w:val="bottom"/>
            <w:vMerge w:val="continue"/>
          </w:tcPr>
          <w:p>
            <w:pPr>
              <w:spacing w:after="0"/>
              <w:rPr>
                <w:sz w:val="12"/>
                <w:szCs w:val="12"/>
                <w:color w:val="auto"/>
              </w:rPr>
            </w:pPr>
          </w:p>
        </w:tc>
        <w:tc>
          <w:tcPr>
            <w:tcW w:w="4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rPr>
              <w:t>$</w:t>
            </w:r>
            <w:r>
              <w:rPr>
                <w:rFonts w:ascii="Times New Roman" w:cs="Times New Roman" w:eastAsia="Times New Roman" w:hAnsi="Times New Roman"/>
                <w:sz w:val="14"/>
                <w:szCs w:val="14"/>
                <w:b w:val="1"/>
                <w:bCs w:val="1"/>
                <w:color w:val="auto"/>
              </w:rPr>
              <w:t>433.80</w:t>
            </w:r>
          </w:p>
        </w:tc>
        <w:tc>
          <w:tcPr>
            <w:tcW w:w="120" w:type="dxa"/>
            <w:vAlign w:val="bottom"/>
          </w:tcPr>
          <w:p>
            <w:pPr>
              <w:spacing w:after="0"/>
              <w:rPr>
                <w:sz w:val="12"/>
                <w:szCs w:val="12"/>
                <w:color w:val="auto"/>
              </w:rPr>
            </w:pPr>
          </w:p>
        </w:tc>
        <w:tc>
          <w:tcPr>
            <w:tcW w:w="4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6"/>
              </w:rPr>
              <w:t>$</w:t>
            </w:r>
            <w:r>
              <w:rPr>
                <w:rFonts w:ascii="Times New Roman" w:cs="Times New Roman" w:eastAsia="Times New Roman" w:hAnsi="Times New Roman"/>
                <w:sz w:val="14"/>
                <w:szCs w:val="14"/>
                <w:b w:val="1"/>
                <w:bCs w:val="1"/>
                <w:color w:val="auto"/>
                <w:w w:val="96"/>
              </w:rPr>
              <w:t>550.00</w:t>
            </w:r>
          </w:p>
        </w:tc>
        <w:tc>
          <w:tcPr>
            <w:tcW w:w="120" w:type="dxa"/>
            <w:vAlign w:val="bottom"/>
          </w:tcPr>
          <w:p>
            <w:pPr>
              <w:spacing w:after="0"/>
              <w:rPr>
                <w:sz w:val="12"/>
                <w:szCs w:val="12"/>
                <w:color w:val="auto"/>
              </w:rPr>
            </w:pPr>
          </w:p>
        </w:tc>
        <w:tc>
          <w:tcPr>
            <w:tcW w:w="46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6"/>
              </w:rPr>
              <w:t>$</w:t>
            </w:r>
            <w:r>
              <w:rPr>
                <w:rFonts w:ascii="Times New Roman" w:cs="Times New Roman" w:eastAsia="Times New Roman" w:hAnsi="Times New Roman"/>
                <w:sz w:val="14"/>
                <w:szCs w:val="14"/>
                <w:b w:val="1"/>
                <w:bCs w:val="1"/>
                <w:color w:val="auto"/>
                <w:w w:val="96"/>
              </w:rPr>
              <w:t>650.00</w:t>
            </w:r>
          </w:p>
        </w:tc>
        <w:tc>
          <w:tcPr>
            <w:tcW w:w="120" w:type="dxa"/>
            <w:vAlign w:val="bottom"/>
          </w:tcPr>
          <w:p>
            <w:pPr>
              <w:spacing w:after="0"/>
              <w:rPr>
                <w:sz w:val="12"/>
                <w:szCs w:val="12"/>
                <w:color w:val="auto"/>
              </w:rPr>
            </w:pPr>
          </w:p>
        </w:tc>
        <w:tc>
          <w:tcPr>
            <w:tcW w:w="4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rPr>
              <w:t>$</w:t>
            </w:r>
            <w:r>
              <w:rPr>
                <w:rFonts w:ascii="Times New Roman" w:cs="Times New Roman" w:eastAsia="Times New Roman" w:hAnsi="Times New Roman"/>
                <w:sz w:val="14"/>
                <w:szCs w:val="14"/>
                <w:b w:val="1"/>
                <w:bCs w:val="1"/>
                <w:color w:val="auto"/>
              </w:rPr>
              <w:t>672.40</w:t>
            </w:r>
          </w:p>
        </w:tc>
        <w:tc>
          <w:tcPr>
            <w:tcW w:w="120" w:type="dxa"/>
            <w:vAlign w:val="bottom"/>
          </w:tcPr>
          <w:p>
            <w:pPr>
              <w:spacing w:after="0"/>
              <w:rPr>
                <w:sz w:val="12"/>
                <w:szCs w:val="12"/>
                <w:color w:val="auto"/>
              </w:rPr>
            </w:pPr>
          </w:p>
        </w:tc>
        <w:tc>
          <w:tcPr>
            <w:tcW w:w="4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rPr>
              <w:t>$</w:t>
            </w:r>
            <w:r>
              <w:rPr>
                <w:rFonts w:ascii="Times New Roman" w:cs="Times New Roman" w:eastAsia="Times New Roman" w:hAnsi="Times New Roman"/>
                <w:sz w:val="14"/>
                <w:szCs w:val="14"/>
                <w:b w:val="1"/>
                <w:bCs w:val="1"/>
                <w:color w:val="auto"/>
              </w:rPr>
              <w:t>750.00</w:t>
            </w:r>
          </w:p>
        </w:tc>
        <w:tc>
          <w:tcPr>
            <w:tcW w:w="120" w:type="dxa"/>
            <w:vAlign w:val="bottom"/>
          </w:tcPr>
          <w:p>
            <w:pPr>
              <w:spacing w:after="0"/>
              <w:rPr>
                <w:sz w:val="12"/>
                <w:szCs w:val="12"/>
                <w:color w:val="auto"/>
              </w:rPr>
            </w:pPr>
          </w:p>
        </w:tc>
        <w:tc>
          <w:tcPr>
            <w:tcW w:w="460" w:type="dxa"/>
            <w:vAlign w:val="bottom"/>
          </w:tcPr>
          <w:p>
            <w:pPr>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6"/>
              </w:rPr>
              <w:t>$</w:t>
            </w:r>
            <w:r>
              <w:rPr>
                <w:rFonts w:ascii="Times New Roman" w:cs="Times New Roman" w:eastAsia="Times New Roman" w:hAnsi="Times New Roman"/>
                <w:sz w:val="14"/>
                <w:szCs w:val="14"/>
                <w:b w:val="1"/>
                <w:bCs w:val="1"/>
                <w:color w:val="auto"/>
                <w:w w:val="96"/>
              </w:rPr>
              <w:t>850.00</w:t>
            </w:r>
          </w:p>
        </w:tc>
        <w:tc>
          <w:tcPr>
            <w:tcW w:w="120" w:type="dxa"/>
            <w:vAlign w:val="bottom"/>
          </w:tcPr>
          <w:p>
            <w:pPr>
              <w:spacing w:after="0"/>
              <w:rPr>
                <w:sz w:val="12"/>
                <w:szCs w:val="12"/>
                <w:color w:val="auto"/>
              </w:rPr>
            </w:pPr>
          </w:p>
        </w:tc>
        <w:tc>
          <w:tcPr>
            <w:tcW w:w="4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rPr>
              <w:t>$</w:t>
            </w:r>
            <w:r>
              <w:rPr>
                <w:rFonts w:ascii="Times New Roman" w:cs="Times New Roman" w:eastAsia="Times New Roman" w:hAnsi="Times New Roman"/>
                <w:sz w:val="14"/>
                <w:szCs w:val="14"/>
                <w:b w:val="1"/>
                <w:bCs w:val="1"/>
                <w:color w:val="auto"/>
              </w:rPr>
              <w:t>874.13</w:t>
            </w:r>
          </w:p>
        </w:tc>
        <w:tc>
          <w:tcPr>
            <w:tcW w:w="120" w:type="dxa"/>
            <w:vAlign w:val="bottom"/>
          </w:tcPr>
          <w:p>
            <w:pPr>
              <w:spacing w:after="0"/>
              <w:rPr>
                <w:sz w:val="12"/>
                <w:szCs w:val="12"/>
                <w:color w:val="auto"/>
              </w:rPr>
            </w:pPr>
          </w:p>
        </w:tc>
        <w:tc>
          <w:tcPr>
            <w:tcW w:w="5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9"/>
              </w:rPr>
              <w:t>$</w:t>
            </w:r>
            <w:r>
              <w:rPr>
                <w:rFonts w:ascii="Times New Roman" w:cs="Times New Roman" w:eastAsia="Times New Roman" w:hAnsi="Times New Roman"/>
                <w:sz w:val="14"/>
                <w:szCs w:val="14"/>
                <w:b w:val="1"/>
                <w:bCs w:val="1"/>
                <w:color w:val="auto"/>
                <w:w w:val="99"/>
              </w:rPr>
              <w:t>1,000.00</w:t>
            </w:r>
          </w:p>
        </w:tc>
        <w:tc>
          <w:tcPr>
            <w:tcW w:w="140" w:type="dxa"/>
            <w:vAlign w:val="bottom"/>
          </w:tcPr>
          <w:p>
            <w:pPr>
              <w:spacing w:after="0"/>
              <w:rPr>
                <w:sz w:val="12"/>
                <w:szCs w:val="12"/>
                <w:color w:val="auto"/>
              </w:rPr>
            </w:pPr>
          </w:p>
        </w:tc>
        <w:tc>
          <w:tcPr>
            <w:tcW w:w="5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9"/>
              </w:rPr>
              <w:t>$</w:t>
            </w:r>
            <w:r>
              <w:rPr>
                <w:rFonts w:ascii="Times New Roman" w:cs="Times New Roman" w:eastAsia="Times New Roman" w:hAnsi="Times New Roman"/>
                <w:sz w:val="14"/>
                <w:szCs w:val="14"/>
                <w:b w:val="1"/>
                <w:bCs w:val="1"/>
                <w:color w:val="auto"/>
                <w:w w:val="99"/>
              </w:rPr>
              <w:t>1,500.00</w:t>
            </w:r>
          </w:p>
        </w:tc>
        <w:tc>
          <w:tcPr>
            <w:tcW w:w="140" w:type="dxa"/>
            <w:vAlign w:val="bottom"/>
          </w:tcPr>
          <w:p>
            <w:pPr>
              <w:spacing w:after="0"/>
              <w:rPr>
                <w:sz w:val="12"/>
                <w:szCs w:val="12"/>
                <w:color w:val="auto"/>
              </w:rPr>
            </w:pPr>
          </w:p>
        </w:tc>
        <w:tc>
          <w:tcPr>
            <w:tcW w:w="5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9"/>
              </w:rPr>
              <w:t>$</w:t>
            </w:r>
            <w:r>
              <w:rPr>
                <w:rFonts w:ascii="Times New Roman" w:cs="Times New Roman" w:eastAsia="Times New Roman" w:hAnsi="Times New Roman"/>
                <w:sz w:val="14"/>
                <w:szCs w:val="14"/>
                <w:b w:val="1"/>
                <w:bCs w:val="1"/>
                <w:color w:val="auto"/>
                <w:w w:val="99"/>
              </w:rPr>
              <w:t>2,000.00</w:t>
            </w:r>
          </w:p>
        </w:tc>
        <w:tc>
          <w:tcPr>
            <w:tcW w:w="120" w:type="dxa"/>
            <w:vAlign w:val="bottom"/>
          </w:tcPr>
          <w:p>
            <w:pPr>
              <w:spacing w:after="0"/>
              <w:rPr>
                <w:sz w:val="12"/>
                <w:szCs w:val="12"/>
                <w:color w:val="auto"/>
              </w:rPr>
            </w:pPr>
          </w:p>
        </w:tc>
        <w:tc>
          <w:tcPr>
            <w:tcW w:w="580" w:type="dxa"/>
            <w:vAlign w:val="bottom"/>
          </w:tcPr>
          <w:p>
            <w:pPr>
              <w:ind w:left="20"/>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6"/>
              </w:rPr>
              <w:t>$</w:t>
            </w:r>
            <w:r>
              <w:rPr>
                <w:rFonts w:ascii="Times New Roman" w:cs="Times New Roman" w:eastAsia="Times New Roman" w:hAnsi="Times New Roman"/>
                <w:sz w:val="14"/>
                <w:szCs w:val="14"/>
                <w:b w:val="1"/>
                <w:bCs w:val="1"/>
                <w:color w:val="auto"/>
                <w:w w:val="96"/>
              </w:rPr>
              <w:t>2,500.00</w:t>
            </w:r>
          </w:p>
        </w:tc>
        <w:tc>
          <w:tcPr>
            <w:tcW w:w="140" w:type="dxa"/>
            <w:vAlign w:val="bottom"/>
          </w:tcPr>
          <w:p>
            <w:pPr>
              <w:spacing w:after="0"/>
              <w:rPr>
                <w:sz w:val="12"/>
                <w:szCs w:val="12"/>
                <w:color w:val="auto"/>
              </w:rPr>
            </w:pPr>
          </w:p>
        </w:tc>
        <w:tc>
          <w:tcPr>
            <w:tcW w:w="5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9"/>
              </w:rPr>
              <w:t>$</w:t>
            </w:r>
            <w:r>
              <w:rPr>
                <w:rFonts w:ascii="Times New Roman" w:cs="Times New Roman" w:eastAsia="Times New Roman" w:hAnsi="Times New Roman"/>
                <w:sz w:val="14"/>
                <w:szCs w:val="14"/>
                <w:b w:val="1"/>
                <w:bCs w:val="1"/>
                <w:color w:val="auto"/>
                <w:w w:val="99"/>
              </w:rPr>
              <w:t>3,000.00</w:t>
            </w:r>
          </w:p>
        </w:tc>
        <w:tc>
          <w:tcPr>
            <w:tcW w:w="140" w:type="dxa"/>
            <w:vAlign w:val="bottom"/>
          </w:tcPr>
          <w:p>
            <w:pPr>
              <w:spacing w:after="0"/>
              <w:rPr>
                <w:sz w:val="12"/>
                <w:szCs w:val="12"/>
                <w:color w:val="auto"/>
              </w:rPr>
            </w:pPr>
          </w:p>
        </w:tc>
        <w:tc>
          <w:tcPr>
            <w:tcW w:w="5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9"/>
              </w:rPr>
              <w:t>$</w:t>
            </w:r>
            <w:r>
              <w:rPr>
                <w:rFonts w:ascii="Times New Roman" w:cs="Times New Roman" w:eastAsia="Times New Roman" w:hAnsi="Times New Roman"/>
                <w:sz w:val="14"/>
                <w:szCs w:val="14"/>
                <w:b w:val="1"/>
                <w:bCs w:val="1"/>
                <w:color w:val="auto"/>
                <w:w w:val="99"/>
              </w:rPr>
              <w:t>3,500.00</w:t>
            </w:r>
          </w:p>
        </w:tc>
        <w:tc>
          <w:tcPr>
            <w:tcW w:w="140" w:type="dxa"/>
            <w:vAlign w:val="bottom"/>
          </w:tcPr>
          <w:p>
            <w:pPr>
              <w:spacing w:after="0"/>
              <w:rPr>
                <w:sz w:val="12"/>
                <w:szCs w:val="12"/>
                <w:color w:val="auto"/>
              </w:rPr>
            </w:pPr>
          </w:p>
        </w:tc>
        <w:tc>
          <w:tcPr>
            <w:tcW w:w="5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9"/>
              </w:rPr>
              <w:t>$</w:t>
            </w:r>
            <w:r>
              <w:rPr>
                <w:rFonts w:ascii="Times New Roman" w:cs="Times New Roman" w:eastAsia="Times New Roman" w:hAnsi="Times New Roman"/>
                <w:sz w:val="14"/>
                <w:szCs w:val="14"/>
                <w:b w:val="1"/>
                <w:bCs w:val="1"/>
                <w:color w:val="auto"/>
                <w:w w:val="99"/>
              </w:rPr>
              <w:t>4,000.00</w:t>
            </w:r>
          </w:p>
        </w:tc>
        <w:tc>
          <w:tcPr>
            <w:tcW w:w="140" w:type="dxa"/>
            <w:vAlign w:val="bottom"/>
          </w:tcPr>
          <w:p>
            <w:pPr>
              <w:spacing w:after="0"/>
              <w:rPr>
                <w:sz w:val="12"/>
                <w:szCs w:val="12"/>
                <w:color w:val="auto"/>
              </w:rPr>
            </w:pPr>
          </w:p>
        </w:tc>
        <w:tc>
          <w:tcPr>
            <w:tcW w:w="580" w:type="dxa"/>
            <w:vAlign w:val="bottom"/>
          </w:tcPr>
          <w:p>
            <w:pPr>
              <w:jc w:val="right"/>
              <w:spacing w:after="0" w:line="129" w:lineRule="exact"/>
              <w:rPr>
                <w:sz w:val="20"/>
                <w:szCs w:val="20"/>
                <w:color w:val="auto"/>
              </w:rPr>
            </w:pPr>
            <w:r>
              <w:rPr>
                <w:rFonts w:ascii="Times New Roman" w:cs="Times New Roman" w:eastAsia="Times New Roman" w:hAnsi="Times New Roman"/>
                <w:sz w:val="14"/>
                <w:szCs w:val="14"/>
                <w:b w:val="1"/>
                <w:bCs w:val="1"/>
                <w:u w:val="single" w:color="auto"/>
                <w:color w:val="auto"/>
                <w:w w:val="96"/>
              </w:rPr>
              <w:t>$</w:t>
            </w:r>
            <w:r>
              <w:rPr>
                <w:rFonts w:ascii="Times New Roman" w:cs="Times New Roman" w:eastAsia="Times New Roman" w:hAnsi="Times New Roman"/>
                <w:sz w:val="14"/>
                <w:szCs w:val="14"/>
                <w:b w:val="1"/>
                <w:bCs w:val="1"/>
                <w:color w:val="auto"/>
                <w:w w:val="96"/>
              </w:rPr>
              <w:t>4,500.00</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5"/>
        </w:trPr>
        <w:tc>
          <w:tcPr>
            <w:tcW w:w="1220" w:type="dxa"/>
            <w:vAlign w:val="bottom"/>
            <w:tcBorders>
              <w:top w:val="single" w:sz="8" w:color="CCEEFF"/>
            </w:tcBorders>
            <w:gridSpan w:val="2"/>
            <w:shd w:val="clear" w:color="auto" w:fill="CCEEFF"/>
          </w:tcPr>
          <w:p>
            <w:pPr>
              <w:spacing w:after="0" w:line="136" w:lineRule="exact"/>
              <w:rPr>
                <w:sz w:val="20"/>
                <w:szCs w:val="20"/>
                <w:color w:val="auto"/>
              </w:rPr>
            </w:pPr>
            <w:r>
              <w:rPr>
                <w:rFonts w:ascii="Times New Roman" w:cs="Times New Roman" w:eastAsia="Times New Roman" w:hAnsi="Times New Roman"/>
                <w:sz w:val="14"/>
                <w:szCs w:val="14"/>
                <w:color w:val="auto"/>
              </w:rPr>
              <w:t>November 21, 2024</w:t>
            </w:r>
          </w:p>
        </w:tc>
        <w:tc>
          <w:tcPr>
            <w:tcW w:w="4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0.8180</w:t>
            </w:r>
          </w:p>
        </w:tc>
        <w:tc>
          <w:tcPr>
            <w:tcW w:w="12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0.5800</w:t>
            </w:r>
          </w:p>
        </w:tc>
        <w:tc>
          <w:tcPr>
            <w:tcW w:w="120" w:type="dxa"/>
            <w:vAlign w:val="bottom"/>
            <w:tcBorders>
              <w:top w:val="single" w:sz="8" w:color="CCEEFF"/>
            </w:tcBorders>
            <w:shd w:val="clear" w:color="auto" w:fill="CCEEFF"/>
          </w:tcPr>
          <w:p>
            <w:pPr>
              <w:spacing w:after="0"/>
              <w:rPr>
                <w:sz w:val="11"/>
                <w:szCs w:val="11"/>
                <w:color w:val="auto"/>
              </w:rPr>
            </w:pPr>
          </w:p>
        </w:tc>
        <w:tc>
          <w:tcPr>
            <w:tcW w:w="46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0.4391</w:t>
            </w:r>
          </w:p>
        </w:tc>
        <w:tc>
          <w:tcPr>
            <w:tcW w:w="12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0.4142</w:t>
            </w:r>
          </w:p>
        </w:tc>
        <w:tc>
          <w:tcPr>
            <w:tcW w:w="12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0.3417</w:t>
            </w:r>
          </w:p>
        </w:tc>
        <w:tc>
          <w:tcPr>
            <w:tcW w:w="120" w:type="dxa"/>
            <w:vAlign w:val="bottom"/>
            <w:tcBorders>
              <w:top w:val="single" w:sz="8" w:color="CCEEFF"/>
            </w:tcBorders>
            <w:shd w:val="clear" w:color="auto" w:fill="CCEEFF"/>
          </w:tcPr>
          <w:p>
            <w:pPr>
              <w:spacing w:after="0"/>
              <w:rPr>
                <w:sz w:val="11"/>
                <w:szCs w:val="11"/>
                <w:color w:val="auto"/>
              </w:rPr>
            </w:pPr>
          </w:p>
        </w:tc>
        <w:tc>
          <w:tcPr>
            <w:tcW w:w="460" w:type="dxa"/>
            <w:vAlign w:val="bottom"/>
            <w:tcBorders>
              <w:top w:val="single" w:sz="8" w:color="auto"/>
            </w:tcBorders>
            <w:shd w:val="clear" w:color="auto" w:fill="CCEEFF"/>
          </w:tcPr>
          <w:p>
            <w:pPr>
              <w:ind w:left="80"/>
              <w:spacing w:after="0" w:line="136" w:lineRule="exact"/>
              <w:rPr>
                <w:sz w:val="20"/>
                <w:szCs w:val="20"/>
                <w:color w:val="auto"/>
              </w:rPr>
            </w:pPr>
            <w:r>
              <w:rPr>
                <w:rFonts w:ascii="Times New Roman" w:cs="Times New Roman" w:eastAsia="Times New Roman" w:hAnsi="Times New Roman"/>
                <w:sz w:val="14"/>
                <w:szCs w:val="14"/>
                <w:color w:val="auto"/>
                <w:w w:val="93"/>
              </w:rPr>
              <w:t>0.2717</w:t>
            </w:r>
          </w:p>
        </w:tc>
        <w:tc>
          <w:tcPr>
            <w:tcW w:w="120" w:type="dxa"/>
            <w:vAlign w:val="bottom"/>
            <w:tcBorders>
              <w:top w:val="single" w:sz="8" w:color="CCEEFF"/>
            </w:tcBorders>
            <w:shd w:val="clear" w:color="auto" w:fill="CCEEFF"/>
          </w:tcPr>
          <w:p>
            <w:pPr>
              <w:spacing w:after="0"/>
              <w:rPr>
                <w:sz w:val="11"/>
                <w:szCs w:val="11"/>
                <w:color w:val="auto"/>
              </w:rPr>
            </w:pPr>
          </w:p>
        </w:tc>
        <w:tc>
          <w:tcPr>
            <w:tcW w:w="4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0.2577</w:t>
            </w:r>
          </w:p>
        </w:tc>
        <w:tc>
          <w:tcPr>
            <w:tcW w:w="12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0.1985</w:t>
            </w:r>
          </w:p>
        </w:tc>
        <w:tc>
          <w:tcPr>
            <w:tcW w:w="14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0.0820</w:t>
            </w:r>
          </w:p>
        </w:tc>
        <w:tc>
          <w:tcPr>
            <w:tcW w:w="14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0.0385</w:t>
            </w:r>
          </w:p>
        </w:tc>
        <w:tc>
          <w:tcPr>
            <w:tcW w:w="12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ind w:left="200"/>
              <w:spacing w:after="0" w:line="136" w:lineRule="exact"/>
              <w:rPr>
                <w:sz w:val="20"/>
                <w:szCs w:val="20"/>
                <w:color w:val="auto"/>
              </w:rPr>
            </w:pPr>
            <w:r>
              <w:rPr>
                <w:rFonts w:ascii="Times New Roman" w:cs="Times New Roman" w:eastAsia="Times New Roman" w:hAnsi="Times New Roman"/>
                <w:sz w:val="14"/>
                <w:szCs w:val="14"/>
                <w:color w:val="auto"/>
                <w:w w:val="93"/>
              </w:rPr>
              <w:t>0.0188</w:t>
            </w:r>
          </w:p>
        </w:tc>
        <w:tc>
          <w:tcPr>
            <w:tcW w:w="14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0.0089</w:t>
            </w:r>
          </w:p>
        </w:tc>
        <w:tc>
          <w:tcPr>
            <w:tcW w:w="14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0.0039</w:t>
            </w:r>
          </w:p>
        </w:tc>
        <w:tc>
          <w:tcPr>
            <w:tcW w:w="14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0.0014</w:t>
            </w:r>
          </w:p>
        </w:tc>
        <w:tc>
          <w:tcPr>
            <w:tcW w:w="140" w:type="dxa"/>
            <w:vAlign w:val="bottom"/>
            <w:tcBorders>
              <w:top w:val="single" w:sz="8" w:color="CCEEFF"/>
            </w:tcBorders>
            <w:shd w:val="clear" w:color="auto" w:fill="CCEEFF"/>
          </w:tcPr>
          <w:p>
            <w:pPr>
              <w:spacing w:after="0"/>
              <w:rPr>
                <w:sz w:val="11"/>
                <w:szCs w:val="11"/>
                <w:color w:val="auto"/>
              </w:rPr>
            </w:pPr>
          </w:p>
        </w:tc>
        <w:tc>
          <w:tcPr>
            <w:tcW w:w="580" w:type="dxa"/>
            <w:vAlign w:val="bottom"/>
            <w:tcBorders>
              <w:top w:val="single" w:sz="8" w:color="auto"/>
            </w:tcBorders>
            <w:shd w:val="clear" w:color="auto" w:fill="CCEEFF"/>
          </w:tcPr>
          <w:p>
            <w:pPr>
              <w:jc w:val="right"/>
              <w:spacing w:after="0" w:line="136" w:lineRule="exact"/>
              <w:rPr>
                <w:sz w:val="20"/>
                <w:szCs w:val="20"/>
                <w:color w:val="auto"/>
              </w:rPr>
            </w:pPr>
            <w:r>
              <w:rPr>
                <w:rFonts w:ascii="Times New Roman" w:cs="Times New Roman" w:eastAsia="Times New Roman" w:hAnsi="Times New Roman"/>
                <w:sz w:val="14"/>
                <w:szCs w:val="14"/>
                <w:color w:val="auto"/>
              </w:rPr>
              <w:t>0.0002</w:t>
            </w:r>
          </w:p>
        </w:tc>
        <w:tc>
          <w:tcPr>
            <w:tcW w:w="40" w:type="dxa"/>
            <w:vAlign w:val="bottom"/>
            <w:tcBorders>
              <w:top w:val="single" w:sz="8" w:color="CCEEFF"/>
            </w:tcBorders>
            <w:shd w:val="clear" w:color="auto" w:fill="CCEEFF"/>
          </w:tcPr>
          <w:p>
            <w:pPr>
              <w:spacing w:after="0"/>
              <w:rPr>
                <w:sz w:val="11"/>
                <w:szCs w:val="11"/>
                <w:color w:val="auto"/>
              </w:rPr>
            </w:pPr>
          </w:p>
        </w:tc>
        <w:tc>
          <w:tcPr>
            <w:tcW w:w="0" w:type="dxa"/>
            <w:vAlign w:val="bottom"/>
          </w:tcPr>
          <w:p>
            <w:pPr>
              <w:spacing w:after="0"/>
              <w:rPr>
                <w:sz w:val="1"/>
                <w:szCs w:val="1"/>
                <w:color w:val="auto"/>
              </w:rPr>
            </w:pPr>
          </w:p>
        </w:tc>
      </w:tr>
      <w:tr>
        <w:trPr>
          <w:trHeight w:val="148"/>
        </w:trPr>
        <w:tc>
          <w:tcPr>
            <w:tcW w:w="1220" w:type="dxa"/>
            <w:vAlign w:val="bottom"/>
            <w:gridSpan w:val="2"/>
          </w:tcPr>
          <w:p>
            <w:pPr>
              <w:spacing w:after="0" w:line="149" w:lineRule="exact"/>
              <w:rPr>
                <w:sz w:val="20"/>
                <w:szCs w:val="20"/>
                <w:color w:val="auto"/>
              </w:rPr>
            </w:pPr>
            <w:r>
              <w:rPr>
                <w:rFonts w:ascii="Times New Roman" w:cs="Times New Roman" w:eastAsia="Times New Roman" w:hAnsi="Times New Roman"/>
                <w:sz w:val="14"/>
                <w:szCs w:val="14"/>
                <w:color w:val="auto"/>
              </w:rPr>
              <w:t>December 1, 2025</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0.8180</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0.5800</w:t>
            </w:r>
          </w:p>
        </w:tc>
        <w:tc>
          <w:tcPr>
            <w:tcW w:w="5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0.4391</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0.4137</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0.3361</w:t>
            </w:r>
          </w:p>
        </w:tc>
        <w:tc>
          <w:tcPr>
            <w:tcW w:w="580" w:type="dxa"/>
            <w:vAlign w:val="bottom"/>
            <w:gridSpan w:val="2"/>
          </w:tcPr>
          <w:p>
            <w:pPr>
              <w:ind w:left="80"/>
              <w:spacing w:after="0" w:line="149" w:lineRule="exact"/>
              <w:rPr>
                <w:sz w:val="20"/>
                <w:szCs w:val="20"/>
                <w:color w:val="auto"/>
              </w:rPr>
            </w:pPr>
            <w:r>
              <w:rPr>
                <w:rFonts w:ascii="Times New Roman" w:cs="Times New Roman" w:eastAsia="Times New Roman" w:hAnsi="Times New Roman"/>
                <w:sz w:val="14"/>
                <w:szCs w:val="14"/>
                <w:color w:val="auto"/>
              </w:rPr>
              <w:t>0.2622</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0.2477</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0.1865</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0.0711</w:t>
            </w:r>
          </w:p>
        </w:tc>
        <w:tc>
          <w:tcPr>
            <w:tcW w:w="7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0.0308</w:t>
            </w:r>
          </w:p>
        </w:tc>
        <w:tc>
          <w:tcPr>
            <w:tcW w:w="720" w:type="dxa"/>
            <w:vAlign w:val="bottom"/>
            <w:gridSpan w:val="2"/>
          </w:tcPr>
          <w:p>
            <w:pPr>
              <w:ind w:left="200"/>
              <w:spacing w:after="0" w:line="149" w:lineRule="exact"/>
              <w:rPr>
                <w:sz w:val="20"/>
                <w:szCs w:val="20"/>
                <w:color w:val="auto"/>
              </w:rPr>
            </w:pPr>
            <w:r>
              <w:rPr>
                <w:rFonts w:ascii="Times New Roman" w:cs="Times New Roman" w:eastAsia="Times New Roman" w:hAnsi="Times New Roman"/>
                <w:sz w:val="14"/>
                <w:szCs w:val="14"/>
                <w:color w:val="auto"/>
              </w:rPr>
              <w:t>0.0137</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0.0057</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0.0021</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0.0005</w:t>
            </w:r>
          </w:p>
        </w:tc>
        <w:tc>
          <w:tcPr>
            <w:tcW w:w="62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0" w:type="dxa"/>
            <w:vAlign w:val="bottom"/>
          </w:tcPr>
          <w:p>
            <w:pPr>
              <w:spacing w:after="0"/>
              <w:rPr>
                <w:sz w:val="1"/>
                <w:szCs w:val="1"/>
                <w:color w:val="auto"/>
              </w:rPr>
            </w:pPr>
          </w:p>
        </w:tc>
      </w:tr>
      <w:tr>
        <w:trPr>
          <w:trHeight w:val="149"/>
        </w:trPr>
        <w:tc>
          <w:tcPr>
            <w:tcW w:w="1220" w:type="dxa"/>
            <w:vAlign w:val="bottom"/>
            <w:gridSpan w:val="2"/>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December 1, 2026</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0.8180</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0.5800</w:t>
            </w:r>
          </w:p>
        </w:tc>
        <w:tc>
          <w:tcPr>
            <w:tcW w:w="5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0.4206</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0.3924</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0.3116</w:t>
            </w:r>
          </w:p>
        </w:tc>
        <w:tc>
          <w:tcPr>
            <w:tcW w:w="580" w:type="dxa"/>
            <w:vAlign w:val="bottom"/>
            <w:gridSpan w:val="2"/>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0.2364</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0.2218</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0.1616</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0.0543</w:t>
            </w:r>
          </w:p>
        </w:tc>
        <w:tc>
          <w:tcPr>
            <w:tcW w:w="7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0.0206</w:t>
            </w:r>
          </w:p>
        </w:tc>
        <w:tc>
          <w:tcPr>
            <w:tcW w:w="720" w:type="dxa"/>
            <w:vAlign w:val="bottom"/>
            <w:gridSpan w:val="2"/>
            <w:shd w:val="clear" w:color="auto" w:fill="CCEEFF"/>
          </w:tcPr>
          <w:p>
            <w:pPr>
              <w:ind w:left="200"/>
              <w:spacing w:after="0" w:line="149" w:lineRule="exact"/>
              <w:rPr>
                <w:sz w:val="20"/>
                <w:szCs w:val="20"/>
                <w:color w:val="auto"/>
              </w:rPr>
            </w:pPr>
            <w:r>
              <w:rPr>
                <w:rFonts w:ascii="Times New Roman" w:cs="Times New Roman" w:eastAsia="Times New Roman" w:hAnsi="Times New Roman"/>
                <w:sz w:val="14"/>
                <w:szCs w:val="14"/>
                <w:color w:val="auto"/>
              </w:rPr>
              <w:t>0.0076</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0.0024</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0.0004</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62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0" w:type="dxa"/>
            <w:vAlign w:val="bottom"/>
          </w:tcPr>
          <w:p>
            <w:pPr>
              <w:spacing w:after="0"/>
              <w:rPr>
                <w:sz w:val="1"/>
                <w:szCs w:val="1"/>
                <w:color w:val="auto"/>
              </w:rPr>
            </w:pPr>
          </w:p>
        </w:tc>
      </w:tr>
      <w:tr>
        <w:trPr>
          <w:trHeight w:val="148"/>
        </w:trPr>
        <w:tc>
          <w:tcPr>
            <w:tcW w:w="1220" w:type="dxa"/>
            <w:vAlign w:val="bottom"/>
            <w:gridSpan w:val="2"/>
          </w:tcPr>
          <w:p>
            <w:pPr>
              <w:spacing w:after="0" w:line="149" w:lineRule="exact"/>
              <w:rPr>
                <w:sz w:val="20"/>
                <w:szCs w:val="20"/>
                <w:color w:val="auto"/>
              </w:rPr>
            </w:pPr>
            <w:r>
              <w:rPr>
                <w:rFonts w:ascii="Times New Roman" w:cs="Times New Roman" w:eastAsia="Times New Roman" w:hAnsi="Times New Roman"/>
                <w:sz w:val="14"/>
                <w:szCs w:val="14"/>
                <w:color w:val="auto"/>
              </w:rPr>
              <w:t>December 1, 2027</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0.8180</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0.5396</w:t>
            </w:r>
          </w:p>
        </w:tc>
        <w:tc>
          <w:tcPr>
            <w:tcW w:w="58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0.3694</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0.3411</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0.2618</w:t>
            </w:r>
          </w:p>
        </w:tc>
        <w:tc>
          <w:tcPr>
            <w:tcW w:w="580" w:type="dxa"/>
            <w:vAlign w:val="bottom"/>
            <w:gridSpan w:val="2"/>
          </w:tcPr>
          <w:p>
            <w:pPr>
              <w:ind w:left="80"/>
              <w:spacing w:after="0" w:line="149" w:lineRule="exact"/>
              <w:rPr>
                <w:sz w:val="20"/>
                <w:szCs w:val="20"/>
                <w:color w:val="auto"/>
              </w:rPr>
            </w:pPr>
            <w:r>
              <w:rPr>
                <w:rFonts w:ascii="Times New Roman" w:cs="Times New Roman" w:eastAsia="Times New Roman" w:hAnsi="Times New Roman"/>
                <w:sz w:val="14"/>
                <w:szCs w:val="14"/>
                <w:color w:val="auto"/>
              </w:rPr>
              <w:t>0.1903</w:t>
            </w:r>
          </w:p>
        </w:tc>
        <w:tc>
          <w:tcPr>
            <w:tcW w:w="6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0.1768</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0.1223</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0.0333</w:t>
            </w:r>
          </w:p>
        </w:tc>
        <w:tc>
          <w:tcPr>
            <w:tcW w:w="700" w:type="dxa"/>
            <w:vAlign w:val="bottom"/>
            <w:gridSpan w:val="2"/>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0.0097</w:t>
            </w:r>
          </w:p>
        </w:tc>
        <w:tc>
          <w:tcPr>
            <w:tcW w:w="720" w:type="dxa"/>
            <w:vAlign w:val="bottom"/>
            <w:gridSpan w:val="2"/>
          </w:tcPr>
          <w:p>
            <w:pPr>
              <w:ind w:left="200"/>
              <w:spacing w:after="0" w:line="149" w:lineRule="exact"/>
              <w:rPr>
                <w:sz w:val="20"/>
                <w:szCs w:val="20"/>
                <w:color w:val="auto"/>
              </w:rPr>
            </w:pPr>
            <w:r>
              <w:rPr>
                <w:rFonts w:ascii="Times New Roman" w:cs="Times New Roman" w:eastAsia="Times New Roman" w:hAnsi="Times New Roman"/>
                <w:sz w:val="14"/>
                <w:szCs w:val="14"/>
                <w:color w:val="auto"/>
              </w:rPr>
              <w:t>0.0023</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0.0001</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620" w:type="dxa"/>
            <w:vAlign w:val="bottom"/>
            <w:gridSpan w:val="2"/>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0" w:type="dxa"/>
            <w:vAlign w:val="bottom"/>
          </w:tcPr>
          <w:p>
            <w:pPr>
              <w:spacing w:after="0"/>
              <w:rPr>
                <w:sz w:val="1"/>
                <w:szCs w:val="1"/>
                <w:color w:val="auto"/>
              </w:rPr>
            </w:pPr>
          </w:p>
        </w:tc>
      </w:tr>
      <w:tr>
        <w:trPr>
          <w:trHeight w:val="148"/>
        </w:trPr>
        <w:tc>
          <w:tcPr>
            <w:tcW w:w="1220" w:type="dxa"/>
            <w:vAlign w:val="bottom"/>
            <w:gridSpan w:val="2"/>
            <w:shd w:val="clear" w:color="auto" w:fill="CCEEFF"/>
          </w:tcPr>
          <w:p>
            <w:pPr>
              <w:spacing w:after="0" w:line="149" w:lineRule="exact"/>
              <w:rPr>
                <w:sz w:val="20"/>
                <w:szCs w:val="20"/>
                <w:color w:val="auto"/>
              </w:rPr>
            </w:pPr>
            <w:r>
              <w:rPr>
                <w:rFonts w:ascii="Times New Roman" w:cs="Times New Roman" w:eastAsia="Times New Roman" w:hAnsi="Times New Roman"/>
                <w:sz w:val="14"/>
                <w:szCs w:val="14"/>
                <w:color w:val="auto"/>
              </w:rPr>
              <w:t>December 1, 2028</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0.8180</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0.4605</w:t>
            </w:r>
          </w:p>
        </w:tc>
        <w:tc>
          <w:tcPr>
            <w:tcW w:w="58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0.2905</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0.2628</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0.1873</w:t>
            </w:r>
          </w:p>
        </w:tc>
        <w:tc>
          <w:tcPr>
            <w:tcW w:w="580" w:type="dxa"/>
            <w:vAlign w:val="bottom"/>
            <w:gridSpan w:val="2"/>
            <w:shd w:val="clear" w:color="auto" w:fill="CCEEFF"/>
          </w:tcPr>
          <w:p>
            <w:pPr>
              <w:ind w:left="80"/>
              <w:spacing w:after="0" w:line="149" w:lineRule="exact"/>
              <w:rPr>
                <w:sz w:val="20"/>
                <w:szCs w:val="20"/>
                <w:color w:val="auto"/>
              </w:rPr>
            </w:pPr>
            <w:r>
              <w:rPr>
                <w:rFonts w:ascii="Times New Roman" w:cs="Times New Roman" w:eastAsia="Times New Roman" w:hAnsi="Times New Roman"/>
                <w:sz w:val="14"/>
                <w:szCs w:val="14"/>
                <w:color w:val="auto"/>
              </w:rPr>
              <w:t>0.1231</w:t>
            </w:r>
          </w:p>
        </w:tc>
        <w:tc>
          <w:tcPr>
            <w:tcW w:w="6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0.1116</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0.0677</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0.0105</w:t>
            </w:r>
          </w:p>
        </w:tc>
        <w:tc>
          <w:tcPr>
            <w:tcW w:w="700" w:type="dxa"/>
            <w:vAlign w:val="bottom"/>
            <w:gridSpan w:val="2"/>
            <w:shd w:val="clear" w:color="auto" w:fill="CCEEFF"/>
          </w:tcPr>
          <w:p>
            <w:pPr>
              <w:jc w:val="right"/>
              <w:ind w:right="120"/>
              <w:spacing w:after="0" w:line="149" w:lineRule="exact"/>
              <w:rPr>
                <w:sz w:val="20"/>
                <w:szCs w:val="20"/>
                <w:color w:val="auto"/>
              </w:rPr>
            </w:pPr>
            <w:r>
              <w:rPr>
                <w:rFonts w:ascii="Times New Roman" w:cs="Times New Roman" w:eastAsia="Times New Roman" w:hAnsi="Times New Roman"/>
                <w:sz w:val="14"/>
                <w:szCs w:val="14"/>
                <w:color w:val="auto"/>
              </w:rPr>
              <w:t>0.0012</w:t>
            </w:r>
          </w:p>
        </w:tc>
        <w:tc>
          <w:tcPr>
            <w:tcW w:w="720" w:type="dxa"/>
            <w:vAlign w:val="bottom"/>
            <w:gridSpan w:val="2"/>
            <w:shd w:val="clear" w:color="auto" w:fill="CCEEFF"/>
          </w:tcPr>
          <w:p>
            <w:pPr>
              <w:ind w:left="20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shd w:val="clear" w:color="auto" w:fill="CCEEFF"/>
          </w:tcPr>
          <w:p>
            <w:pPr>
              <w:jc w:val="right"/>
              <w:ind w:right="1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620" w:type="dxa"/>
            <w:vAlign w:val="bottom"/>
            <w:gridSpan w:val="2"/>
            <w:shd w:val="clear" w:color="auto" w:fill="CCEEFF"/>
          </w:tcPr>
          <w:p>
            <w:pPr>
              <w:jc w:val="right"/>
              <w:ind w:right="40"/>
              <w:spacing w:after="0" w:line="149" w:lineRule="exact"/>
              <w:rPr>
                <w:sz w:val="20"/>
                <w:szCs w:val="20"/>
                <w:color w:val="auto"/>
              </w:rPr>
            </w:pPr>
            <w:r>
              <w:rPr>
                <w:rFonts w:ascii="Times New Roman" w:cs="Times New Roman" w:eastAsia="Times New Roman" w:hAnsi="Times New Roman"/>
                <w:sz w:val="14"/>
                <w:szCs w:val="14"/>
                <w:color w:val="auto"/>
              </w:rPr>
              <w:t>0.0000</w:t>
            </w:r>
          </w:p>
        </w:tc>
        <w:tc>
          <w:tcPr>
            <w:tcW w:w="0" w:type="dxa"/>
            <w:vAlign w:val="bottom"/>
          </w:tcPr>
          <w:p>
            <w:pPr>
              <w:spacing w:after="0"/>
              <w:rPr>
                <w:sz w:val="1"/>
                <w:szCs w:val="1"/>
                <w:color w:val="auto"/>
              </w:rPr>
            </w:pPr>
          </w:p>
        </w:tc>
      </w:tr>
      <w:tr>
        <w:trPr>
          <w:trHeight w:val="188"/>
        </w:trPr>
        <w:tc>
          <w:tcPr>
            <w:tcW w:w="1220" w:type="dxa"/>
            <w:vAlign w:val="bottom"/>
            <w:gridSpan w:val="2"/>
          </w:tcPr>
          <w:p>
            <w:pPr>
              <w:spacing w:after="0"/>
              <w:rPr>
                <w:sz w:val="20"/>
                <w:szCs w:val="20"/>
                <w:color w:val="auto"/>
              </w:rPr>
            </w:pPr>
            <w:r>
              <w:rPr>
                <w:rFonts w:ascii="Times New Roman" w:cs="Times New Roman" w:eastAsia="Times New Roman" w:hAnsi="Times New Roman"/>
                <w:sz w:val="14"/>
                <w:szCs w:val="14"/>
                <w:color w:val="auto"/>
              </w:rPr>
              <w:t>December 1, 2029</w:t>
            </w:r>
          </w:p>
        </w:tc>
        <w:tc>
          <w:tcPr>
            <w:tcW w:w="60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0.8180</w:t>
            </w:r>
          </w:p>
        </w:tc>
        <w:tc>
          <w:tcPr>
            <w:tcW w:w="60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0.3309</w:t>
            </w:r>
          </w:p>
        </w:tc>
        <w:tc>
          <w:tcPr>
            <w:tcW w:w="58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0.0512</w:t>
            </w:r>
          </w:p>
        </w:tc>
        <w:tc>
          <w:tcPr>
            <w:tcW w:w="60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0.0000</w:t>
            </w:r>
          </w:p>
        </w:tc>
        <w:tc>
          <w:tcPr>
            <w:tcW w:w="60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0.0000</w:t>
            </w:r>
          </w:p>
        </w:tc>
        <w:tc>
          <w:tcPr>
            <w:tcW w:w="580" w:type="dxa"/>
            <w:vAlign w:val="bottom"/>
            <w:gridSpan w:val="2"/>
          </w:tcPr>
          <w:p>
            <w:pPr>
              <w:ind w:left="80"/>
              <w:spacing w:after="0"/>
              <w:rPr>
                <w:sz w:val="20"/>
                <w:szCs w:val="20"/>
                <w:color w:val="auto"/>
              </w:rPr>
            </w:pPr>
            <w:r>
              <w:rPr>
                <w:rFonts w:ascii="Times New Roman" w:cs="Times New Roman" w:eastAsia="Times New Roman" w:hAnsi="Times New Roman"/>
                <w:sz w:val="14"/>
                <w:szCs w:val="14"/>
                <w:color w:val="auto"/>
              </w:rPr>
              <w:t>0.0000</w:t>
            </w:r>
          </w:p>
        </w:tc>
        <w:tc>
          <w:tcPr>
            <w:tcW w:w="60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color w:val="auto"/>
              </w:rPr>
              <w:t>0.0000</w:t>
            </w:r>
          </w:p>
        </w:tc>
        <w:tc>
          <w:tcPr>
            <w:tcW w:w="700" w:type="dxa"/>
            <w:vAlign w:val="bottom"/>
            <w:gridSpan w:val="2"/>
          </w:tcPr>
          <w:p>
            <w:pPr>
              <w:jc w:val="right"/>
              <w:ind w:right="120"/>
              <w:spacing w:after="0"/>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tcPr>
          <w:p>
            <w:pPr>
              <w:ind w:left="200"/>
              <w:spacing w:after="0"/>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color w:val="auto"/>
              </w:rPr>
              <w:t>0.0000</w:t>
            </w:r>
          </w:p>
        </w:tc>
        <w:tc>
          <w:tcPr>
            <w:tcW w:w="720" w:type="dxa"/>
            <w:vAlign w:val="bottom"/>
            <w:gridSpan w:val="2"/>
          </w:tcPr>
          <w:p>
            <w:pPr>
              <w:jc w:val="right"/>
              <w:ind w:right="140"/>
              <w:spacing w:after="0"/>
              <w:rPr>
                <w:sz w:val="20"/>
                <w:szCs w:val="20"/>
                <w:color w:val="auto"/>
              </w:rPr>
            </w:pPr>
            <w:r>
              <w:rPr>
                <w:rFonts w:ascii="Times New Roman" w:cs="Times New Roman" w:eastAsia="Times New Roman" w:hAnsi="Times New Roman"/>
                <w:sz w:val="14"/>
                <w:szCs w:val="14"/>
                <w:color w:val="auto"/>
              </w:rPr>
              <w:t>0.0000</w:t>
            </w:r>
          </w:p>
        </w:tc>
        <w:tc>
          <w:tcPr>
            <w:tcW w:w="620" w:type="dxa"/>
            <w:vAlign w:val="bottom"/>
            <w:gridSpan w:val="2"/>
          </w:tcPr>
          <w:p>
            <w:pPr>
              <w:jc w:val="right"/>
              <w:ind w:right="40"/>
              <w:spacing w:after="0"/>
              <w:rPr>
                <w:sz w:val="20"/>
                <w:szCs w:val="20"/>
                <w:color w:val="auto"/>
              </w:rPr>
            </w:pPr>
            <w:r>
              <w:rPr>
                <w:rFonts w:ascii="Times New Roman" w:cs="Times New Roman" w:eastAsia="Times New Roman" w:hAnsi="Times New Roman"/>
                <w:sz w:val="14"/>
                <w:szCs w:val="14"/>
                <w:color w:val="auto"/>
              </w:rPr>
              <w:t>0.0000</w:t>
            </w:r>
          </w:p>
        </w:tc>
        <w:tc>
          <w:tcPr>
            <w:tcW w:w="0" w:type="dxa"/>
            <w:vAlign w:val="bottom"/>
          </w:tcPr>
          <w:p>
            <w:pPr>
              <w:spacing w:after="0"/>
              <w:rPr>
                <w:sz w:val="1"/>
                <w:szCs w:val="1"/>
                <w:color w:val="auto"/>
              </w:rPr>
            </w:pPr>
          </w:p>
        </w:tc>
      </w:tr>
    </w:tbl>
    <w:p>
      <w:pPr>
        <w:spacing w:after="0" w:line="15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The exact Stock Price and Effective Date may not be set forth in the table above, in which case:</w:t>
      </w:r>
    </w:p>
    <w:p>
      <w:pPr>
        <w:spacing w:after="0" w:line="225" w:lineRule="exact"/>
        <w:rPr>
          <w:sz w:val="20"/>
          <w:szCs w:val="20"/>
          <w:color w:val="auto"/>
        </w:rPr>
      </w:pPr>
    </w:p>
    <w:p>
      <w:pPr>
        <w:ind w:left="440" w:right="120" w:firstLine="419"/>
        <w:spacing w:after="0" w:line="266" w:lineRule="auto"/>
        <w:tabs>
          <w:tab w:leader="none" w:pos="1078"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Stock Price is between two Stock Prices in the table above or the Effective Date is between two Effective Dates in the table, the number of Additional Shares shall be determined by a straight-line interpolation between the number of Additional Shares set forth for the higher and lower Stock Prices and the earlier and later Effective Dates, as applicable, based on a 365-day year;</w:t>
      </w:r>
    </w:p>
    <w:p>
      <w:pPr>
        <w:spacing w:after="0" w:line="175" w:lineRule="exact"/>
        <w:rPr>
          <w:rFonts w:ascii="Times New Roman" w:cs="Times New Roman" w:eastAsia="Times New Roman" w:hAnsi="Times New Roman"/>
          <w:sz w:val="18"/>
          <w:szCs w:val="18"/>
          <w:color w:val="auto"/>
        </w:rPr>
      </w:pPr>
    </w:p>
    <w:p>
      <w:pPr>
        <w:ind w:left="440" w:right="560" w:firstLine="419"/>
        <w:spacing w:after="0" w:line="282" w:lineRule="auto"/>
        <w:tabs>
          <w:tab w:leader="none" w:pos="1128"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Stock Price is greater than $4,500.00 per share (subject to adjustment in the same manner as the Stock Prices set forth in the column headings of the table above pursuant to subsection (d) above), no Additional Shares shall be added to the Conversion Rate; and</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67</w:t>
      </w:r>
    </w:p>
    <w:p>
      <w:pPr>
        <w:sectPr>
          <w:pgSz w:w="11900" w:h="16838" w:orient="portrait"/>
          <w:cols w:equalWidth="0" w:num="1">
            <w:col w:w="11020"/>
          </w:cols>
          <w:pgMar w:left="440" w:top="270" w:right="439" w:bottom="1440" w:gutter="0" w:footer="0" w:header="0"/>
        </w:sectPr>
      </w:pPr>
    </w:p>
    <w:bookmarkStart w:id="78" w:name="page79"/>
    <w:bookmarkEnd w:id="78"/>
    <w:p>
      <w:pPr>
        <w:ind w:left="440" w:right="240" w:firstLine="419"/>
        <w:spacing w:after="0" w:line="282" w:lineRule="auto"/>
        <w:tabs>
          <w:tab w:leader="none" w:pos="1178"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the Stock Price is less than $433.80 per share (subject to adjustment in the same manner as the Stock Prices set forth in the column headings of the table above pursuant to subsection (d) above), no Additional Shares shall be added to the Conversion Rate.</w:t>
      </w:r>
    </w:p>
    <w:p>
      <w:pPr>
        <w:spacing w:after="0" w:line="162" w:lineRule="exact"/>
        <w:rPr>
          <w:sz w:val="20"/>
          <w:szCs w:val="20"/>
          <w:color w:val="auto"/>
        </w:rPr>
      </w:pPr>
    </w:p>
    <w:p>
      <w:pPr>
        <w:ind w:right="260"/>
        <w:spacing w:after="0" w:line="282" w:lineRule="auto"/>
        <w:rPr>
          <w:sz w:val="20"/>
          <w:szCs w:val="20"/>
          <w:color w:val="auto"/>
        </w:rPr>
      </w:pPr>
      <w:r>
        <w:rPr>
          <w:rFonts w:ascii="Times New Roman" w:cs="Times New Roman" w:eastAsia="Times New Roman" w:hAnsi="Times New Roman"/>
          <w:sz w:val="18"/>
          <w:szCs w:val="18"/>
          <w:color w:val="auto"/>
        </w:rPr>
        <w:t>Notwithstanding the foregoing, in no event shall the Conversion Rate per $1,000 principal amount of Notes exceed 2.3052 shares of Common Stock, subject to adjustment in the same manner as the Conversion Rate pursuant to Section 14.04.</w:t>
      </w:r>
    </w:p>
    <w:p>
      <w:pPr>
        <w:spacing w:after="0" w:line="162" w:lineRule="exact"/>
        <w:rPr>
          <w:sz w:val="20"/>
          <w:szCs w:val="20"/>
          <w:color w:val="auto"/>
        </w:rPr>
      </w:pPr>
    </w:p>
    <w:p>
      <w:pPr>
        <w:ind w:right="540" w:firstLine="436"/>
        <w:spacing w:after="0" w:line="282" w:lineRule="auto"/>
        <w:tabs>
          <w:tab w:leader="none" w:pos="665"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Nothing in this Section 14.03 shall prevent an adjustment to the Conversion Rate pursuant to Section 14.04 in respect of a Make-Whole Fundamental Change.</w:t>
      </w:r>
    </w:p>
    <w:p>
      <w:pPr>
        <w:spacing w:after="0" w:line="160"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Section 14.04</w:t>
      </w:r>
      <w:r>
        <w:rPr>
          <w:rFonts w:ascii="Times New Roman" w:cs="Times New Roman" w:eastAsia="Times New Roman" w:hAnsi="Times New Roman"/>
          <w:sz w:val="18"/>
          <w:szCs w:val="18"/>
          <w:i w:val="1"/>
          <w:iCs w:val="1"/>
          <w:color w:val="auto"/>
        </w:rPr>
        <w:t>. Adjustment of Conversion Rate.</w:t>
      </w:r>
      <w:r>
        <w:rPr>
          <w:rFonts w:ascii="Times New Roman" w:cs="Times New Roman" w:eastAsia="Times New Roman" w:hAnsi="Times New Roman"/>
          <w:sz w:val="18"/>
          <w:szCs w:val="18"/>
          <w:color w:val="auto"/>
        </w:rPr>
        <w:t xml:space="preserve"> The Conversion Rate shall be adjusted from time to time by the Company if any of the following events occurs, except that the Company shall not make any adjustments to the Conversion Rate if Holders of the Notes participate (other than in the case of (x) a share split or share combination or (y) a tender or exchange offer), at the same time and upon the same terms as holders of the Common Stock and solely as a result of holding the Notes, in any of the transactions described in this Section 14.04, without having to convert their Notes, as if they held a number of shares of Common Stock equal to the Conversion Rate,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the principal amount (expressed in thousands) of Notes held by such Holder.</w:t>
      </w:r>
    </w:p>
    <w:p>
      <w:pPr>
        <w:spacing w:after="0" w:line="184" w:lineRule="exact"/>
        <w:rPr>
          <w:sz w:val="20"/>
          <w:szCs w:val="20"/>
          <w:color w:val="auto"/>
        </w:rPr>
      </w:pPr>
    </w:p>
    <w:p>
      <w:pPr>
        <w:ind w:right="160" w:firstLine="436"/>
        <w:spacing w:after="0" w:line="282" w:lineRule="auto"/>
        <w:tabs>
          <w:tab w:leader="none" w:pos="685"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exclusively issues shares of Common Stock as a dividend or distribution on shares of the Common Stock, or if the Company effects a share split or share combination, the Conversion Rate shall be adjusted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2954655</wp:posOffset>
            </wp:positionH>
            <wp:positionV relativeFrom="paragraph">
              <wp:posOffset>131445</wp:posOffset>
            </wp:positionV>
            <wp:extent cx="1080135" cy="42037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1080135" cy="4203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360" w:type="dxa"/>
            <w:vAlign w:val="bottom"/>
          </w:tcPr>
          <w:p>
            <w:pPr>
              <w:spacing w:after="0"/>
              <w:rPr>
                <w:sz w:val="20"/>
                <w:szCs w:val="20"/>
                <w:color w:val="auto"/>
              </w:rPr>
            </w:pPr>
          </w:p>
        </w:tc>
        <w:tc>
          <w:tcPr>
            <w:tcW w:w="9860" w:type="dxa"/>
            <w:vAlign w:val="bottom"/>
          </w:tcPr>
          <w:p>
            <w:pPr>
              <w:spacing w:after="0"/>
              <w:rPr>
                <w:sz w:val="20"/>
                <w:szCs w:val="20"/>
                <w:color w:val="auto"/>
              </w:rPr>
            </w:pPr>
          </w:p>
        </w:tc>
      </w:tr>
      <w:tr>
        <w:trPr>
          <w:trHeight w:val="549"/>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CR</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8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the Conversion Rate in effect immediately prior to the open of business on the Ex-Dividend Date of such dividend or distribution, or</w:t>
            </w:r>
          </w:p>
        </w:tc>
      </w:tr>
      <w:tr>
        <w:trPr>
          <w:trHeight w:val="234"/>
        </w:trPr>
        <w:tc>
          <w:tcPr>
            <w:tcW w:w="5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8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immediately prior to the open of business on the Effective Date of such share split or share combination, as applicable;</w:t>
            </w:r>
          </w:p>
        </w:tc>
      </w:tr>
      <w:tr>
        <w:trPr>
          <w:trHeight w:val="32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CR’</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8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the Conversion Rate in effect immediately after the open of business on such Ex-Dividend Date or Effective Date;</w:t>
            </w:r>
          </w:p>
        </w:tc>
      </w:tr>
      <w:tr>
        <w:trPr>
          <w:trHeight w:val="306"/>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OS</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860" w:type="dxa"/>
            <w:vAlign w:val="bottom"/>
          </w:tcPr>
          <w:p>
            <w:pPr>
              <w:ind w:left="220"/>
              <w:spacing w:after="0"/>
              <w:rPr>
                <w:sz w:val="20"/>
                <w:szCs w:val="20"/>
                <w:color w:val="auto"/>
              </w:rPr>
            </w:pPr>
            <w:r>
              <w:rPr>
                <w:rFonts w:ascii="Times New Roman" w:cs="Times New Roman" w:eastAsia="Times New Roman" w:hAnsi="Times New Roman"/>
                <w:sz w:val="18"/>
                <w:szCs w:val="18"/>
                <w:color w:val="auto"/>
                <w:w w:val="99"/>
              </w:rPr>
              <w:t>the number of shares of Common Stock outstanding immediately prior to the open of business on such Ex-Dividend Date or Effective</w:t>
            </w:r>
          </w:p>
        </w:tc>
      </w:tr>
      <w:tr>
        <w:trPr>
          <w:trHeight w:val="234"/>
        </w:trPr>
        <w:tc>
          <w:tcPr>
            <w:tcW w:w="5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8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Date (before giving effect to any such dividend, distribution, split or combination); and</w:t>
            </w:r>
          </w:p>
        </w:tc>
      </w:tr>
      <w:tr>
        <w:trPr>
          <w:trHeight w:val="306"/>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OS’</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860" w:type="dxa"/>
            <w:vAlign w:val="bottom"/>
          </w:tcPr>
          <w:p>
            <w:pPr>
              <w:ind w:left="220"/>
              <w:spacing w:after="0"/>
              <w:rPr>
                <w:sz w:val="20"/>
                <w:szCs w:val="20"/>
                <w:color w:val="auto"/>
              </w:rPr>
            </w:pPr>
            <w:r>
              <w:rPr>
                <w:rFonts w:ascii="Times New Roman" w:cs="Times New Roman" w:eastAsia="Times New Roman" w:hAnsi="Times New Roman"/>
                <w:sz w:val="18"/>
                <w:szCs w:val="18"/>
                <w:color w:val="auto"/>
                <w:w w:val="99"/>
              </w:rPr>
              <w:t>the number of shares of Common Stock outstanding immediately after giving effect to such dividend, distribution, share split or share</w:t>
            </w:r>
          </w:p>
        </w:tc>
      </w:tr>
      <w:tr>
        <w:trPr>
          <w:trHeight w:val="234"/>
        </w:trPr>
        <w:tc>
          <w:tcPr>
            <w:tcW w:w="5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86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combination.</w:t>
            </w:r>
          </w:p>
        </w:tc>
      </w:tr>
      <w:tr>
        <w:trPr>
          <w:trHeight w:val="365"/>
        </w:trPr>
        <w:tc>
          <w:tcPr>
            <w:tcW w:w="5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9860" w:type="dxa"/>
            <w:vAlign w:val="bottom"/>
          </w:tcPr>
          <w:p>
            <w:pPr>
              <w:ind w:left="4540"/>
              <w:spacing w:after="0"/>
              <w:rPr>
                <w:sz w:val="20"/>
                <w:szCs w:val="20"/>
                <w:color w:val="auto"/>
              </w:rPr>
            </w:pPr>
            <w:r>
              <w:rPr>
                <w:rFonts w:ascii="Times New Roman" w:cs="Times New Roman" w:eastAsia="Times New Roman" w:hAnsi="Times New Roman"/>
                <w:sz w:val="18"/>
                <w:szCs w:val="18"/>
                <w:color w:val="auto"/>
              </w:rPr>
              <w:t>68</w:t>
            </w:r>
          </w:p>
        </w:tc>
      </w:tr>
    </w:tbl>
    <w:p>
      <w:pPr>
        <w:sectPr>
          <w:pgSz w:w="11900" w:h="16838" w:orient="portrait"/>
          <w:cols w:equalWidth="0" w:num="1">
            <w:col w:w="10980"/>
          </w:cols>
          <w:pgMar w:left="440" w:top="270" w:right="479" w:bottom="1440" w:gutter="0" w:footer="0" w:header="0"/>
        </w:sectPr>
      </w:pPr>
    </w:p>
    <w:bookmarkStart w:id="79" w:name="page80"/>
    <w:bookmarkEnd w:id="79"/>
    <w:p>
      <w:pPr>
        <w:ind w:left="4"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adjustment made under this Section 14.04(a) shall become effective immediately after the open of business on the Ex-Dividend Date for such dividend or distribution, or immediately after the open of business on the Effective Date for such share split or share combination, as applicable. If any dividend or distribution of the type described in this Section 14.04(a) is declared but not so paid or made, the Conversion Rate shall be immediately readjusted, effective as of the date the Board of Directors determines not to pay such dividend or distribution, to the Conversion Rate that would then be in effect if such dividend or distribution had not been declared.</w:t>
      </w:r>
    </w:p>
    <w:p>
      <w:pPr>
        <w:spacing w:after="0" w:line="183" w:lineRule="exact"/>
        <w:rPr>
          <w:sz w:val="20"/>
          <w:szCs w:val="20"/>
          <w:color w:val="auto"/>
        </w:rPr>
      </w:pPr>
    </w:p>
    <w:p>
      <w:pPr>
        <w:ind w:left="4" w:right="80" w:firstLine="436"/>
        <w:spacing w:after="0" w:line="258" w:lineRule="auto"/>
        <w:tabs>
          <w:tab w:leader="none" w:pos="699"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issues to all or substantially all holders of the Common Stock any rights, options or warrants (other than in connection with a stockholder rights plan) entitling them, for a period of not more than 45 calendar days after the announcement date of such issuance, to subscribe for or purchase shares of the Common Stock at a price per share that is less than the average of the Last Reported Sale Prices of the Common Stock for the 10 consecutive Trading Day period ending on, and including, the Trading Day immediately preceding the date of announcement of such issuance, the Conversion Rate shall be increased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2880360</wp:posOffset>
            </wp:positionH>
            <wp:positionV relativeFrom="paragraph">
              <wp:posOffset>145415</wp:posOffset>
            </wp:positionV>
            <wp:extent cx="1242695" cy="42037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1242695" cy="4203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tbl>
      <w:tblPr>
        <w:tblLayout w:type="fixed"/>
        <w:tblInd w:w="4" w:type="dxa"/>
        <w:tblCellMar>
          <w:top w:w="0" w:type="dxa"/>
          <w:left w:w="0" w:type="dxa"/>
          <w:bottom w:w="0" w:type="dxa"/>
          <w:right w:w="0" w:type="dxa"/>
        </w:tblCellMar>
      </w:tblPr>
      <w:tr>
        <w:trPr>
          <w:trHeight w:val="23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360" w:type="dxa"/>
            <w:vAlign w:val="bottom"/>
          </w:tcPr>
          <w:p>
            <w:pPr>
              <w:spacing w:after="0"/>
              <w:rPr>
                <w:sz w:val="20"/>
                <w:szCs w:val="20"/>
                <w:color w:val="auto"/>
              </w:rPr>
            </w:pPr>
          </w:p>
        </w:tc>
        <w:tc>
          <w:tcPr>
            <w:tcW w:w="9020" w:type="dxa"/>
            <w:vAlign w:val="bottom"/>
          </w:tcPr>
          <w:p>
            <w:pPr>
              <w:spacing w:after="0"/>
              <w:rPr>
                <w:sz w:val="20"/>
                <w:szCs w:val="20"/>
                <w:color w:val="auto"/>
              </w:rPr>
            </w:pPr>
          </w:p>
        </w:tc>
      </w:tr>
      <w:tr>
        <w:trPr>
          <w:trHeight w:val="580"/>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CR</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the Conversion Rate in effect immediately prior to the open of business on the Ex-Dividend Date for such issuance;</w:t>
            </w:r>
          </w:p>
        </w:tc>
      </w:tr>
      <w:tr>
        <w:trPr>
          <w:trHeight w:val="311"/>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CR’</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0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the Conversion Rate in effect immediately after the open of business on such Ex-Dividend Date;</w:t>
            </w:r>
          </w:p>
        </w:tc>
      </w:tr>
      <w:tr>
        <w:trPr>
          <w:trHeight w:val="355"/>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OS</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9020" w:type="dxa"/>
            <w:vAlign w:val="bottom"/>
          </w:tcPr>
          <w:p>
            <w:pPr>
              <w:ind w:left="220"/>
              <w:spacing w:after="0"/>
              <w:rPr>
                <w:sz w:val="20"/>
                <w:szCs w:val="20"/>
                <w:color w:val="auto"/>
              </w:rPr>
            </w:pPr>
            <w:r>
              <w:rPr>
                <w:rFonts w:ascii="Times New Roman" w:cs="Times New Roman" w:eastAsia="Times New Roman" w:hAnsi="Times New Roman"/>
                <w:sz w:val="18"/>
                <w:szCs w:val="18"/>
                <w:color w:val="auto"/>
                <w:w w:val="99"/>
              </w:rPr>
              <w:t>the number of shares of Common Stock outstanding immediately prior to the open of business on such Ex-Dividend Date;</w:t>
            </w:r>
          </w:p>
        </w:tc>
      </w:tr>
    </w:tbl>
    <w:p>
      <w:pPr>
        <w:spacing w:after="0" w:line="59" w:lineRule="exact"/>
        <w:rPr>
          <w:sz w:val="20"/>
          <w:szCs w:val="20"/>
          <w:color w:val="auto"/>
        </w:rPr>
      </w:pPr>
    </w:p>
    <w:p>
      <w:pPr>
        <w:ind w:left="564" w:hanging="564"/>
        <w:spacing w:after="0"/>
        <w:tabs>
          <w:tab w:leader="none" w:pos="564"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total number of shares of Common Stock issuable pursuant to such rights, options or warrants; and</w:t>
      </w:r>
    </w:p>
    <w:p>
      <w:pPr>
        <w:spacing w:after="0" w:line="115" w:lineRule="exact"/>
        <w:rPr>
          <w:sz w:val="20"/>
          <w:szCs w:val="20"/>
          <w:color w:val="auto"/>
        </w:rPr>
      </w:pPr>
    </w:p>
    <w:p>
      <w:pPr>
        <w:ind w:left="1104" w:hanging="1104"/>
        <w:spacing w:after="0" w:line="267" w:lineRule="auto"/>
        <w:tabs>
          <w:tab w:leader="none" w:pos="564"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number of shares of Common Stock equal to the aggregate price payable to exercise such rights, options or warrants, </w:t>
      </w:r>
      <w:r>
        <w:rPr>
          <w:rFonts w:ascii="Times New Roman" w:cs="Times New Roman" w:eastAsia="Times New Roman" w:hAnsi="Times New Roman"/>
          <w:sz w:val="18"/>
          <w:szCs w:val="18"/>
          <w:i w:val="1"/>
          <w:iCs w:val="1"/>
          <w:color w:val="auto"/>
        </w:rPr>
        <w:t>divided by</w:t>
      </w:r>
      <w:r>
        <w:rPr>
          <w:rFonts w:ascii="Times New Roman" w:cs="Times New Roman" w:eastAsia="Times New Roman" w:hAnsi="Times New Roman"/>
          <w:sz w:val="18"/>
          <w:szCs w:val="18"/>
          <w:color w:val="auto"/>
        </w:rPr>
        <w:t xml:space="preserve"> the average of the Last Reported Sale Prices of the Common Stock over the 10 consecutive Trading Day period ending on, and including, the Trading Day immediately preceding the date of announcement of the issuance of such rights, options or warrants.</w:t>
      </w:r>
    </w:p>
    <w:p>
      <w:pPr>
        <w:spacing w:after="0" w:line="175" w:lineRule="exact"/>
        <w:rPr>
          <w:sz w:val="20"/>
          <w:szCs w:val="20"/>
          <w:color w:val="auto"/>
        </w:rPr>
      </w:pPr>
    </w:p>
    <w:p>
      <w:pPr>
        <w:ind w:left="4" w:right="20"/>
        <w:spacing w:after="0" w:line="256" w:lineRule="auto"/>
        <w:rPr>
          <w:sz w:val="20"/>
          <w:szCs w:val="20"/>
          <w:color w:val="auto"/>
        </w:rPr>
      </w:pPr>
      <w:r>
        <w:rPr>
          <w:rFonts w:ascii="Times New Roman" w:cs="Times New Roman" w:eastAsia="Times New Roman" w:hAnsi="Times New Roman"/>
          <w:sz w:val="18"/>
          <w:szCs w:val="18"/>
          <w:color w:val="auto"/>
        </w:rPr>
        <w:t>Any increase made under this Section 14.04(b) shall be made successively whenever any such rights, options or warrants are issued and shall become effective immediately after the open of business on the Ex-Dividend Date for such issuance. To the extent that shares of the Common Stock are not delivered after the expiration of such rights, options or warrants, the Conversion Rate shall be decreased to the Conversion Rate that would then be in effect had the increase with respect to the issuance of such rights, options or warrants been made on the basis of delivery of only the number of shares of Common Stock actually delivered. If such rights, options or warrants are not so issued, the Conversion Rate shall be decreased to the Conversion Rate that would then be in effect if such Ex-Dividend Date for such issuance had not occurred.</w:t>
      </w:r>
    </w:p>
    <w:p>
      <w:pPr>
        <w:spacing w:after="0" w:line="120" w:lineRule="exact"/>
        <w:rPr>
          <w:sz w:val="20"/>
          <w:szCs w:val="20"/>
          <w:color w:val="auto"/>
        </w:rPr>
      </w:pPr>
    </w:p>
    <w:p>
      <w:pPr>
        <w:jc w:val="center"/>
        <w:ind w:right="-23"/>
        <w:spacing w:after="0"/>
        <w:rPr>
          <w:sz w:val="20"/>
          <w:szCs w:val="20"/>
          <w:color w:val="auto"/>
        </w:rPr>
      </w:pPr>
      <w:r>
        <w:rPr>
          <w:rFonts w:ascii="Times New Roman" w:cs="Times New Roman" w:eastAsia="Times New Roman" w:hAnsi="Times New Roman"/>
          <w:sz w:val="18"/>
          <w:szCs w:val="18"/>
          <w:color w:val="auto"/>
        </w:rPr>
        <w:t>69</w:t>
      </w:r>
    </w:p>
    <w:p>
      <w:pPr>
        <w:sectPr>
          <w:pgSz w:w="11900" w:h="16838" w:orient="portrait"/>
          <w:cols w:equalWidth="0" w:num="1">
            <w:col w:w="11004"/>
          </w:cols>
          <w:pgMar w:left="436" w:top="270" w:right="459" w:bottom="1440" w:gutter="0" w:footer="0" w:header="0"/>
        </w:sectPr>
      </w:pPr>
    </w:p>
    <w:bookmarkStart w:id="80" w:name="page81"/>
    <w:bookmarkEnd w:id="80"/>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 purposes of this Section 14.04(b) and for the purpose of Section 14.01(b)(ii)(A), in determining whether any rights, options or warrants entitle the holders of the Common Stock to subscribe for or purchase shares of the Common Stock at less than such average of the Last Reported Sale Prices of the Common Stock for the 10 consecutive Trading Day period ending on, and including, the Trading Day immediately preceding the date of announcement for such issuance, and in determining the aggregate offering price of such shares of Common Stock, there shall be taken into account any consideration received by the Company for such rights, options or warrants and any amount payable on exercise or conversion thereof, the value of such consideration, if other than cash, to be determined by the Board of Directors.</w:t>
      </w:r>
    </w:p>
    <w:p>
      <w:pPr>
        <w:spacing w:after="0" w:line="187" w:lineRule="exact"/>
        <w:rPr>
          <w:sz w:val="20"/>
          <w:szCs w:val="20"/>
          <w:color w:val="auto"/>
        </w:rPr>
      </w:pPr>
    </w:p>
    <w:p>
      <w:pPr>
        <w:ind w:right="20" w:firstLine="436"/>
        <w:spacing w:after="0" w:line="254" w:lineRule="auto"/>
        <w:tabs>
          <w:tab w:leader="none" w:pos="685"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distributes shares of its Capital Stock, evidences of its indebtedness, other assets or property of the Company or rights, options or warrants to acquire its Capital Stock or other securities, to all or substantially all holders of the Common Stock, excluding (i) dividends, distributions or issuances as to which an adjustment was effected pursuant to Section 14.04(a) or Section 14.04(b), (ii) dividends or distributions paid exclusively in cash as to which the provisions set forth in Section 14.04(d) shall apply, (iii) except as otherwise set forth below in this Section 14.04(c), rights issued pursuant to stockholder rights plan of the Company, (iv) any dividends or distributions of Reference Property in exchange for Common Stock in connection with a transaction described in Section 14.07 and (v) Spin-Offs as to which the provisions set forth below in this Section 14.04(c) shall apply (any of such shares of Capital Stock, evidences of indebtedness, other assets or property or rights, options or warrants to acquire Capital Stock or other securities, the “</w:t>
      </w:r>
      <w:r>
        <w:rPr>
          <w:rFonts w:ascii="Times New Roman" w:cs="Times New Roman" w:eastAsia="Times New Roman" w:hAnsi="Times New Roman"/>
          <w:sz w:val="18"/>
          <w:szCs w:val="18"/>
          <w:b w:val="1"/>
          <w:bCs w:val="1"/>
          <w:color w:val="auto"/>
        </w:rPr>
        <w:t>Distributed Property</w:t>
      </w:r>
      <w:r>
        <w:rPr>
          <w:rFonts w:ascii="Times New Roman" w:cs="Times New Roman" w:eastAsia="Times New Roman" w:hAnsi="Times New Roman"/>
          <w:sz w:val="18"/>
          <w:szCs w:val="18"/>
          <w:color w:val="auto"/>
        </w:rPr>
        <w:t>”), then the Conversion Rate shall be increased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2800350</wp:posOffset>
            </wp:positionH>
            <wp:positionV relativeFrom="paragraph">
              <wp:posOffset>150495</wp:posOffset>
            </wp:positionV>
            <wp:extent cx="1388745" cy="42037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1388745" cy="4203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360" w:type="dxa"/>
            <w:vAlign w:val="bottom"/>
          </w:tcPr>
          <w:p>
            <w:pPr>
              <w:spacing w:after="0"/>
              <w:rPr>
                <w:sz w:val="20"/>
                <w:szCs w:val="20"/>
                <w:color w:val="auto"/>
              </w:rPr>
            </w:pPr>
          </w:p>
        </w:tc>
        <w:tc>
          <w:tcPr>
            <w:tcW w:w="10120" w:type="dxa"/>
            <w:vAlign w:val="bottom"/>
          </w:tcPr>
          <w:p>
            <w:pPr>
              <w:spacing w:after="0"/>
              <w:rPr>
                <w:sz w:val="20"/>
                <w:szCs w:val="20"/>
                <w:color w:val="auto"/>
              </w:rPr>
            </w:pPr>
          </w:p>
        </w:tc>
      </w:tr>
      <w:tr>
        <w:trPr>
          <w:trHeight w:val="580"/>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CR</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01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the Conversion Rate in effect immediately prior to the open of business on the Ex-Dividend Date for such distribution;</w:t>
            </w:r>
          </w:p>
        </w:tc>
      </w:tr>
      <w:tr>
        <w:trPr>
          <w:trHeight w:val="311"/>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CR’</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01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the Conversion Rate in effect immediately after the open of business on such Ex-Dividend Date;</w:t>
            </w:r>
          </w:p>
        </w:tc>
      </w:tr>
      <w:tr>
        <w:trPr>
          <w:trHeight w:val="306"/>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SP</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0120" w:type="dxa"/>
            <w:vAlign w:val="bottom"/>
          </w:tcPr>
          <w:p>
            <w:pPr>
              <w:ind w:left="220"/>
              <w:spacing w:after="0"/>
              <w:rPr>
                <w:sz w:val="20"/>
                <w:szCs w:val="20"/>
                <w:color w:val="auto"/>
              </w:rPr>
            </w:pPr>
            <w:r>
              <w:rPr>
                <w:rFonts w:ascii="Times New Roman" w:cs="Times New Roman" w:eastAsia="Times New Roman" w:hAnsi="Times New Roman"/>
                <w:sz w:val="18"/>
                <w:szCs w:val="18"/>
                <w:color w:val="auto"/>
                <w:w w:val="99"/>
              </w:rPr>
              <w:t>the average of the Last Reported Sale Prices of the Common Stock over the 10 consecutive Trading Day period ending on, and including,</w:t>
            </w:r>
          </w:p>
        </w:tc>
      </w:tr>
      <w:tr>
        <w:trPr>
          <w:trHeight w:val="234"/>
        </w:trPr>
        <w:tc>
          <w:tcPr>
            <w:tcW w:w="5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1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the Trading Day immediately preceding the Ex-Dividend Date for such distribution; and</w:t>
            </w:r>
          </w:p>
        </w:tc>
      </w:tr>
      <w:tr>
        <w:trPr>
          <w:trHeight w:val="306"/>
        </w:trPr>
        <w:tc>
          <w:tcPr>
            <w:tcW w:w="520" w:type="dxa"/>
            <w:vAlign w:val="bottom"/>
          </w:tcPr>
          <w:p>
            <w:pPr>
              <w:spacing w:after="0"/>
              <w:rPr>
                <w:sz w:val="20"/>
                <w:szCs w:val="20"/>
                <w:color w:val="auto"/>
              </w:rPr>
            </w:pPr>
            <w:r>
              <w:rPr>
                <w:rFonts w:ascii="Times New Roman" w:cs="Times New Roman" w:eastAsia="Times New Roman" w:hAnsi="Times New Roman"/>
                <w:sz w:val="18"/>
                <w:szCs w:val="18"/>
                <w:color w:val="auto"/>
              </w:rPr>
              <w:t>FMV</w:t>
            </w:r>
          </w:p>
        </w:tc>
        <w:tc>
          <w:tcPr>
            <w:tcW w:w="360" w:type="dxa"/>
            <w:vAlign w:val="bottom"/>
          </w:tcPr>
          <w:p>
            <w:pPr>
              <w:jc w:val="right"/>
              <w:ind w:right="130"/>
              <w:spacing w:after="0"/>
              <w:rPr>
                <w:sz w:val="20"/>
                <w:szCs w:val="20"/>
                <w:color w:val="auto"/>
              </w:rPr>
            </w:pPr>
            <w:r>
              <w:rPr>
                <w:rFonts w:ascii="Times New Roman" w:cs="Times New Roman" w:eastAsia="Times New Roman" w:hAnsi="Times New Roman"/>
                <w:sz w:val="18"/>
                <w:szCs w:val="18"/>
                <w:color w:val="auto"/>
              </w:rPr>
              <w:t>=</w:t>
            </w:r>
          </w:p>
        </w:tc>
        <w:tc>
          <w:tcPr>
            <w:tcW w:w="101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the fair market value (as determined by the Board of Directors) of the Distributed Property with respect to each outstanding share of the</w:t>
            </w:r>
          </w:p>
        </w:tc>
      </w:tr>
      <w:tr>
        <w:trPr>
          <w:trHeight w:val="234"/>
        </w:trPr>
        <w:tc>
          <w:tcPr>
            <w:tcW w:w="5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120" w:type="dxa"/>
            <w:vAlign w:val="bottom"/>
          </w:tcPr>
          <w:p>
            <w:pPr>
              <w:ind w:left="220"/>
              <w:spacing w:after="0"/>
              <w:rPr>
                <w:sz w:val="20"/>
                <w:szCs w:val="20"/>
                <w:color w:val="auto"/>
              </w:rPr>
            </w:pPr>
            <w:r>
              <w:rPr>
                <w:rFonts w:ascii="Times New Roman" w:cs="Times New Roman" w:eastAsia="Times New Roman" w:hAnsi="Times New Roman"/>
                <w:sz w:val="18"/>
                <w:szCs w:val="18"/>
                <w:color w:val="auto"/>
              </w:rPr>
              <w:t>Common Stock on the Ex-Dividend Date for such distribution.</w:t>
            </w:r>
          </w:p>
        </w:tc>
      </w:tr>
      <w:tr>
        <w:trPr>
          <w:trHeight w:val="364"/>
        </w:trPr>
        <w:tc>
          <w:tcPr>
            <w:tcW w:w="5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120" w:type="dxa"/>
            <w:vAlign w:val="bottom"/>
          </w:tcPr>
          <w:p>
            <w:pPr>
              <w:ind w:left="4540"/>
              <w:spacing w:after="0"/>
              <w:rPr>
                <w:sz w:val="20"/>
                <w:szCs w:val="20"/>
                <w:color w:val="auto"/>
              </w:rPr>
            </w:pPr>
            <w:r>
              <w:rPr>
                <w:rFonts w:ascii="Times New Roman" w:cs="Times New Roman" w:eastAsia="Times New Roman" w:hAnsi="Times New Roman"/>
                <w:sz w:val="18"/>
                <w:szCs w:val="18"/>
                <w:color w:val="auto"/>
              </w:rPr>
              <w:t>70</w:t>
            </w:r>
          </w:p>
        </w:tc>
      </w:tr>
    </w:tbl>
    <w:p>
      <w:pPr>
        <w:sectPr>
          <w:pgSz w:w="11900" w:h="16838" w:orient="portrait"/>
          <w:cols w:equalWidth="0" w:num="1">
            <w:col w:w="11000"/>
          </w:cols>
          <w:pgMar w:left="440" w:top="270" w:right="459" w:bottom="1440" w:gutter="0" w:footer="0" w:header="0"/>
        </w:sectPr>
      </w:pPr>
    </w:p>
    <w:bookmarkStart w:id="81" w:name="page82"/>
    <w:bookmarkEnd w:id="81"/>
    <w:p>
      <w:pPr>
        <w:ind w:right="10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increase made under the portion of this Section 14.04(c) above shall become effective immediately after the open of business on the Ex-Dividend Date for such distribution. If such distribution is not so paid or made, the Conversion Rate shall be decreased to the Conversion Rate that would then be in effect if such distribution had not been declared.</w:t>
      </w:r>
    </w:p>
    <w:p>
      <w:pPr>
        <w:spacing w:after="0" w:line="68"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Notwithstanding the foregoing, if “FMV” (as defined above) is equal to or greater than “SP</w:t>
      </w:r>
      <w:r>
        <w:rPr>
          <w:rFonts w:ascii="Times New Roman" w:cs="Times New Roman" w:eastAsia="Times New Roman" w:hAnsi="Times New Roman"/>
          <w:sz w:val="26"/>
          <w:szCs w:val="26"/>
          <w:color w:val="auto"/>
          <w:vertAlign w:val="subscript"/>
        </w:rPr>
        <w:t>0</w:t>
      </w:r>
      <w:r>
        <w:rPr>
          <w:rFonts w:ascii="Times New Roman" w:cs="Times New Roman" w:eastAsia="Times New Roman" w:hAnsi="Times New Roman"/>
          <w:sz w:val="18"/>
          <w:szCs w:val="18"/>
          <w:color w:val="auto"/>
        </w:rPr>
        <w:t>” (as defined above), in lieu of the foregoing increase, each Holder of a Note shall receive, in respect of each $1,000 principal amount thereof, at the same time and upon the same terms as holders of the Common Stock receive the Distributed Property, the amount and kind of Distributed Property such Holder would have received if such Holder owned a number of shares of Common Stock equal to the Conversion Rate in effect on the Ex-Dividend Date for the distribution. If the Board of Directors determines the “FMV” (as defined above) of any distribution for purposes of this Section 14.04(c) by reference to the actual or when-issued trading market for any securities, it shall in doing so consider the prices in such market over the same period used in computing the Last Reported Sale Prices of the Common Stock over the 10 consecutive Trading Day period ending on, and including, the Trading Day immediately preceding the Ex-Dividend Date for such distribution.</w:t>
      </w:r>
    </w:p>
    <w:p>
      <w:pPr>
        <w:spacing w:after="0" w:line="187" w:lineRule="exact"/>
        <w:rPr>
          <w:sz w:val="20"/>
          <w:szCs w:val="20"/>
          <w:color w:val="auto"/>
        </w:rPr>
      </w:pPr>
    </w:p>
    <w:p>
      <w:pPr>
        <w:jc w:val="both"/>
        <w:ind w:right="20" w:firstLine="440"/>
        <w:spacing w:after="0" w:line="261" w:lineRule="auto"/>
        <w:rPr>
          <w:sz w:val="20"/>
          <w:szCs w:val="20"/>
          <w:color w:val="auto"/>
        </w:rPr>
      </w:pPr>
      <w:r>
        <w:rPr>
          <w:rFonts w:ascii="Times New Roman" w:cs="Times New Roman" w:eastAsia="Times New Roman" w:hAnsi="Times New Roman"/>
          <w:sz w:val="18"/>
          <w:szCs w:val="18"/>
          <w:color w:val="auto"/>
        </w:rPr>
        <w:t>With respect to an adjustment pursuant to this Section 14.04(c) where there has been a payment of a dividend or other distribution on the Common Stock of shares of Capital Stock of any class or series, or similar equity interest, of or relating to a Subsidiary or other business unit of the Company, that are, or, when issued, will be, listed or admitted for trading on a U.S. national securities exchange (a “</w:t>
      </w:r>
      <w:r>
        <w:rPr>
          <w:rFonts w:ascii="Times New Roman" w:cs="Times New Roman" w:eastAsia="Times New Roman" w:hAnsi="Times New Roman"/>
          <w:sz w:val="18"/>
          <w:szCs w:val="18"/>
          <w:b w:val="1"/>
          <w:bCs w:val="1"/>
          <w:color w:val="auto"/>
        </w:rPr>
        <w:t>Spin-Off</w:t>
      </w:r>
      <w:r>
        <w:rPr>
          <w:rFonts w:ascii="Times New Roman" w:cs="Times New Roman" w:eastAsia="Times New Roman" w:hAnsi="Times New Roman"/>
          <w:sz w:val="18"/>
          <w:szCs w:val="18"/>
          <w:color w:val="auto"/>
        </w:rPr>
        <w:t>”), the Conversion Rate shall be increased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142875</wp:posOffset>
            </wp:positionV>
            <wp:extent cx="1474470" cy="42037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1474470" cy="4203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360" w:type="dxa"/>
            <w:vAlign w:val="bottom"/>
          </w:tcPr>
          <w:p>
            <w:pPr>
              <w:spacing w:after="0"/>
              <w:rPr>
                <w:sz w:val="20"/>
                <w:szCs w:val="20"/>
                <w:color w:val="auto"/>
              </w:rPr>
            </w:pPr>
          </w:p>
        </w:tc>
        <w:tc>
          <w:tcPr>
            <w:tcW w:w="10000" w:type="dxa"/>
            <w:vAlign w:val="bottom"/>
          </w:tcPr>
          <w:p>
            <w:pPr>
              <w:spacing w:after="0"/>
              <w:rPr>
                <w:sz w:val="20"/>
                <w:szCs w:val="20"/>
                <w:color w:val="auto"/>
              </w:rPr>
            </w:pPr>
          </w:p>
        </w:tc>
      </w:tr>
      <w:tr>
        <w:trPr>
          <w:trHeight w:val="472"/>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CR</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00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Conversion Rate in effect immediately prior to the end of the Valuation Period;</w:t>
            </w:r>
          </w:p>
        </w:tc>
      </w:tr>
      <w:tr>
        <w:trPr>
          <w:trHeight w:val="311"/>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CR’</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00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Conversion Rate in effect immediately after the end of the Valuation Period;</w:t>
            </w:r>
          </w:p>
        </w:tc>
      </w:tr>
      <w:tr>
        <w:trPr>
          <w:trHeight w:val="306"/>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FMV</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00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average of the Last Reported Sale Prices of the Capital Stock or similar equity interest distributed to holders of the Common Stock</w:t>
            </w:r>
          </w:p>
        </w:tc>
      </w:tr>
      <w:tr>
        <w:trPr>
          <w:trHeight w:val="216"/>
        </w:trPr>
        <w:tc>
          <w:tcPr>
            <w:tcW w:w="6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applicable to one share of the Common Stock (determined by reference to the definition of Last Reported Sale Price as set forth in</w:t>
            </w:r>
          </w:p>
        </w:tc>
      </w:tr>
      <w:tr>
        <w:trPr>
          <w:trHeight w:val="212"/>
        </w:trPr>
        <w:tc>
          <w:tcPr>
            <w:tcW w:w="600" w:type="dxa"/>
            <w:vAlign w:val="bottom"/>
          </w:tcPr>
          <w:p>
            <w:pPr>
              <w:spacing w:after="0"/>
              <w:rPr>
                <w:sz w:val="18"/>
                <w:szCs w:val="18"/>
                <w:color w:val="auto"/>
              </w:rPr>
            </w:pPr>
          </w:p>
        </w:tc>
        <w:tc>
          <w:tcPr>
            <w:tcW w:w="360" w:type="dxa"/>
            <w:vAlign w:val="bottom"/>
          </w:tcPr>
          <w:p>
            <w:pPr>
              <w:spacing w:after="0"/>
              <w:rPr>
                <w:sz w:val="18"/>
                <w:szCs w:val="18"/>
                <w:color w:val="auto"/>
              </w:rPr>
            </w:pPr>
          </w:p>
        </w:tc>
        <w:tc>
          <w:tcPr>
            <w:tcW w:w="1000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99"/>
              </w:rPr>
              <w:t>Section 1.01 as if references therein to Common Stock were to such Capital Stock or similar equity interest) over the first 10 consecutive</w:t>
            </w:r>
          </w:p>
        </w:tc>
      </w:tr>
      <w:tr>
        <w:trPr>
          <w:trHeight w:val="238"/>
        </w:trPr>
        <w:tc>
          <w:tcPr>
            <w:tcW w:w="6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100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Trading Day period after, and including, the Ex-Dividend Date of the Spin-Off (the “</w:t>
            </w:r>
            <w:r>
              <w:rPr>
                <w:rFonts w:ascii="Times New Roman" w:cs="Times New Roman" w:eastAsia="Times New Roman" w:hAnsi="Times New Roman"/>
                <w:sz w:val="18"/>
                <w:szCs w:val="18"/>
                <w:b w:val="1"/>
                <w:bCs w:val="1"/>
                <w:color w:val="auto"/>
              </w:rPr>
              <w:t>Valuation Period</w:t>
            </w:r>
            <w:r>
              <w:rPr>
                <w:rFonts w:ascii="Times New Roman" w:cs="Times New Roman" w:eastAsia="Times New Roman" w:hAnsi="Times New Roman"/>
                <w:sz w:val="18"/>
                <w:szCs w:val="18"/>
                <w:color w:val="auto"/>
              </w:rPr>
              <w:t>”); and</w:t>
            </w:r>
          </w:p>
        </w:tc>
      </w:tr>
      <w:tr>
        <w:trPr>
          <w:trHeight w:val="355"/>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MP</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100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average of the Last Reported Sale Prices of the Common Stock over the Valuation Period.</w:t>
            </w:r>
          </w:p>
        </w:tc>
      </w:tr>
      <w:tr>
        <w:trPr>
          <w:trHeight w:val="334"/>
        </w:trPr>
        <w:tc>
          <w:tcPr>
            <w:tcW w:w="6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10000" w:type="dxa"/>
            <w:vAlign w:val="bottom"/>
          </w:tcPr>
          <w:p>
            <w:pPr>
              <w:ind w:left="4460"/>
              <w:spacing w:after="0"/>
              <w:rPr>
                <w:sz w:val="20"/>
                <w:szCs w:val="20"/>
                <w:color w:val="auto"/>
              </w:rPr>
            </w:pPr>
            <w:r>
              <w:rPr>
                <w:rFonts w:ascii="Times New Roman" w:cs="Times New Roman" w:eastAsia="Times New Roman" w:hAnsi="Times New Roman"/>
                <w:sz w:val="18"/>
                <w:szCs w:val="18"/>
                <w:color w:val="auto"/>
              </w:rPr>
              <w:t>71</w:t>
            </w:r>
          </w:p>
        </w:tc>
      </w:tr>
    </w:tbl>
    <w:p>
      <w:pPr>
        <w:sectPr>
          <w:pgSz w:w="11900" w:h="16838" w:orient="portrait"/>
          <w:cols w:equalWidth="0" w:num="1">
            <w:col w:w="11020"/>
          </w:cols>
          <w:pgMar w:left="440" w:top="270" w:right="439" w:bottom="1440" w:gutter="0" w:footer="0" w:header="0"/>
        </w:sectPr>
      </w:pPr>
    </w:p>
    <w:bookmarkStart w:id="82" w:name="page83"/>
    <w:bookmarkEnd w:id="82"/>
    <w:p>
      <w:pPr>
        <w:ind w:right="120" w:firstLine="440"/>
        <w:spacing w:after="0" w:line="270"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increase to the Conversion Rate under the preceding paragraph shall occur at the close of business on the last Trading Day of the Valuation Period;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xml:space="preserve"> that (x) in respect of any conversion of Notes for which Physical Settlement is applicable, if the relevant Conversion Date occurs during the Valuation Period, references to “10” in the preceding paragraph shall be deemed to be replaced with such lesser number of Trading Days as have elapsed from, and including, the Ex-Dividend Date of such Spin-Off to, and including, the Conversion Date in determining the Conversion Rate and (y) in respect of any conversion of Notes for which Cash Settlement or Combination Settlement is applicable, for any Trading Day that falls within the relevant Observation Period for such conversion and within the Valuation Period, references to “10” in the preceding paragraph shall be deemed to be replaced with such lesser number of Trading Days as have elapsed from, and including, the Ex-Dividend Date of such Spin-Off to, and including, such Trading Day in determining the Conversion Rate as of such Trading Day. If any dividend or distribution that constitutes a Spin-Off is declared but not so paid or made, the Conversion Rate shall be immediately decreased, as of the date the Board of Directors determines not to pay or make such dividend or distribution, to the Conversion Rate that would then be in effect if such dividend or distribution had not been declared or announced.</w:t>
      </w:r>
    </w:p>
    <w:p>
      <w:pPr>
        <w:spacing w:after="0" w:line="177" w:lineRule="exact"/>
        <w:rPr>
          <w:sz w:val="20"/>
          <w:szCs w:val="20"/>
          <w:color w:val="auto"/>
        </w:rPr>
      </w:pPr>
    </w:p>
    <w:p>
      <w:pPr>
        <w:ind w:firstLine="440"/>
        <w:spacing w:after="0" w:line="267" w:lineRule="auto"/>
        <w:rPr>
          <w:sz w:val="20"/>
          <w:szCs w:val="20"/>
          <w:color w:val="auto"/>
        </w:rPr>
      </w:pPr>
      <w:r>
        <w:rPr>
          <w:rFonts w:ascii="Times New Roman" w:cs="Times New Roman" w:eastAsia="Times New Roman" w:hAnsi="Times New Roman"/>
          <w:sz w:val="17"/>
          <w:szCs w:val="17"/>
          <w:color w:val="auto"/>
        </w:rPr>
        <w:t>For purposes of this Section 14.04(c) (and subject in all respect to Section 14.11), rights, options or warrants distributed by the Company to all holders of the Common Stock entitling them to subscribe for or purchase shares of the Company’s Capital Stock, including Common Stock (either initially or under certain circumstances), which rights, options or warrants, until the occurrence of a specified event or events (“</w:t>
      </w:r>
      <w:r>
        <w:rPr>
          <w:rFonts w:ascii="Times New Roman" w:cs="Times New Roman" w:eastAsia="Times New Roman" w:hAnsi="Times New Roman"/>
          <w:sz w:val="17"/>
          <w:szCs w:val="17"/>
          <w:b w:val="1"/>
          <w:bCs w:val="1"/>
          <w:color w:val="auto"/>
        </w:rPr>
        <w:t>Trigger Event</w:t>
      </w:r>
      <w:r>
        <w:rPr>
          <w:rFonts w:ascii="Times New Roman" w:cs="Times New Roman" w:eastAsia="Times New Roman" w:hAnsi="Times New Roman"/>
          <w:sz w:val="17"/>
          <w:szCs w:val="17"/>
          <w:color w:val="auto"/>
        </w:rPr>
        <w:t>”): (i) are deemed to be transferred with such shares of the Common Stock; (ii) are not exercisable; and (iii) are also issued in respect of future issuances of the Common Stock, shall be deemed not to have been distributed for purposes of this Section 14.04(c) (and no adjustment to the Conversion Rate under this Section 14.04(c) will be required) until the occurrence of the earliest Trigger Event, whereupon such rights, options or warrants shall be deemed to have been distributed and an appropriate adjustment (if any is required) to the Conversion Rate shall be made under this Section 14.04(c). If any such right, option or warrant, including any such existing rights, options or warrants distributed prior to the date of this Indenture, are subject to events, upon the occurrence of which such rights, options or warrants become exercisable to purchase different securities, evidences of indebtedness or other assets, then the date of the occurrence of any and each such event shall be deemed to be the date of distribution and Ex-Dividend Date with respect to new rights, options or warrants with such rights (in which case the existing rights, options or warrants shall be deemed to terminate and expire on such date without exercise by any of the holders thereof). In addition, in the event of any distribution (or deemed distribution) of rights, options or warrants, or any Trigger Event or other event (of the type described in the immediately preceding sentence) with respect thereto that was counted for purposes of calculating a distribution amount for which an adjustment to the Conversion Rate under this Section 14.04(c) was made, (1) in the case of any such rights, options or warrants that shall all have been redeemed or purchased without exercise by any holders thereof, upon such final redemption or purchase (x) the Conversion Rate shall be readjusted as if such rights, options or warrants had not been issued and (y) the Conversion Rate shall then again be readjusted to give effect to such distribution, deemed distribution or Trigger Event, as the case may be, as though it were a cash distribution, equal to the per share redemption or purchase price received by a holder or holders of Common Stock with respect to such rights, options or warrants (assuming such holder had retained such rights, options or warrants), made to all holders of Common Stock as of the date of such redemption or purchase, and (2) in the case of such rights, options or warrants that shall have expired or been terminated without exercise by any holders thereof, the Conversion Rate shall be readjusted to the Conversion Rate that would then be in effect had the increase made for the distribution of such rights, options or warrants been made on the basis of delivery of only the number of shares of the Common Stock actually delivered upon exercise of such rights, options or warrants.</w:t>
      </w:r>
    </w:p>
    <w:p>
      <w:pPr>
        <w:spacing w:after="0" w:line="33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72</w:t>
      </w:r>
    </w:p>
    <w:p>
      <w:pPr>
        <w:sectPr>
          <w:pgSz w:w="11900" w:h="16838" w:orient="portrait"/>
          <w:cols w:equalWidth="0" w:num="1">
            <w:col w:w="11000"/>
          </w:cols>
          <w:pgMar w:left="440" w:top="270" w:right="459" w:bottom="1440" w:gutter="0" w:footer="0" w:header="0"/>
        </w:sectPr>
      </w:pPr>
    </w:p>
    <w:bookmarkStart w:id="83" w:name="page84"/>
    <w:bookmarkEnd w:id="83"/>
    <w:p>
      <w:pPr>
        <w:ind w:left="4" w:right="42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For purposes of Section 14.04(a), Section 14.04(b) and this Section 14.04(c), if any dividend or distribution to which this Section 14.04(c) is applicable also includes one or both of:</w:t>
      </w:r>
    </w:p>
    <w:p>
      <w:pPr>
        <w:spacing w:after="0" w:line="158" w:lineRule="exact"/>
        <w:rPr>
          <w:sz w:val="20"/>
          <w:szCs w:val="20"/>
          <w:color w:val="auto"/>
        </w:rPr>
      </w:pPr>
    </w:p>
    <w:p>
      <w:pPr>
        <w:ind w:left="744" w:hanging="304"/>
        <w:spacing w:after="0"/>
        <w:tabs>
          <w:tab w:leader="none" w:pos="744" w:val="left"/>
        </w:tabs>
        <w:numPr>
          <w:ilvl w:val="0"/>
          <w:numId w:val="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dividend or distribution of shares of Common Stock to which Section 14.04(a) is applicable (the “</w:t>
      </w:r>
      <w:r>
        <w:rPr>
          <w:rFonts w:ascii="Times New Roman" w:cs="Times New Roman" w:eastAsia="Times New Roman" w:hAnsi="Times New Roman"/>
          <w:sz w:val="18"/>
          <w:szCs w:val="18"/>
          <w:b w:val="1"/>
          <w:bCs w:val="1"/>
          <w:color w:val="auto"/>
        </w:rPr>
        <w:t>Clause A Distribution</w:t>
      </w:r>
      <w:r>
        <w:rPr>
          <w:rFonts w:ascii="Times New Roman" w:cs="Times New Roman" w:eastAsia="Times New Roman" w:hAnsi="Times New Roman"/>
          <w:sz w:val="18"/>
          <w:szCs w:val="18"/>
          <w:color w:val="auto"/>
        </w:rPr>
        <w:t>”); or</w:t>
      </w:r>
    </w:p>
    <w:p>
      <w:pPr>
        <w:spacing w:after="0" w:line="225" w:lineRule="exact"/>
        <w:rPr>
          <w:rFonts w:ascii="Times New Roman" w:cs="Times New Roman" w:eastAsia="Times New Roman" w:hAnsi="Times New Roman"/>
          <w:sz w:val="18"/>
          <w:szCs w:val="18"/>
          <w:color w:val="auto"/>
        </w:rPr>
      </w:pPr>
    </w:p>
    <w:p>
      <w:pPr>
        <w:ind w:left="724" w:hanging="284"/>
        <w:spacing w:after="0"/>
        <w:tabs>
          <w:tab w:leader="none" w:pos="724" w:val="left"/>
        </w:tabs>
        <w:numPr>
          <w:ilvl w:val="0"/>
          <w:numId w:val="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dividend or distribution of rights, options or warrants to which Section 14.04(b) is applicable (the “</w:t>
      </w:r>
      <w:r>
        <w:rPr>
          <w:rFonts w:ascii="Times New Roman" w:cs="Times New Roman" w:eastAsia="Times New Roman" w:hAnsi="Times New Roman"/>
          <w:sz w:val="18"/>
          <w:szCs w:val="18"/>
          <w:b w:val="1"/>
          <w:bCs w:val="1"/>
          <w:color w:val="auto"/>
        </w:rPr>
        <w:t>Clause B Distribution</w:t>
      </w:r>
      <w:r>
        <w:rPr>
          <w:rFonts w:ascii="Times New Roman" w:cs="Times New Roman" w:eastAsia="Times New Roman" w:hAnsi="Times New Roman"/>
          <w:sz w:val="18"/>
          <w:szCs w:val="18"/>
          <w:color w:val="auto"/>
        </w:rPr>
        <w:t>”),</w:t>
      </w:r>
    </w:p>
    <w:p>
      <w:pPr>
        <w:spacing w:after="0" w:line="229" w:lineRule="exact"/>
        <w:rPr>
          <w:sz w:val="20"/>
          <w:szCs w:val="20"/>
          <w:color w:val="auto"/>
        </w:rPr>
      </w:pPr>
    </w:p>
    <w:p>
      <w:pPr>
        <w:ind w:left="4"/>
        <w:spacing w:after="0" w:line="254" w:lineRule="auto"/>
        <w:rPr>
          <w:sz w:val="20"/>
          <w:szCs w:val="20"/>
          <w:color w:val="auto"/>
        </w:rPr>
      </w:pPr>
      <w:r>
        <w:rPr>
          <w:rFonts w:ascii="Times New Roman" w:cs="Times New Roman" w:eastAsia="Times New Roman" w:hAnsi="Times New Roman"/>
          <w:sz w:val="18"/>
          <w:szCs w:val="18"/>
          <w:color w:val="auto"/>
        </w:rPr>
        <w:t>then, in either case, (1) such dividend or distribution, other than the Clause A Distribution and the Clause B Distribution, shall be deemed to be a dividend or distribution to which this Section 14.04(c) is applicable (the “</w:t>
      </w:r>
      <w:r>
        <w:rPr>
          <w:rFonts w:ascii="Times New Roman" w:cs="Times New Roman" w:eastAsia="Times New Roman" w:hAnsi="Times New Roman"/>
          <w:sz w:val="18"/>
          <w:szCs w:val="18"/>
          <w:b w:val="1"/>
          <w:bCs w:val="1"/>
          <w:color w:val="auto"/>
        </w:rPr>
        <w:t>Clause C Distribution</w:t>
      </w:r>
      <w:r>
        <w:rPr>
          <w:rFonts w:ascii="Times New Roman" w:cs="Times New Roman" w:eastAsia="Times New Roman" w:hAnsi="Times New Roman"/>
          <w:sz w:val="18"/>
          <w:szCs w:val="18"/>
          <w:color w:val="auto"/>
        </w:rPr>
        <w:t>”) and any Conversion Rate adjustment required by this Section 14.04(c) with respect to such Clause C Distribution shall then be made, and (2) the Clause A Distribution and Clause B Distribution shall be deemed to immediately follow the Clause C Distribution and any Conversion Rate adjustment required by Section 14.04(a) and Section 14.04(b) with respect thereto shall then be made, except that, if determined by the Company (I) the “Ex-Dividend Date” of the Clause A Distribution and the Clause B Distribution shall be deemed to be the Ex-Dividend Date of the Clause C Distribution and (II) any shares of Common Stock included in the Clause A Distribution or Clause B Distribution shall be deemed not to be “outstanding immediately prior to the open of business on such Ex-Dividend Date or Effective Date” within the meaning of Section 14.04(a) or “outstanding immediately prior to the open of business on such Ex-Dividend Date” within the meaning of Section 14.04(b).</w:t>
      </w:r>
    </w:p>
    <w:p>
      <w:pPr>
        <w:spacing w:after="0" w:line="188" w:lineRule="exact"/>
        <w:rPr>
          <w:sz w:val="20"/>
          <w:szCs w:val="20"/>
          <w:color w:val="auto"/>
        </w:rPr>
      </w:pPr>
    </w:p>
    <w:p>
      <w:pPr>
        <w:ind w:left="4" w:right="360" w:firstLine="436"/>
        <w:spacing w:after="0" w:line="282" w:lineRule="auto"/>
        <w:tabs>
          <w:tab w:leader="none" w:pos="699"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any cash dividend or distribution is made to all or substantially all holders of the Common Stock, the Conversion Rate shall be adjusted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2897505</wp:posOffset>
            </wp:positionH>
            <wp:positionV relativeFrom="paragraph">
              <wp:posOffset>131445</wp:posOffset>
            </wp:positionV>
            <wp:extent cx="1200150" cy="38608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1200150" cy="3860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tbl>
      <w:tblPr>
        <w:tblLayout w:type="fixed"/>
        <w:tblInd w:w="4"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360" w:type="dxa"/>
            <w:vAlign w:val="bottom"/>
          </w:tcPr>
          <w:p>
            <w:pPr>
              <w:spacing w:after="0"/>
              <w:rPr>
                <w:sz w:val="20"/>
                <w:szCs w:val="20"/>
                <w:color w:val="auto"/>
              </w:rPr>
            </w:pPr>
          </w:p>
        </w:tc>
        <w:tc>
          <w:tcPr>
            <w:tcW w:w="9900" w:type="dxa"/>
            <w:vAlign w:val="bottom"/>
          </w:tcPr>
          <w:p>
            <w:pPr>
              <w:spacing w:after="0"/>
              <w:rPr>
                <w:sz w:val="20"/>
                <w:szCs w:val="20"/>
                <w:color w:val="auto"/>
              </w:rPr>
            </w:pPr>
          </w:p>
        </w:tc>
      </w:tr>
      <w:tr>
        <w:trPr>
          <w:trHeight w:val="472"/>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CR</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99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Conversion Rate in effect immediately prior to the open of business on the Ex-Dividend Date for such dividend or distribution;</w:t>
            </w:r>
          </w:p>
        </w:tc>
      </w:tr>
      <w:tr>
        <w:trPr>
          <w:trHeight w:val="311"/>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CR’</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99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Conversion Rate in effect immediately after the open of business on the Ex-Dividend Date for such dividend or distribution;</w:t>
            </w:r>
          </w:p>
        </w:tc>
      </w:tr>
      <w:tr>
        <w:trPr>
          <w:trHeight w:val="306"/>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SP</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990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99"/>
              </w:rPr>
              <w:t>the Last Reported Sale Price of the Common Stock on the Trading Day immediately preceding the Ex-Dividend Date for such dividend</w:t>
            </w:r>
          </w:p>
        </w:tc>
      </w:tr>
      <w:tr>
        <w:trPr>
          <w:trHeight w:val="234"/>
        </w:trPr>
        <w:tc>
          <w:tcPr>
            <w:tcW w:w="6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90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or distribution; and</w:t>
            </w:r>
          </w:p>
        </w:tc>
      </w:tr>
    </w:tbl>
    <w:p>
      <w:pPr>
        <w:spacing w:after="0" w:line="90" w:lineRule="exact"/>
        <w:rPr>
          <w:sz w:val="20"/>
          <w:szCs w:val="20"/>
          <w:color w:val="auto"/>
        </w:rPr>
      </w:pPr>
    </w:p>
    <w:p>
      <w:pPr>
        <w:ind w:left="5424" w:right="1980" w:hanging="5424"/>
        <w:spacing w:after="0" w:line="454" w:lineRule="auto"/>
        <w:tabs>
          <w:tab w:leader="none" w:pos="738"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the amount in cash per share the Company distributes to all or substantially all holders of the Common Stock. 73</w:t>
      </w:r>
    </w:p>
    <w:p>
      <w:pPr>
        <w:sectPr>
          <w:pgSz w:w="11900" w:h="16838" w:orient="portrait"/>
          <w:cols w:equalWidth="0" w:num="1">
            <w:col w:w="10984"/>
          </w:cols>
          <w:pgMar w:left="436" w:top="270" w:right="479" w:bottom="1440" w:gutter="0" w:footer="0" w:header="0"/>
        </w:sectPr>
      </w:pPr>
    </w:p>
    <w:bookmarkStart w:id="84" w:name="page85"/>
    <w:bookmarkEnd w:id="84"/>
    <w:p>
      <w:pPr>
        <w:spacing w:after="0" w:line="23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increase pursuant to this Section 14.04(d) shall become effective immediately after the open of business on the Ex-Dividend Date for such dividend or distribution. If such dividend or distribution is not so paid, the Conversion Rate shall be decreased, effective as of the date the Board of Directors determines not to make or pay such dividend or distribution, to be the Conversion Rate that would then be in effect if such dividend or distribution had not been declared. Notwithstanding the foregoing, if “C” (as defined above) is equal to or greater than “SP</w:t>
      </w:r>
      <w:r>
        <w:rPr>
          <w:rFonts w:ascii="Times New Roman" w:cs="Times New Roman" w:eastAsia="Times New Roman" w:hAnsi="Times New Roman"/>
          <w:sz w:val="26"/>
          <w:szCs w:val="26"/>
          <w:color w:val="auto"/>
          <w:vertAlign w:val="subscript"/>
        </w:rPr>
        <w:t>0</w:t>
      </w:r>
      <w:r>
        <w:rPr>
          <w:rFonts w:ascii="Times New Roman" w:cs="Times New Roman" w:eastAsia="Times New Roman" w:hAnsi="Times New Roman"/>
          <w:sz w:val="18"/>
          <w:szCs w:val="18"/>
          <w:color w:val="auto"/>
        </w:rPr>
        <w:t>” (as defined above), in lieu of the foregoing increase, each Holder of a Note shall receive, for each $1,000 principal amount of Notes, at the same time and upon the same terms as holders of shares of the Common Stock, the amount of cash that such Holder would have received if such Holder owned a number of shares of Common Stock equal to the Conversion Rate on the Ex-Dividend Date for such cash dividend or distribution.</w:t>
      </w:r>
    </w:p>
    <w:p>
      <w:pPr>
        <w:spacing w:after="0" w:line="200" w:lineRule="exact"/>
        <w:rPr>
          <w:sz w:val="20"/>
          <w:szCs w:val="20"/>
          <w:color w:val="auto"/>
        </w:rPr>
      </w:pPr>
    </w:p>
    <w:p>
      <w:pPr>
        <w:ind w:right="80" w:firstLine="436"/>
        <w:spacing w:after="0" w:line="258" w:lineRule="auto"/>
        <w:tabs>
          <w:tab w:leader="none" w:pos="685"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or any of its Subsidiaries make a payment in respect of a tender or exchange offer for the Common Stock that is subject to the then-applicable tender offer rules under the Exchange Act, other than an odd lot tender offer, to the extent that the cash and value of any other consideration included in the payment per share of the Common Stock exceeds the average of the Last Reported Sale Prices of the Common Stock over the 10 consecutive Trading Day period commencing on, and including, the Trading Day next succeeding the last date on which tenders or exchanges may be made pursuant to such tender or exchange offer, the Conversion Rate shall be increased based on the following formula: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360" w:type="dxa"/>
            <w:vAlign w:val="bottom"/>
          </w:tcPr>
          <w:p>
            <w:pPr>
              <w:spacing w:after="0"/>
              <w:rPr>
                <w:sz w:val="20"/>
                <w:szCs w:val="20"/>
                <w:color w:val="auto"/>
              </w:rPr>
            </w:pPr>
          </w:p>
        </w:tc>
        <w:tc>
          <w:tcPr>
            <w:tcW w:w="9980" w:type="dxa"/>
            <w:vAlign w:val="bottom"/>
          </w:tcPr>
          <w:p>
            <w:pPr>
              <w:spacing w:after="0"/>
              <w:rPr>
                <w:sz w:val="20"/>
                <w:szCs w:val="20"/>
                <w:color w:val="auto"/>
              </w:rPr>
            </w:pPr>
          </w:p>
        </w:tc>
      </w:tr>
      <w:tr>
        <w:trPr>
          <w:trHeight w:val="441"/>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CR</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Conversion Rate in effect immediately prior to the close of business on the 10th Trading Day immediately following, and including,</w:t>
            </w:r>
          </w:p>
        </w:tc>
      </w:tr>
      <w:tr>
        <w:trPr>
          <w:trHeight w:val="234"/>
        </w:trPr>
        <w:tc>
          <w:tcPr>
            <w:tcW w:w="6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Trading Day next succeeding the date such tender or exchange offer expires;</w:t>
            </w:r>
          </w:p>
        </w:tc>
      </w:tr>
      <w:tr>
        <w:trPr>
          <w:trHeight w:val="306"/>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CR’</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99"/>
              </w:rPr>
              <w:t>the Conversion Rate in effect immediately after the close of business on the 10th Trading Day immediately following, and including, the</w:t>
            </w:r>
          </w:p>
        </w:tc>
      </w:tr>
      <w:tr>
        <w:trPr>
          <w:trHeight w:val="234"/>
        </w:trPr>
        <w:tc>
          <w:tcPr>
            <w:tcW w:w="6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Trading Day next succeeding the date such tender or exchange offer expires;</w:t>
            </w:r>
          </w:p>
        </w:tc>
      </w:tr>
      <w:tr>
        <w:trPr>
          <w:trHeight w:val="306"/>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AC</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aggregate value of all cash and any other consideration (as determined by the Board of Directors) paid or payable for shares of</w:t>
            </w:r>
          </w:p>
        </w:tc>
      </w:tr>
      <w:tr>
        <w:trPr>
          <w:trHeight w:val="234"/>
        </w:trPr>
        <w:tc>
          <w:tcPr>
            <w:tcW w:w="6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Common Stock purchased in such tender or exchange offer;</w:t>
            </w:r>
          </w:p>
        </w:tc>
      </w:tr>
      <w:tr>
        <w:trPr>
          <w:trHeight w:val="306"/>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OS</w:t>
            </w:r>
            <w:r>
              <w:rPr>
                <w:rFonts w:ascii="Times New Roman" w:cs="Times New Roman" w:eastAsia="Times New Roman" w:hAnsi="Times New Roman"/>
                <w:sz w:val="26"/>
                <w:szCs w:val="26"/>
                <w:color w:val="auto"/>
                <w:vertAlign w:val="subscript"/>
              </w:rPr>
              <w:t>0</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number of shares of Common Stock outstanding immediately prior to the date such tender or exchange offer expires (prior to giving</w:t>
            </w:r>
          </w:p>
        </w:tc>
      </w:tr>
      <w:tr>
        <w:trPr>
          <w:trHeight w:val="234"/>
        </w:trPr>
        <w:tc>
          <w:tcPr>
            <w:tcW w:w="6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effect to the purchase of all shares of Common Stock accepted for purchase or exchange in such tender or exchange offer);</w:t>
            </w:r>
          </w:p>
        </w:tc>
      </w:tr>
      <w:tr>
        <w:trPr>
          <w:trHeight w:val="306"/>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OS’</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w w:val="99"/>
              </w:rPr>
              <w:t>the number of shares of Common Stock outstanding immediately after the date such tender or exchange offer expires (after giving effect</w:t>
            </w:r>
          </w:p>
        </w:tc>
      </w:tr>
      <w:tr>
        <w:trPr>
          <w:trHeight w:val="234"/>
        </w:trPr>
        <w:tc>
          <w:tcPr>
            <w:tcW w:w="6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to the purchase of all shares of Common Stock accepted for purchase or exchange in such tender or exchange offer); and</w:t>
            </w:r>
          </w:p>
        </w:tc>
      </w:tr>
      <w:tr>
        <w:trPr>
          <w:trHeight w:val="306"/>
        </w:trPr>
        <w:tc>
          <w:tcPr>
            <w:tcW w:w="600" w:type="dxa"/>
            <w:vAlign w:val="bottom"/>
          </w:tcPr>
          <w:p>
            <w:pPr>
              <w:spacing w:after="0"/>
              <w:rPr>
                <w:sz w:val="20"/>
                <w:szCs w:val="20"/>
                <w:color w:val="auto"/>
              </w:rPr>
            </w:pPr>
            <w:r>
              <w:rPr>
                <w:rFonts w:ascii="Times New Roman" w:cs="Times New Roman" w:eastAsia="Times New Roman" w:hAnsi="Times New Roman"/>
                <w:sz w:val="18"/>
                <w:szCs w:val="18"/>
                <w:color w:val="auto"/>
              </w:rPr>
              <w:t>SP’</w:t>
            </w:r>
          </w:p>
        </w:tc>
        <w:tc>
          <w:tcPr>
            <w:tcW w:w="360" w:type="dxa"/>
            <w:vAlign w:val="bottom"/>
          </w:tcPr>
          <w:p>
            <w:pPr>
              <w:jc w:val="right"/>
              <w:ind w:right="50"/>
              <w:spacing w:after="0"/>
              <w:rPr>
                <w:sz w:val="20"/>
                <w:szCs w:val="20"/>
                <w:color w:val="auto"/>
              </w:rPr>
            </w:pPr>
            <w:r>
              <w:rPr>
                <w:rFonts w:ascii="Times New Roman" w:cs="Times New Roman" w:eastAsia="Times New Roman" w:hAnsi="Times New Roman"/>
                <w:sz w:val="18"/>
                <w:szCs w:val="18"/>
                <w:color w:val="auto"/>
              </w:rPr>
              <w:t>=</w:t>
            </w: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the average of the Last Reported Sale Prices of the Common Stock over the 10 consecutive Trading Day period commencing on, and</w:t>
            </w:r>
          </w:p>
        </w:tc>
      </w:tr>
      <w:tr>
        <w:trPr>
          <w:trHeight w:val="234"/>
        </w:trPr>
        <w:tc>
          <w:tcPr>
            <w:tcW w:w="60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998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including, the Trading Day next succeeding the date such tender or exchange offer expires.</w:t>
            </w:r>
          </w:p>
        </w:tc>
      </w:tr>
      <w:tr>
        <w:trPr>
          <w:trHeight w:val="365"/>
        </w:trPr>
        <w:tc>
          <w:tcPr>
            <w:tcW w:w="60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9980" w:type="dxa"/>
            <w:vAlign w:val="bottom"/>
          </w:tcPr>
          <w:p>
            <w:pPr>
              <w:ind w:left="4460"/>
              <w:spacing w:after="0"/>
              <w:rPr>
                <w:sz w:val="20"/>
                <w:szCs w:val="20"/>
                <w:color w:val="auto"/>
              </w:rPr>
            </w:pPr>
            <w:r>
              <w:rPr>
                <w:rFonts w:ascii="Times New Roman" w:cs="Times New Roman" w:eastAsia="Times New Roman" w:hAnsi="Times New Roman"/>
                <w:sz w:val="18"/>
                <w:szCs w:val="18"/>
                <w:color w:val="auto"/>
              </w:rPr>
              <w:t>74</w:t>
            </w:r>
          </w:p>
        </w:tc>
      </w:tr>
    </w:tbl>
    <w:p>
      <w:pPr>
        <w:sectPr>
          <w:pgSz w:w="11900" w:h="16838" w:orient="portrait"/>
          <w:cols w:equalWidth="0" w:num="1">
            <w:col w:w="10980"/>
          </w:cols>
          <w:pgMar w:left="440" w:top="270" w:right="479" w:bottom="1440" w:gutter="0" w:footer="0" w:header="0"/>
        </w:sectPr>
      </w:pPr>
    </w:p>
    <w:bookmarkStart w:id="85" w:name="page86"/>
    <w:bookmarkEnd w:id="85"/>
    <w:p>
      <w:pPr>
        <w:ind w:firstLine="4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The increase to the Conversion Rate under this Section 14.04(e) shall occur at the close of business on the 10th Trading Day immediately following, and including, the Trading Day next succeeding the date such tender or exchange offer expires;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(x) in respect of any conversion of Notes for which Physical Settlement is applicable, if the relevant Conversion Date occurs during the 10 Trading Days immediately following, and including, the Trading Day next succeeding the expiration date of any tender or exchange offer, references to “10” or “10th” in the preceding paragraph shall be deemed replaced with such lesser number of Trading Days as have elapsed from, and including, the Trading Day next succeeding the date that such tender or exchange offer expires to, and including, the Conversion Date in determining the Conversion Rate and (y) in respect of any conversion of Notes for which Cash Settlement or Combination Settlement is applicable, for any Trading Day that falls within the relevant Observation Period for such conversion and within the 10 Trading Days immediately following, and including, the Trading Day next succeeding the expiration date of any tender or exchange offer, references to “10” or “10th” in the preceding paragraph shall be deemed replaced with such lesser number of Trading Days as have elapsed from, and including, the Trading Day next succeeding the expiration date of such tender or exchange offer to, and including, such Trading Day in determining the Conversion Rate as of such Trading Day.</w:t>
      </w:r>
    </w:p>
    <w:p>
      <w:pPr>
        <w:spacing w:after="0" w:line="192"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If the Company is obligated to purchase the Common Stock pursuant to any such tender or exchange offer described in this Section 14.04(e) but the Company is permanently prevented by applicable law from effecting any such purchase or any such purchase is rescinded, then the Conversion Rate shall be decreased to be the Conversion Rate that would then be in effect if such tender or exchange offer had not been made or had been made in respect of the purchases that have been effected.</w:t>
      </w:r>
    </w:p>
    <w:p>
      <w:pPr>
        <w:spacing w:after="0" w:line="180" w:lineRule="exact"/>
        <w:rPr>
          <w:sz w:val="20"/>
          <w:szCs w:val="20"/>
          <w:color w:val="auto"/>
        </w:rPr>
      </w:pPr>
    </w:p>
    <w:p>
      <w:pPr>
        <w:ind w:right="20" w:firstLine="436"/>
        <w:spacing w:after="0" w:line="255" w:lineRule="auto"/>
        <w:tabs>
          <w:tab w:leader="none" w:pos="665"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this Section 14.04 or any other provision of this Indenture or the Notes, if a Conversion Rate adjustment becomes effective on any Ex-Dividend Date, and a Holder that has converted its Notes on or after such Ex-Dividend Date and on or prior to the related Record Date would be treated as the record holder of the shares of Common Stock as of the related Conversion Date as described under Section 14.02(i) based on an adjusted Conversion Rate for such Ex-Dividend Date, then, notwithstanding the Conversion Rate adjustment provisions in this Section 14.04, the Conversion Rate adjustment relating to such Ex-Dividend Date shall not be made for such converting Holder. Instead, such Holder shall be treated as if such Holder were the record owner of the shares of Common Stock on an unadjusted basis and participate in the related dividend, distribution or other event giving rise to such adjustment.</w:t>
      </w:r>
    </w:p>
    <w:p>
      <w:pPr>
        <w:spacing w:after="0" w:line="188" w:lineRule="exact"/>
        <w:rPr>
          <w:rFonts w:ascii="Times New Roman" w:cs="Times New Roman" w:eastAsia="Times New Roman" w:hAnsi="Times New Roman"/>
          <w:sz w:val="18"/>
          <w:szCs w:val="18"/>
          <w:color w:val="auto"/>
        </w:rPr>
      </w:pPr>
    </w:p>
    <w:p>
      <w:pPr>
        <w:ind w:right="240" w:firstLine="436"/>
        <w:spacing w:after="0" w:line="266" w:lineRule="auto"/>
        <w:tabs>
          <w:tab w:leader="none" w:pos="695"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stated herein, the Company shall not adjust the Conversion Rate for the issuance of shares of the Common Stock or any securities convertible into or exchangeable for shares of the Common Stock or the right to purchase shares of the Common Stock or such convertible or exchangeable securities.</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75</w:t>
      </w:r>
    </w:p>
    <w:p>
      <w:pPr>
        <w:sectPr>
          <w:pgSz w:w="11900" w:h="16838" w:orient="portrait"/>
          <w:cols w:equalWidth="0" w:num="1">
            <w:col w:w="11000"/>
          </w:cols>
          <w:pgMar w:left="440" w:top="270" w:right="459" w:bottom="1440" w:gutter="0" w:footer="0" w:header="0"/>
        </w:sectPr>
      </w:pPr>
    </w:p>
    <w:bookmarkStart w:id="86" w:name="page87"/>
    <w:bookmarkEnd w:id="86"/>
    <w:p>
      <w:pPr>
        <w:ind w:left="4" w:firstLine="436"/>
        <w:spacing w:after="0" w:line="254" w:lineRule="auto"/>
        <w:tabs>
          <w:tab w:leader="none" w:pos="699" w:val="left"/>
        </w:tabs>
        <w:numPr>
          <w:ilvl w:val="1"/>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addition to those adjustments required by clauses (a), (b), (c), (d) and (e) of this Section 14.04, and to the extent permitted by applicable law and subject to the applicable rules of any exchange on which any of the Company’s securities are then listed, the Company from time to time may increase the Conversion Rate by any amount for a period of at least 20 Business Days if the Board of Directors determines that such increase would be in the Company’s best interest. In addition, to the extent permitted by applicable law and subject to the applicable rules of any exchange on which any of the Company’s securities are then listed, the Company may (but is not required to) increase the Conversion Rate to avoid or diminish any income tax to holders of Common Stock or rights to purchase Common Stock in connection with a dividend or distribution of shares of Common Stock (or rights to acquire shares of Common Stock) or similar event. Whenever the Conversion Rate is increased pursuant to either of the preceding two sentences, the Company shall deliver to the Holder of each Note a notice of the increase at least 15 days prior to the date the increased Conversion Rate takes effect, and such notice shall state the increased Conversion Rate and the period during which it will be in effect.</w:t>
      </w:r>
    </w:p>
    <w:p>
      <w:pPr>
        <w:spacing w:after="0" w:line="188" w:lineRule="exact"/>
        <w:rPr>
          <w:rFonts w:ascii="Times New Roman" w:cs="Times New Roman" w:eastAsia="Times New Roman" w:hAnsi="Times New Roman"/>
          <w:sz w:val="18"/>
          <w:szCs w:val="18"/>
          <w:color w:val="auto"/>
        </w:rPr>
      </w:pPr>
    </w:p>
    <w:p>
      <w:pPr>
        <w:ind w:left="664" w:hanging="224"/>
        <w:spacing w:after="0"/>
        <w:tabs>
          <w:tab w:leader="none" w:pos="664" w:val="left"/>
        </w:tabs>
        <w:numPr>
          <w:ilvl w:val="1"/>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in this Article 14, the Conversion Rate shall not be adjusted:</w:t>
      </w:r>
    </w:p>
    <w:p>
      <w:pPr>
        <w:spacing w:after="0" w:line="225" w:lineRule="exact"/>
        <w:rPr>
          <w:rFonts w:ascii="Times New Roman" w:cs="Times New Roman" w:eastAsia="Times New Roman" w:hAnsi="Times New Roman"/>
          <w:sz w:val="18"/>
          <w:szCs w:val="18"/>
          <w:color w:val="auto"/>
        </w:rPr>
      </w:pPr>
    </w:p>
    <w:p>
      <w:pPr>
        <w:ind w:left="444" w:right="180" w:firstLine="419"/>
        <w:spacing w:after="0" w:line="282" w:lineRule="auto"/>
        <w:tabs>
          <w:tab w:leader="none" w:pos="1082" w:val="left"/>
        </w:tabs>
        <w:numPr>
          <w:ilvl w:val="2"/>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issuance of any shares of Common Stock pursuant to any present or future plan providing for the reinvestment of dividends or interest payable on the Company’s securities and the investment of additional optional amounts in shares of Common Stock under any plan;</w:t>
      </w:r>
    </w:p>
    <w:p>
      <w:pPr>
        <w:spacing w:after="0" w:line="161" w:lineRule="exact"/>
        <w:rPr>
          <w:rFonts w:ascii="Times New Roman" w:cs="Times New Roman" w:eastAsia="Times New Roman" w:hAnsi="Times New Roman"/>
          <w:sz w:val="18"/>
          <w:szCs w:val="18"/>
          <w:color w:val="auto"/>
        </w:rPr>
      </w:pPr>
    </w:p>
    <w:p>
      <w:pPr>
        <w:ind w:left="444" w:right="640" w:firstLine="419"/>
        <w:spacing w:after="0" w:line="282" w:lineRule="auto"/>
        <w:tabs>
          <w:tab w:leader="none" w:pos="1132" w:val="left"/>
        </w:tabs>
        <w:numPr>
          <w:ilvl w:val="2"/>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issuance of any shares of Common Stock or options or rights to purchase those shares pursuant to any present or future employee, director or consultant benefit plan or program of or assumed by the Company or any of the Company’s Subsidiaries;</w:t>
      </w:r>
    </w:p>
    <w:p>
      <w:pPr>
        <w:spacing w:after="0" w:line="161" w:lineRule="exact"/>
        <w:rPr>
          <w:rFonts w:ascii="Times New Roman" w:cs="Times New Roman" w:eastAsia="Times New Roman" w:hAnsi="Times New Roman"/>
          <w:sz w:val="18"/>
          <w:szCs w:val="18"/>
          <w:color w:val="auto"/>
        </w:rPr>
      </w:pPr>
    </w:p>
    <w:p>
      <w:pPr>
        <w:ind w:left="444" w:right="300" w:firstLine="419"/>
        <w:spacing w:after="0" w:line="266" w:lineRule="auto"/>
        <w:tabs>
          <w:tab w:leader="none" w:pos="1182" w:val="left"/>
        </w:tabs>
        <w:numPr>
          <w:ilvl w:val="2"/>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issuance of any shares of Common Stock pursuant to any option, warrant, right or exercisable, exchangeable or convertible security not described in clause (ii) of this subsection and outstanding as of the date the Notes were first issued (other than any rights plan as described under Section 14.04(c));</w:t>
      </w:r>
    </w:p>
    <w:p>
      <w:pPr>
        <w:spacing w:after="0" w:line="175" w:lineRule="exact"/>
        <w:rPr>
          <w:rFonts w:ascii="Times New Roman" w:cs="Times New Roman" w:eastAsia="Times New Roman" w:hAnsi="Times New Roman"/>
          <w:sz w:val="18"/>
          <w:szCs w:val="18"/>
          <w:color w:val="auto"/>
        </w:rPr>
      </w:pPr>
    </w:p>
    <w:p>
      <w:pPr>
        <w:ind w:left="444" w:right="780" w:firstLine="419"/>
        <w:spacing w:after="0" w:line="282" w:lineRule="auto"/>
        <w:tabs>
          <w:tab w:leader="none" w:pos="1172" w:val="left"/>
        </w:tabs>
        <w:numPr>
          <w:ilvl w:val="2"/>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the repurchase of any shares of Common Stock pursuant to an open-market share repurchase program or other buy-back transaction that is not a tender offer or exchange offer of the nature described in Section 14.04(e);</w:t>
      </w:r>
    </w:p>
    <w:p>
      <w:pPr>
        <w:spacing w:after="0" w:line="161" w:lineRule="exact"/>
        <w:rPr>
          <w:rFonts w:ascii="Times New Roman" w:cs="Times New Roman" w:eastAsia="Times New Roman" w:hAnsi="Times New Roman"/>
          <w:sz w:val="18"/>
          <w:szCs w:val="18"/>
          <w:color w:val="auto"/>
        </w:rPr>
      </w:pPr>
    </w:p>
    <w:p>
      <w:pPr>
        <w:ind w:left="1124" w:hanging="261"/>
        <w:spacing w:after="0"/>
        <w:tabs>
          <w:tab w:leader="none" w:pos="1124" w:val="left"/>
        </w:tabs>
        <w:numPr>
          <w:ilvl w:val="2"/>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solely for a change in the par value of the Common Stock; or</w:t>
      </w:r>
    </w:p>
    <w:p>
      <w:pPr>
        <w:spacing w:after="0" w:line="225" w:lineRule="exact"/>
        <w:rPr>
          <w:rFonts w:ascii="Times New Roman" w:cs="Times New Roman" w:eastAsia="Times New Roman" w:hAnsi="Times New Roman"/>
          <w:sz w:val="18"/>
          <w:szCs w:val="18"/>
          <w:color w:val="auto"/>
        </w:rPr>
      </w:pPr>
    </w:p>
    <w:p>
      <w:pPr>
        <w:ind w:left="1164" w:hanging="301"/>
        <w:spacing w:after="0"/>
        <w:tabs>
          <w:tab w:leader="none" w:pos="1164" w:val="left"/>
        </w:tabs>
        <w:numPr>
          <w:ilvl w:val="2"/>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accrued and unpaid Special Interest, if any.</w:t>
      </w:r>
    </w:p>
    <w:p>
      <w:pPr>
        <w:spacing w:after="0" w:line="225" w:lineRule="exact"/>
        <w:rPr>
          <w:rFonts w:ascii="Times New Roman" w:cs="Times New Roman" w:eastAsia="Times New Roman" w:hAnsi="Times New Roman"/>
          <w:sz w:val="18"/>
          <w:szCs w:val="18"/>
          <w:color w:val="auto"/>
        </w:rPr>
      </w:pPr>
    </w:p>
    <w:p>
      <w:pPr>
        <w:ind w:left="4" w:right="200" w:firstLine="436"/>
        <w:spacing w:after="0" w:line="269" w:lineRule="auto"/>
        <w:tabs>
          <w:tab w:leader="none" w:pos="659" w:val="left"/>
        </w:tabs>
        <w:numPr>
          <w:ilvl w:val="1"/>
          <w:numId w:val="6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Notwithstanding this Section 14.04 or any other provision of this Indenture or the Notes, The Company shall not be required to make an adjustment pursuant to this Section 14.04 unless such adjustment would result in a change of at least 1% in the then-effective Conversion Rate. However, the Company shall carry forward any adjustments that the Company would otherwise have to make and take that adjustment into account in any subsequent adjustment. Notwithstanding the foregoing, all such carried-forward adjustments shall be made (1) in connection with any subsequent adjustment to the Conversion Rate of at least 1% (when all such carried-forward adjustments not yet made are aggregated and taken into account), (2)</w:t>
      </w:r>
    </w:p>
    <w:p>
      <w:pPr>
        <w:spacing w:after="0" w:line="2" w:lineRule="exact"/>
        <w:rPr>
          <w:rFonts w:ascii="Times New Roman" w:cs="Times New Roman" w:eastAsia="Times New Roman" w:hAnsi="Times New Roman"/>
          <w:sz w:val="17"/>
          <w:szCs w:val="17"/>
          <w:color w:val="auto"/>
        </w:rPr>
      </w:pPr>
    </w:p>
    <w:p>
      <w:pPr>
        <w:ind w:left="264" w:hanging="264"/>
        <w:spacing w:after="0"/>
        <w:tabs>
          <w:tab w:leader="none" w:pos="264"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the Conversion Date for any Notes (in the case of Physical Settlement) and (y) on each Trading Day</w:t>
      </w:r>
    </w:p>
    <w:p>
      <w:pPr>
        <w:spacing w:after="0" w:line="13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76</w:t>
      </w:r>
    </w:p>
    <w:p>
      <w:pPr>
        <w:sectPr>
          <w:pgSz w:w="11900" w:h="16838" w:orient="portrait"/>
          <w:cols w:equalWidth="0" w:num="1">
            <w:col w:w="11004"/>
          </w:cols>
          <w:pgMar w:left="436" w:top="270" w:right="459" w:bottom="1440" w:gutter="0" w:footer="0" w:header="0"/>
        </w:sectPr>
      </w:pPr>
    </w:p>
    <w:bookmarkStart w:id="87" w:name="page88"/>
    <w:bookmarkEnd w:id="87"/>
    <w:p>
      <w:pPr>
        <w:ind w:right="3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of any Observation Period (in the case of Cash Settlement or Combination Settlement), (3) on the Effective Date of any Fundamental Change and/or Make-Whole Fundamental Change and (4) on or after June 1, 2029, unless the adjustment has already been made. All calculations and other determinations under this Article 14 shall be made by the Company and shall be made to the nearest one-ten thousandth (1/10,000th) of a share.</w:t>
      </w:r>
    </w:p>
    <w:p>
      <w:pPr>
        <w:spacing w:after="0" w:line="176" w:lineRule="exact"/>
        <w:rPr>
          <w:sz w:val="20"/>
          <w:szCs w:val="20"/>
          <w:color w:val="auto"/>
        </w:rPr>
      </w:pPr>
    </w:p>
    <w:p>
      <w:pPr>
        <w:ind w:right="60" w:firstLine="436"/>
        <w:spacing w:after="0" w:line="255" w:lineRule="auto"/>
        <w:tabs>
          <w:tab w:leader="none" w:pos="695"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Whenever the Conversion Rate is adjusted as herein provided, the Company shall promptly file with the Trustee (and the Conversion Agent if not the Trustee) an Officer’s Certificate setting forth the Conversion Rate after such adjustment and setting forth a brief statement of the facts requiring such adjustment. Unless and until a Responsible Officer of the Trustee shall have received such Officer’s Certificate, the Trustee shall not be deemed to have knowledge of any adjustment of the Conversion Rate and may assume without inquiry that the last Conversion Rate of which it has knowledge is still in effect. Promptly after delivery of such certificate, the Company shall prepare a notice of such adjustment of the Conversion Rate setting forth the adjusted Conversion Rate and the date on which each adjustment becomes effective and shall deliver such notice of such adjustment of the Conversion Rate to each Holder. Failure to deliver such notice shall not affect the legality or validity of any such adjustment.</w:t>
      </w:r>
    </w:p>
    <w:p>
      <w:pPr>
        <w:spacing w:after="0" w:line="188" w:lineRule="exact"/>
        <w:rPr>
          <w:rFonts w:ascii="Times New Roman" w:cs="Times New Roman" w:eastAsia="Times New Roman" w:hAnsi="Times New Roman"/>
          <w:sz w:val="18"/>
          <w:szCs w:val="18"/>
          <w:color w:val="auto"/>
        </w:rPr>
      </w:pPr>
    </w:p>
    <w:p>
      <w:pPr>
        <w:ind w:firstLine="436"/>
        <w:spacing w:after="0" w:line="261" w:lineRule="auto"/>
        <w:tabs>
          <w:tab w:leader="none" w:pos="655"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purposes of this Section 14.04, the number of shares of Common Stock at any time outstanding shall not include shares of Common Stock held in the treasury of the Company so long as the Company does not pay any dividend or make any distribution on shares of Common Stock held in the treasury of the Company, but shall include shares of Common Stock issuable in respect of scrip certificates issued in lieu of fractions of shares of Common Stock.</w:t>
      </w:r>
    </w:p>
    <w:p>
      <w:pPr>
        <w:spacing w:after="0" w:line="178" w:lineRule="exact"/>
        <w:rPr>
          <w:sz w:val="20"/>
          <w:szCs w:val="20"/>
          <w:color w:val="auto"/>
        </w:rPr>
      </w:pPr>
    </w:p>
    <w:p>
      <w:pPr>
        <w:ind w:right="120" w:firstLine="440"/>
        <w:spacing w:after="0" w:line="256" w:lineRule="auto"/>
        <w:rPr>
          <w:sz w:val="20"/>
          <w:szCs w:val="20"/>
          <w:color w:val="auto"/>
        </w:rPr>
      </w:pPr>
      <w:r>
        <w:rPr>
          <w:rFonts w:ascii="Times New Roman" w:cs="Times New Roman" w:eastAsia="Times New Roman" w:hAnsi="Times New Roman"/>
          <w:sz w:val="18"/>
          <w:szCs w:val="18"/>
          <w:color w:val="auto"/>
        </w:rPr>
        <w:t>Section 14.05</w:t>
      </w:r>
      <w:r>
        <w:rPr>
          <w:rFonts w:ascii="Times New Roman" w:cs="Times New Roman" w:eastAsia="Times New Roman" w:hAnsi="Times New Roman"/>
          <w:sz w:val="18"/>
          <w:szCs w:val="18"/>
          <w:i w:val="1"/>
          <w:iCs w:val="1"/>
          <w:color w:val="auto"/>
        </w:rPr>
        <w:t>. Adjustments of Prices.</w:t>
      </w:r>
      <w:r>
        <w:rPr>
          <w:rFonts w:ascii="Times New Roman" w:cs="Times New Roman" w:eastAsia="Times New Roman" w:hAnsi="Times New Roman"/>
          <w:sz w:val="18"/>
          <w:szCs w:val="18"/>
          <w:color w:val="auto"/>
        </w:rPr>
        <w:t xml:space="preserve"> Whenever any provision of this Indenture requires the Company to calculate the Last Reported Sale Prices, the Daily VWAPs, the Daily Conversion Values or the Daily Settlement Amounts over a span of multiple days (including, without limitation, an Observation Period and the period for determining the Stock Price for purposes of a Make-Whole Fundamental Change or a Redemption Notice), the Board of Directors shall make appropriate adjustments to each to account for any adjustment to the Conversion Rate that becomes effective, or any event requiring an adjustment to the Conversion Rate where the Ex-Dividend Date, Effective Date or expiration date, as the case may be, of the event occurs, at any time during the period when the Last Reported Sale Prices, the Daily VWAPs, the Daily Conversion Values or the Daily Settlement Amounts are to be calculated.</w:t>
      </w:r>
    </w:p>
    <w:p>
      <w:pPr>
        <w:spacing w:after="0" w:line="183" w:lineRule="exact"/>
        <w:rPr>
          <w:sz w:val="20"/>
          <w:szCs w:val="20"/>
          <w:color w:val="auto"/>
        </w:rPr>
      </w:pPr>
    </w:p>
    <w:p>
      <w:pPr>
        <w:jc w:val="both"/>
        <w:ind w:right="380" w:firstLine="440"/>
        <w:spacing w:after="0" w:line="261" w:lineRule="auto"/>
        <w:rPr>
          <w:sz w:val="20"/>
          <w:szCs w:val="20"/>
          <w:color w:val="auto"/>
        </w:rPr>
      </w:pPr>
      <w:r>
        <w:rPr>
          <w:rFonts w:ascii="Times New Roman" w:cs="Times New Roman" w:eastAsia="Times New Roman" w:hAnsi="Times New Roman"/>
          <w:sz w:val="18"/>
          <w:szCs w:val="18"/>
          <w:color w:val="auto"/>
        </w:rPr>
        <w:t>Section 14.06</w:t>
      </w:r>
      <w:r>
        <w:rPr>
          <w:rFonts w:ascii="Times New Roman" w:cs="Times New Roman" w:eastAsia="Times New Roman" w:hAnsi="Times New Roman"/>
          <w:sz w:val="18"/>
          <w:szCs w:val="18"/>
          <w:i w:val="1"/>
          <w:iCs w:val="1"/>
          <w:color w:val="auto"/>
        </w:rPr>
        <w:t>. Shares to Be Fully Paid.</w:t>
      </w:r>
      <w:r>
        <w:rPr>
          <w:rFonts w:ascii="Times New Roman" w:cs="Times New Roman" w:eastAsia="Times New Roman" w:hAnsi="Times New Roman"/>
          <w:sz w:val="18"/>
          <w:szCs w:val="18"/>
          <w:color w:val="auto"/>
        </w:rPr>
        <w:t xml:space="preserve"> The Company shall provide, free from preemptive rights, out of its authorized but unissued shares or shares held in treasury, sufficient shares of Common Stock to provide for conversion of the Notes from time to time as such Notes are presented for conversion (assuming delivery of the maximum number of Additional Shares pursuant to Section 14.03 and that at the time of computation of such number of shares, all such Notes would be converted by a single Holder and that Physical Settlement were applicable).</w:t>
      </w:r>
    </w:p>
    <w:p>
      <w:pPr>
        <w:spacing w:after="0" w:line="11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77</w:t>
      </w:r>
    </w:p>
    <w:p>
      <w:pPr>
        <w:sectPr>
          <w:pgSz w:w="11900" w:h="16838" w:orient="portrait"/>
          <w:cols w:equalWidth="0" w:num="1">
            <w:col w:w="11000"/>
          </w:cols>
          <w:pgMar w:left="440" w:top="270" w:right="459" w:bottom="1440" w:gutter="0" w:footer="0" w:header="0"/>
        </w:sectPr>
      </w:pPr>
    </w:p>
    <w:bookmarkStart w:id="88" w:name="page89"/>
    <w:bookmarkEnd w:id="88"/>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Section 14.07</w:t>
      </w:r>
      <w:r>
        <w:rPr>
          <w:rFonts w:ascii="Times New Roman" w:cs="Times New Roman" w:eastAsia="Times New Roman" w:hAnsi="Times New Roman"/>
          <w:sz w:val="18"/>
          <w:szCs w:val="18"/>
          <w:i w:val="1"/>
          <w:iCs w:val="1"/>
          <w:color w:val="auto"/>
        </w:rPr>
        <w:t>. Effect of Recapitalizations, Reclassifications and Changes of the Common Stock.</w:t>
      </w:r>
    </w:p>
    <w:p>
      <w:pPr>
        <w:spacing w:after="0" w:line="227" w:lineRule="exact"/>
        <w:rPr>
          <w:sz w:val="20"/>
          <w:szCs w:val="20"/>
          <w:color w:val="auto"/>
        </w:rPr>
      </w:pPr>
    </w:p>
    <w:p>
      <w:pPr>
        <w:ind w:left="680" w:hanging="244"/>
        <w:spacing w:after="0"/>
        <w:tabs>
          <w:tab w:leader="none" w:pos="680" w:val="left"/>
        </w:tabs>
        <w:numPr>
          <w:ilvl w:val="0"/>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w:t>
      </w:r>
    </w:p>
    <w:p>
      <w:pPr>
        <w:spacing w:after="0" w:line="225" w:lineRule="exact"/>
        <w:rPr>
          <w:rFonts w:ascii="Times New Roman" w:cs="Times New Roman" w:eastAsia="Times New Roman" w:hAnsi="Times New Roman"/>
          <w:sz w:val="18"/>
          <w:szCs w:val="18"/>
          <w:color w:val="auto"/>
        </w:rPr>
      </w:pPr>
    </w:p>
    <w:p>
      <w:pPr>
        <w:ind w:left="1080" w:hanging="221"/>
        <w:spacing w:after="0"/>
        <w:tabs>
          <w:tab w:leader="none" w:pos="1080"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recapitalization, reclassification or change of the Common Stock (other than changes resulting from a subdivision or combination),</w:t>
      </w:r>
    </w:p>
    <w:p>
      <w:pPr>
        <w:spacing w:after="0" w:line="225"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consolidation, merger, combination or similar transaction involving the Company,</w:t>
      </w:r>
    </w:p>
    <w:p>
      <w:pPr>
        <w:spacing w:after="0" w:line="225" w:lineRule="exact"/>
        <w:rPr>
          <w:rFonts w:ascii="Times New Roman" w:cs="Times New Roman" w:eastAsia="Times New Roman" w:hAnsi="Times New Roman"/>
          <w:sz w:val="18"/>
          <w:szCs w:val="18"/>
          <w:color w:val="auto"/>
        </w:rPr>
      </w:pPr>
    </w:p>
    <w:p>
      <w:pPr>
        <w:ind w:left="440" w:right="40" w:firstLine="419"/>
        <w:spacing w:after="0" w:line="282" w:lineRule="auto"/>
        <w:tabs>
          <w:tab w:leader="none" w:pos="1178"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or other transfer to a third party of the consolidated assets of the Company and the Company’s Subsidiaries substantially as an entirety or</w:t>
      </w:r>
    </w:p>
    <w:p>
      <w:pPr>
        <w:spacing w:after="0" w:line="161"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statutory share exchange,</w:t>
      </w:r>
    </w:p>
    <w:p>
      <w:pPr>
        <w:spacing w:after="0" w:line="225" w:lineRule="exact"/>
        <w:rPr>
          <w:sz w:val="20"/>
          <w:szCs w:val="20"/>
          <w:color w:val="auto"/>
        </w:rPr>
      </w:pPr>
    </w:p>
    <w:p>
      <w:pPr>
        <w:ind w:right="60"/>
        <w:spacing w:after="0" w:line="252" w:lineRule="auto"/>
        <w:rPr>
          <w:sz w:val="20"/>
          <w:szCs w:val="20"/>
          <w:color w:val="auto"/>
        </w:rPr>
      </w:pPr>
      <w:r>
        <w:rPr>
          <w:rFonts w:ascii="Times New Roman" w:cs="Times New Roman" w:eastAsia="Times New Roman" w:hAnsi="Times New Roman"/>
          <w:sz w:val="18"/>
          <w:szCs w:val="18"/>
          <w:color w:val="auto"/>
        </w:rPr>
        <w:t>in each case, as a result of which the Common Stock would be converted into, or exchanged for, stock, other securities, other property or assets (including cash or any combination thereof) (any such event, a “</w:t>
      </w:r>
      <w:r>
        <w:rPr>
          <w:rFonts w:ascii="Times New Roman" w:cs="Times New Roman" w:eastAsia="Times New Roman" w:hAnsi="Times New Roman"/>
          <w:sz w:val="18"/>
          <w:szCs w:val="18"/>
          <w:b w:val="1"/>
          <w:bCs w:val="1"/>
          <w:color w:val="auto"/>
        </w:rPr>
        <w:t>Share Exchange Event</w:t>
      </w:r>
      <w:r>
        <w:rPr>
          <w:rFonts w:ascii="Times New Roman" w:cs="Times New Roman" w:eastAsia="Times New Roman" w:hAnsi="Times New Roman"/>
          <w:sz w:val="18"/>
          <w:szCs w:val="18"/>
          <w:color w:val="auto"/>
        </w:rPr>
        <w:t>”), then, at and after the effective time of such Share Exchange Event, the right to convert each $1,000 principal amount of Notes shall be changed into a right to convert such principal amount of Notes into the kind and amount of shares of stock, other securities or other property or assets (including cash or any combination thereof) that a holder of a number of shares of Common Stock equal to the Conversion Rate immediately prior to such Share Exchange Event would have owned or been entitled to receive (the “</w:t>
      </w:r>
      <w:r>
        <w:rPr>
          <w:rFonts w:ascii="Times New Roman" w:cs="Times New Roman" w:eastAsia="Times New Roman" w:hAnsi="Times New Roman"/>
          <w:sz w:val="18"/>
          <w:szCs w:val="18"/>
          <w:b w:val="1"/>
          <w:bCs w:val="1"/>
          <w:color w:val="auto"/>
        </w:rPr>
        <w:t>Reference Property</w:t>
      </w:r>
      <w:r>
        <w:rPr>
          <w:rFonts w:ascii="Times New Roman" w:cs="Times New Roman" w:eastAsia="Times New Roman" w:hAnsi="Times New Roman"/>
          <w:sz w:val="18"/>
          <w:szCs w:val="18"/>
          <w:color w:val="auto"/>
        </w:rPr>
        <w:t>,” with each “</w:t>
      </w:r>
      <w:r>
        <w:rPr>
          <w:rFonts w:ascii="Times New Roman" w:cs="Times New Roman" w:eastAsia="Times New Roman" w:hAnsi="Times New Roman"/>
          <w:sz w:val="18"/>
          <w:szCs w:val="18"/>
          <w:b w:val="1"/>
          <w:bCs w:val="1"/>
          <w:color w:val="auto"/>
        </w:rPr>
        <w:t>unit of Reference Property</w:t>
      </w:r>
      <w:r>
        <w:rPr>
          <w:rFonts w:ascii="Times New Roman" w:cs="Times New Roman" w:eastAsia="Times New Roman" w:hAnsi="Times New Roman"/>
          <w:sz w:val="18"/>
          <w:szCs w:val="18"/>
          <w:color w:val="auto"/>
        </w:rPr>
        <w:t xml:space="preserve">” meaning the kind and amount of Reference Property that a holder of one share of Common Stock is entitled to receive) upon such Share Exchange Event and, prior to or at the effective time of such Share Exchange Event, the Company or the successor or purchasing Person, as the case may be, shall execute with the Trustee a supplemental indenture permitted under Section 10.01(g) providing for such change in the right to convert each $1,000 principal amount of Notes;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at and after the effective time of the Share Exchange Event (A) the Company shall continue to have the right to determine the form of consideration to be paid or delivered, as the case may be, upon conversion of Notes in accordance with Section 14.02 and (B) (I) any amount payable in cash upon conversion of the Notes in accordance with Section 14.02 shall continue to be payable in cash, (II) any shares of Common Stock that the Company would have been required to deliver upon conversion of the Notes in accordance with Section 14.02 shall instead be deliverable in the amount and type of Reference Property that a holder of that number of shares of Common Stock would have been entitled to receive in such Share Exchange Event and (III) the Daily VWAP shall be calculated based on the value of a unit of Reference Property.</w:t>
      </w:r>
    </w:p>
    <w:p>
      <w:pPr>
        <w:spacing w:after="0" w:line="196"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 xml:space="preserve">If the Share Exchange Event causes the Common Stock to be converted into, or exchanged for, the right to receive more than a single type of consideration (determined based in part upon any form of stockholder election), then (i) the Reference Property into which the Notes will be convertible shall be deemed to be the weighted average of the types and amounts of consideration actually received by the holders of Common Stock, and (ii) the unit of Reference Property for purposes of the immediately preceding paragraph shall refer to the consideration referred to in clause (i) attributable to one share of Common Stock. If the holders of the Common Stock receive only cash in such Share Exchange Event, then for all conversions for which the relevant Conversion Date occurs after the effective date of such Share Exchange Event (A) the consideration due upon conversion of each $1,000 principal amount of Notes shall be solely cash in an amount equal to the Conversion Rate in effect on the Conversion Date (as may be increased by any Additional Shares pursuant to Section 14.03), </w:t>
      </w:r>
      <w:r>
        <w:rPr>
          <w:rFonts w:ascii="Times New Roman" w:cs="Times New Roman" w:eastAsia="Times New Roman" w:hAnsi="Times New Roman"/>
          <w:sz w:val="18"/>
          <w:szCs w:val="18"/>
          <w:i w:val="1"/>
          <w:iCs w:val="1"/>
          <w:color w:val="auto"/>
        </w:rPr>
        <w:t>multiplied by</w:t>
      </w:r>
      <w:r>
        <w:rPr>
          <w:rFonts w:ascii="Times New Roman" w:cs="Times New Roman" w:eastAsia="Times New Roman" w:hAnsi="Times New Roman"/>
          <w:sz w:val="18"/>
          <w:szCs w:val="18"/>
          <w:color w:val="auto"/>
        </w:rPr>
        <w:t xml:space="preserve"> the price paid</w:t>
      </w:r>
    </w:p>
    <w:p>
      <w:pPr>
        <w:spacing w:after="0" w:line="12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78</w:t>
      </w:r>
    </w:p>
    <w:p>
      <w:pPr>
        <w:sectPr>
          <w:pgSz w:w="11900" w:h="16838" w:orient="portrait"/>
          <w:cols w:equalWidth="0" w:num="1">
            <w:col w:w="10960"/>
          </w:cols>
          <w:pgMar w:left="440" w:top="268" w:right="499" w:bottom="1440" w:gutter="0" w:footer="0" w:header="0"/>
        </w:sectPr>
      </w:pPr>
    </w:p>
    <w:bookmarkStart w:id="89" w:name="page90"/>
    <w:bookmarkEnd w:id="89"/>
    <w:p>
      <w:pPr>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per share of Common Stock in such Share Exchange Event and (B) the Company shall satisfy the Conversion Obligation by paying cash to converting Holders on the second Business Day immediately following the relevant Conversion Date. The Company shall notify in writing Holders, the Trustee and the Conversion Agent (if other than the Trustee) of such weighted average as soon as practicable after such determination is made.</w:t>
      </w:r>
    </w:p>
    <w:p>
      <w:pPr>
        <w:spacing w:after="0" w:line="176" w:lineRule="exact"/>
        <w:rPr>
          <w:sz w:val="20"/>
          <w:szCs w:val="20"/>
          <w:color w:val="auto"/>
        </w:rPr>
      </w:pPr>
    </w:p>
    <w:p>
      <w:pPr>
        <w:ind w:right="100" w:firstLine="440"/>
        <w:spacing w:after="0" w:line="256" w:lineRule="auto"/>
        <w:rPr>
          <w:sz w:val="20"/>
          <w:szCs w:val="20"/>
          <w:color w:val="auto"/>
        </w:rPr>
      </w:pPr>
      <w:r>
        <w:rPr>
          <w:rFonts w:ascii="Times New Roman" w:cs="Times New Roman" w:eastAsia="Times New Roman" w:hAnsi="Times New Roman"/>
          <w:sz w:val="18"/>
          <w:szCs w:val="18"/>
          <w:color w:val="auto"/>
        </w:rPr>
        <w:t>Such supplemental indenture described in the second immediately preceding paragraph shall provide for anti-dilution and other adjustments that shall be as nearly equivalent as is possible to the adjustments provided for in this Article 14. If, in the case of any Share Exchange Event, the Reference Property includes shares of stock, securities or other property or assets (including cash or any combination thereof) of a Person other than the successor or purchasing corporation, as the case may be, in such Share Exchange Event, then such supplemental indenture shall also be executed by such other Person and shall contain such additional provisions to protect the interests of the Holders of the Notes as the Board of Directors shall reasonably consider necessary by reason of the foregoing, including the provisions providing for the purchase rights set forth in Article 15.</w:t>
      </w:r>
    </w:p>
    <w:p>
      <w:pPr>
        <w:spacing w:after="0" w:line="187" w:lineRule="exact"/>
        <w:rPr>
          <w:sz w:val="20"/>
          <w:szCs w:val="20"/>
          <w:color w:val="auto"/>
        </w:rPr>
      </w:pPr>
    </w:p>
    <w:p>
      <w:pPr>
        <w:ind w:right="120" w:firstLine="436"/>
        <w:spacing w:after="0" w:line="256" w:lineRule="auto"/>
        <w:tabs>
          <w:tab w:leader="none" w:pos="695"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When the Company executes a supplemental indenture pursuant to subsection (a) of this Section 14.07, the Company shall promptly file with the Trustee an Officer’s Certificate briefly stating the reasons therefor, the kind or amount of cash, securities or property or asset that will comprise a unit of Reference Property after any such Share Exchange Event, any adjustment to be made with respect thereto and that all conditions precedent have been complied with, and shall promptly deliver notice thereof to all Holders. The Company shall cause notice of the execution of such supplemental indenture to be delivered to each Holder within 20 days after execution thereof. Failure to deliver such notice shall not affect the legality or validity of such supplemental indenture.</w:t>
      </w:r>
    </w:p>
    <w:p>
      <w:pPr>
        <w:spacing w:after="0" w:line="187" w:lineRule="exact"/>
        <w:rPr>
          <w:rFonts w:ascii="Times New Roman" w:cs="Times New Roman" w:eastAsia="Times New Roman" w:hAnsi="Times New Roman"/>
          <w:sz w:val="18"/>
          <w:szCs w:val="18"/>
          <w:color w:val="auto"/>
        </w:rPr>
      </w:pPr>
    </w:p>
    <w:p>
      <w:pPr>
        <w:ind w:right="360" w:firstLine="436"/>
        <w:spacing w:after="0" w:line="289" w:lineRule="auto"/>
        <w:tabs>
          <w:tab w:leader="none" w:pos="685" w:val="left"/>
        </w:tabs>
        <w:numPr>
          <w:ilvl w:val="0"/>
          <w:numId w:val="7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Company shall not become a party to any Share Exchange Event unless its terms are consistent with this Section 14.07. None of the foregoing provisions shall affect the right of a holder of Notes to convert its Notes into cash, shares of Common Stock or a combination of cash and shares of Common Stock, as applicable, as set forth in Section 14.01 and Section 14.02 prior to the effective date of such Share Exchange Event.</w:t>
      </w:r>
    </w:p>
    <w:p>
      <w:pPr>
        <w:spacing w:after="0" w:line="157" w:lineRule="exact"/>
        <w:rPr>
          <w:rFonts w:ascii="Times New Roman" w:cs="Times New Roman" w:eastAsia="Times New Roman" w:hAnsi="Times New Roman"/>
          <w:sz w:val="17"/>
          <w:szCs w:val="17"/>
          <w:color w:val="auto"/>
        </w:rPr>
      </w:pPr>
    </w:p>
    <w:p>
      <w:pPr>
        <w:ind w:left="700" w:hanging="264"/>
        <w:spacing w:after="0"/>
        <w:tabs>
          <w:tab w:leader="none" w:pos="700"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above provisions of this Section shall similarly apply to successive Share Exchange Events.</w:t>
      </w:r>
    </w:p>
    <w:p>
      <w:pPr>
        <w:spacing w:after="0" w:line="223" w:lineRule="exact"/>
        <w:rPr>
          <w:sz w:val="20"/>
          <w:szCs w:val="20"/>
          <w:color w:val="auto"/>
        </w:rPr>
      </w:pPr>
    </w:p>
    <w:p>
      <w:pPr>
        <w:ind w:right="300" w:firstLine="440"/>
        <w:spacing w:after="0" w:line="284" w:lineRule="auto"/>
        <w:rPr>
          <w:sz w:val="20"/>
          <w:szCs w:val="20"/>
          <w:color w:val="auto"/>
        </w:rPr>
      </w:pPr>
      <w:r>
        <w:rPr>
          <w:rFonts w:ascii="Times New Roman" w:cs="Times New Roman" w:eastAsia="Times New Roman" w:hAnsi="Times New Roman"/>
          <w:sz w:val="18"/>
          <w:szCs w:val="18"/>
          <w:color w:val="auto"/>
        </w:rPr>
        <w:t>Section 14.08</w:t>
      </w:r>
      <w:r>
        <w:rPr>
          <w:rFonts w:ascii="Times New Roman" w:cs="Times New Roman" w:eastAsia="Times New Roman" w:hAnsi="Times New Roman"/>
          <w:sz w:val="18"/>
          <w:szCs w:val="18"/>
          <w:i w:val="1"/>
          <w:iCs w:val="1"/>
          <w:color w:val="auto"/>
        </w:rPr>
        <w:t>. Certain Covenants.</w:t>
      </w:r>
      <w:r>
        <w:rPr>
          <w:rFonts w:ascii="Times New Roman" w:cs="Times New Roman" w:eastAsia="Times New Roman" w:hAnsi="Times New Roman"/>
          <w:sz w:val="18"/>
          <w:szCs w:val="18"/>
          <w:color w:val="auto"/>
        </w:rPr>
        <w:t xml:space="preserve"> (a) The Company covenants that all shares of Common Stock issued upon conversion of Notes will be fully paid and non-assessable by the Company and free from all taxes, liens and charges with respect to the issue thereof.</w:t>
      </w:r>
    </w:p>
    <w:p>
      <w:pPr>
        <w:spacing w:after="0" w:line="160" w:lineRule="exact"/>
        <w:rPr>
          <w:sz w:val="20"/>
          <w:szCs w:val="20"/>
          <w:color w:val="auto"/>
        </w:rPr>
      </w:pPr>
    </w:p>
    <w:p>
      <w:pPr>
        <w:ind w:right="200" w:firstLine="436"/>
        <w:spacing w:after="0" w:line="261" w:lineRule="auto"/>
        <w:tabs>
          <w:tab w:leader="none" w:pos="695" w:val="left"/>
        </w:tabs>
        <w:numPr>
          <w:ilvl w:val="0"/>
          <w:numId w:val="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 covenants that, if any shares of Common Stock to be provided for the purpose of conversion of Notes hereunder require registration with or approval of any governmental authority under any federal or state law before such shares of Common Stock may be validly issued upon conversion, the Company will, to the extent then permitted by the rules and interpretations of the Commission, secure such registration or approval, as the case may be.</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79</w:t>
      </w:r>
    </w:p>
    <w:p>
      <w:pPr>
        <w:sectPr>
          <w:pgSz w:w="11900" w:h="16838" w:orient="portrait"/>
          <w:cols w:equalWidth="0" w:num="1">
            <w:col w:w="11000"/>
          </w:cols>
          <w:pgMar w:left="440" w:top="270" w:right="459" w:bottom="1440" w:gutter="0" w:footer="0" w:header="0"/>
        </w:sectPr>
      </w:pPr>
    </w:p>
    <w:bookmarkStart w:id="90" w:name="page91"/>
    <w:bookmarkEnd w:id="90"/>
    <w:p>
      <w:pPr>
        <w:ind w:right="500" w:firstLine="436"/>
        <w:spacing w:after="0" w:line="266" w:lineRule="auto"/>
        <w:tabs>
          <w:tab w:leader="none" w:pos="685"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Company further covenants that if at any time the Common Stock shall be listed on any national securities exchange or automated quotation system the Company will list and keep listed, so long as the Common Stock shall be so listed on such exchange or automated quotation system, any Common Stock issuable upon conversion of the Notes.</w:t>
      </w:r>
    </w:p>
    <w:p>
      <w:pPr>
        <w:spacing w:after="0" w:line="174"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color w:val="auto"/>
        </w:rPr>
        <w:t>Section 14.09</w:t>
      </w:r>
      <w:r>
        <w:rPr>
          <w:rFonts w:ascii="Times New Roman" w:cs="Times New Roman" w:eastAsia="Times New Roman" w:hAnsi="Times New Roman"/>
          <w:sz w:val="18"/>
          <w:szCs w:val="18"/>
          <w:i w:val="1"/>
          <w:iCs w:val="1"/>
          <w:color w:val="auto"/>
        </w:rPr>
        <w:t>. Responsibility of Trustee.</w:t>
      </w:r>
      <w:r>
        <w:rPr>
          <w:rFonts w:ascii="Times New Roman" w:cs="Times New Roman" w:eastAsia="Times New Roman" w:hAnsi="Times New Roman"/>
          <w:sz w:val="18"/>
          <w:szCs w:val="18"/>
          <w:color w:val="auto"/>
        </w:rPr>
        <w:t xml:space="preserve"> The Trustee and any other Conversion Agent shall not at any time be under any duty or responsibility to any Holder to determine the Conversion Rate (or any adjustment thereto) or whether any facts exist that may require any adjustment (including any increase) of the Conversion Rate, or with respect to the nature or extent or calculation of any such adjustment when made, or with respect to the method employed, or herein or in any supplemental indenture provided to be employed, in making the same. The Trustee and any other Conversion Agent shall not be accountable with respect to the validity or value (or the kind or amount) of any shares of Common Stock, or of any securities, property or cash that may at any time be issued or delivered upon the conversion of any Note; and the Trustee and any other Conversion Agent make no representations with respect thereto. Neither the Trustee nor any Conversion Agent shall be responsible for any failure of the Company to issue, transfer or deliver any shares of Common Stock or stock certificates or other securities or property or cash upon the surrender of any Note for the purpose of conversion or to comply with any of the duties, responsibilities or covenants of the Company contained in this Article. Without limiting the generality of the foregoing, neither the Trustee nor any Conversion Agent shall be under any responsibility to determine the correctness of any provisions contained in any supplemental indenture entered into pursuant to Section 14.07 relating either to the kind or amount of shares of stock or securities or property (including cash) receivable by Holders upon the conversion of their Notes after any event referred to in such Section 14.07 or to any adjustment to be made with respect thereto, but, subject to the provisions of Section 7.01, may accept (without any independent investigation) as conclusive evidence of the correctness of any such provisions, and shall be protected in relying upon, the Officer’s Certificate (which the Company shall be obligated to file with the Trustee prior to the execution of any such supplemental indenture) with respect thereto. Neither the Trustee nor the Conversion Agent shall be responsible for determining whether any event contemplated by Section 14.01(b) has occurred that makes the Notes eligible for conversion or no longer eligible therefor until the Company has delivered to the Trustee and the Conversion Agent the notices referred to in Section 14.01(b) with respect to the commencement or termination of such conversion rights, on which notices the Trustee and the Conversion Agent may conclusively rely, and the Company agrees to deliver such notices to the Trustee and the Conversion Agent immediately after the occurrence of any such event or at such other times as shall be provided for in Section 14.01(b). In no event shall the Trustee or the Conversion Agent be charged with knowledge of or have any duty to monitor the Stock Price or Measurement Period. The parties agree that all notices to the Trustee or the Conversion Agent under this Article 13 must be in writing.</w:t>
      </w:r>
    </w:p>
    <w:p>
      <w:pPr>
        <w:spacing w:after="0" w:line="18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Section 14.10</w:t>
      </w:r>
      <w:r>
        <w:rPr>
          <w:rFonts w:ascii="Times New Roman" w:cs="Times New Roman" w:eastAsia="Times New Roman" w:hAnsi="Times New Roman"/>
          <w:sz w:val="18"/>
          <w:szCs w:val="18"/>
          <w:i w:val="1"/>
          <w:iCs w:val="1"/>
          <w:color w:val="auto"/>
        </w:rPr>
        <w:t>. Notice to Holders Prior to Certain Actions.</w:t>
      </w:r>
      <w:r>
        <w:rPr>
          <w:rFonts w:ascii="Times New Roman" w:cs="Times New Roman" w:eastAsia="Times New Roman" w:hAnsi="Times New Roman"/>
          <w:sz w:val="18"/>
          <w:szCs w:val="18"/>
          <w:color w:val="auto"/>
        </w:rPr>
        <w:t xml:space="preserve"> In case of any:</w:t>
      </w:r>
    </w:p>
    <w:p>
      <w:pPr>
        <w:spacing w:after="0" w:line="227" w:lineRule="exact"/>
        <w:rPr>
          <w:sz w:val="20"/>
          <w:szCs w:val="20"/>
          <w:color w:val="auto"/>
        </w:rPr>
      </w:pPr>
    </w:p>
    <w:p>
      <w:pPr>
        <w:ind w:right="580" w:firstLine="436"/>
        <w:spacing w:after="0" w:line="282" w:lineRule="auto"/>
        <w:tabs>
          <w:tab w:leader="none" w:pos="685"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action by the Company or one of its Subsidiaries that would require an adjustment in the Conversion Rate pursuant to Section 14.04 or Section 14.11;</w:t>
      </w:r>
    </w:p>
    <w:p>
      <w:pPr>
        <w:spacing w:after="0" w:line="161"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Share Exchange Event; or</w:t>
      </w:r>
    </w:p>
    <w:p>
      <w:pPr>
        <w:spacing w:after="0" w:line="225" w:lineRule="exact"/>
        <w:rPr>
          <w:rFonts w:ascii="Times New Roman" w:cs="Times New Roman" w:eastAsia="Times New Roman" w:hAnsi="Times New Roman"/>
          <w:sz w:val="18"/>
          <w:szCs w:val="18"/>
          <w:color w:val="auto"/>
        </w:rPr>
      </w:pPr>
    </w:p>
    <w:p>
      <w:pPr>
        <w:ind w:left="680" w:hanging="244"/>
        <w:spacing w:after="0"/>
        <w:tabs>
          <w:tab w:leader="none" w:pos="68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voluntary or involuntary dissolution, liquidation or winding-up of the Company or any of its Subsidiaries;</w:t>
      </w:r>
    </w:p>
    <w:p>
      <w:pPr>
        <w:spacing w:after="0" w:line="15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80</w:t>
      </w:r>
    </w:p>
    <w:p>
      <w:pPr>
        <w:sectPr>
          <w:pgSz w:w="11900" w:h="16838" w:orient="portrait"/>
          <w:cols w:equalWidth="0" w:num="1">
            <w:col w:w="10960"/>
          </w:cols>
          <w:pgMar w:left="440" w:top="270" w:right="499" w:bottom="1440" w:gutter="0" w:footer="0" w:header="0"/>
        </w:sectPr>
      </w:pPr>
    </w:p>
    <w:bookmarkStart w:id="91" w:name="page92"/>
    <w:bookmarkEnd w:id="91"/>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then, in each case (unless notice of such event is otherwise required pursuant to another provision of this Indenture), the Company shall cause to be filed with the Trustee and the Conversion Agent (if other than the Trustee) and to be delivered to each Holder, as promptly as possible but in any event at least 20 days prior to the applicable date hereinafter specified, a notice stating (i) the date on which a record is to be taken for the purpose of such action by the Company or one of its Subsidiaries or, if a record is not to be taken, the date as of which the holders of Common Stock of record are to be determined for the purposes of such action by the Company or one of its Subsidiaries, or (ii) the date on which such Share Exchange Event, dissolution, liquidation or winding-up is expected to become effective or occur, and the date as of which it is expected that holders of Common Stock of record shall be entitled to exchange their Common Stock for securities or other property deliverable upon such Share Exchange Event, dissolution, liquidation or winding-up. Failure to give such notice, or any defect therein, shall not affect the legality or validity of such action by the Company or one of its Subsidiaries, Share Exchange Event, dissolution, liquidation or winding-up.</w:t>
      </w:r>
    </w:p>
    <w:p>
      <w:pPr>
        <w:spacing w:after="0" w:line="186"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Section 14.11</w:t>
      </w:r>
      <w:r>
        <w:rPr>
          <w:rFonts w:ascii="Times New Roman" w:cs="Times New Roman" w:eastAsia="Times New Roman" w:hAnsi="Times New Roman"/>
          <w:sz w:val="18"/>
          <w:szCs w:val="18"/>
          <w:i w:val="1"/>
          <w:iCs w:val="1"/>
          <w:color w:val="auto"/>
        </w:rPr>
        <w:t>. Stockholder Rights Plans.</w:t>
      </w:r>
      <w:r>
        <w:rPr>
          <w:rFonts w:ascii="Times New Roman" w:cs="Times New Roman" w:eastAsia="Times New Roman" w:hAnsi="Times New Roman"/>
          <w:sz w:val="18"/>
          <w:szCs w:val="18"/>
          <w:color w:val="auto"/>
        </w:rPr>
        <w:t xml:space="preserve"> If the Company has a stockholder rights plan in effect upon conversion of the Notes, each share of Common Stock, if any, issued upon such conversion shall be entitled to receive the appropriate number of rights, if any, and the certificates representing the Common Stock issued upon such conversion shall bear such legends, if any, in each case as may be provided by the terms of any such stockholder rights plan, as the same may be amended from time to time. However, if, prior to any conversion of Notes, the rights have separated from the shares of Common Stock in accordance with the provisions of the applicable stockholder rights plan, the Conversion Rate shall be adjusted at the time of separation as if the Company distributed to all or substantially all holders of the Common Stock Distributed Property as provided in Section 14.04(c), subject to readjustment in the event of the expiration, termination or redemption of such rights.</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 xml:space="preserve">Section 14.12. </w:t>
      </w:r>
      <w:r>
        <w:rPr>
          <w:rFonts w:ascii="Times New Roman" w:cs="Times New Roman" w:eastAsia="Times New Roman" w:hAnsi="Times New Roman"/>
          <w:sz w:val="18"/>
          <w:szCs w:val="18"/>
          <w:i w:val="1"/>
          <w:iCs w:val="1"/>
          <w:color w:val="auto"/>
        </w:rPr>
        <w:t>Exchange in Lieu of Conversion</w:t>
      </w:r>
      <w:r>
        <w:rPr>
          <w:rFonts w:ascii="Times New Roman" w:cs="Times New Roman" w:eastAsia="Times New Roman" w:hAnsi="Times New Roman"/>
          <w:sz w:val="18"/>
          <w:szCs w:val="18"/>
          <w:color w:val="auto"/>
        </w:rPr>
        <w:t>. (a) When a Holder surrenders its Notes for conversion, the Company may, at its election (an</w:t>
      </w:r>
    </w:p>
    <w:p>
      <w:pPr>
        <w:spacing w:after="0" w:line="2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Exchange Election</w:t>
      </w:r>
      <w:r>
        <w:rPr>
          <w:rFonts w:ascii="Times New Roman" w:cs="Times New Roman" w:eastAsia="Times New Roman" w:hAnsi="Times New Roman"/>
          <w:sz w:val="18"/>
          <w:szCs w:val="18"/>
          <w:color w:val="auto"/>
        </w:rPr>
        <w:t>”), direct the Conversion Agent in writing to surrender, on or prior to the second Business Day immediately following the relevant</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Conversion Date, such Notes to a financial institution designated by the Company for exchange in lieu of conversion. In order to accept any Notes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surrendered for conversion, the designated institution must agree to timely pay and/or deliver, in exchange for such Notes, cash, shares of Common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Stock or a combination of cash and shares of Common Stock, at the Company’s election, that would otherwise be due upon conversion as described in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Section 14.02 (the “</w:t>
      </w:r>
      <w:r>
        <w:rPr>
          <w:rFonts w:ascii="Times New Roman" w:cs="Times New Roman" w:eastAsia="Times New Roman" w:hAnsi="Times New Roman"/>
          <w:sz w:val="18"/>
          <w:szCs w:val="18"/>
          <w:b w:val="1"/>
          <w:bCs w:val="1"/>
          <w:color w:val="auto"/>
        </w:rPr>
        <w:t>Conversion Consideration</w:t>
      </w:r>
      <w:r>
        <w:rPr>
          <w:rFonts w:ascii="Times New Roman" w:cs="Times New Roman" w:eastAsia="Times New Roman" w:hAnsi="Times New Roman"/>
          <w:sz w:val="18"/>
          <w:szCs w:val="18"/>
          <w:color w:val="auto"/>
        </w:rPr>
        <w:t>”). If the Company makes an Exchange Election, the Company shall, by the close of business on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Business Day immediately following the relevant Conversion Date, notify in writing the Holder surrendering its Notes for conversion and the Trustee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that the Company has made the Exchange Election and the Company shall notify the designated institution of the Settlement Method the Company has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elected with respect to such conversion and the relevant deadline for payment and/or delivery of the Conversion Consideration.</w:t>
      </w:r>
    </w:p>
    <w:p>
      <w:pPr>
        <w:spacing w:after="0" w:line="139"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81</w:t>
      </w:r>
    </w:p>
    <w:p>
      <w:pPr>
        <w:sectPr>
          <w:pgSz w:w="11900" w:h="16838" w:orient="portrait"/>
          <w:cols w:equalWidth="0" w:num="1">
            <w:col w:w="10980"/>
          </w:cols>
          <w:pgMar w:left="440" w:top="270" w:right="479" w:bottom="1440" w:gutter="0" w:footer="0" w:header="0"/>
        </w:sectPr>
      </w:pPr>
    </w:p>
    <w:bookmarkStart w:id="92" w:name="page93"/>
    <w:bookmarkEnd w:id="92"/>
    <w:p>
      <w:pPr>
        <w:ind w:right="60" w:firstLine="436"/>
        <w:spacing w:after="0" w:line="256" w:lineRule="auto"/>
        <w:tabs>
          <w:tab w:leader="none" w:pos="695"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the designated institution accepts any such Notes, it shall pay and/or deliver, as the case may be, the cash, shares of Common Stock or a combination thereof due upon conversion to the Conversion Agent, and the Conversion Agent shall pay and/or deliver such cash and/or shares of Common Stock to such Holder on the third Business Day immediately following the relevant Conversion Date. Any Notes exchanged by the designated institution will remain outstanding, subject to applicable DTC procedures. If the designated institution agrees to accept any Notes for exchange but does not timely pay and/or deliver the related Conversion Consideration, or if such designated institution does not accept the Notes for exchange, the Company shall pay and/or deliver the relevant Conversion Consideration as if the Company had not made an Exchange Election.</w:t>
      </w:r>
    </w:p>
    <w:p>
      <w:pPr>
        <w:spacing w:after="0" w:line="187" w:lineRule="exact"/>
        <w:rPr>
          <w:rFonts w:ascii="Times New Roman" w:cs="Times New Roman" w:eastAsia="Times New Roman" w:hAnsi="Times New Roman"/>
          <w:sz w:val="18"/>
          <w:szCs w:val="18"/>
          <w:color w:val="auto"/>
        </w:rPr>
      </w:pPr>
    </w:p>
    <w:p>
      <w:pPr>
        <w:ind w:right="280" w:firstLine="436"/>
        <w:spacing w:after="0" w:line="266" w:lineRule="auto"/>
        <w:tabs>
          <w:tab w:leader="none" w:pos="685"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Company’s designation of a financial institution to which the Notes may be submitted for exchange does not require such institution to accept any Notes. The Company may, but shall not be obligated to, enter into a separate agreement with any designated institution that would compensate it for any such transaction.</w:t>
      </w:r>
    </w:p>
    <w:p>
      <w:pPr>
        <w:spacing w:after="0" w:line="39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15</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R</w:t>
      </w:r>
      <w:r>
        <w:rPr>
          <w:rFonts w:ascii="Times New Roman" w:cs="Times New Roman" w:eastAsia="Times New Roman" w:hAnsi="Times New Roman"/>
          <w:sz w:val="14"/>
          <w:szCs w:val="14"/>
          <w:color w:val="auto"/>
        </w:rPr>
        <w:t>EPURCHASE OF</w:t>
      </w:r>
      <w:r>
        <w:rPr>
          <w:rFonts w:ascii="Times New Roman" w:cs="Times New Roman" w:eastAsia="Times New Roman" w:hAnsi="Times New Roman"/>
          <w:sz w:val="18"/>
          <w:szCs w:val="18"/>
          <w:color w:val="auto"/>
        </w:rPr>
        <w:t xml:space="preserve"> N</w:t>
      </w:r>
      <w:r>
        <w:rPr>
          <w:rFonts w:ascii="Times New Roman" w:cs="Times New Roman" w:eastAsia="Times New Roman" w:hAnsi="Times New Roman"/>
          <w:sz w:val="14"/>
          <w:szCs w:val="14"/>
          <w:color w:val="auto"/>
        </w:rPr>
        <w:t>OTES</w:t>
      </w:r>
      <w:r>
        <w:rPr>
          <w:rFonts w:ascii="Times New Roman" w:cs="Times New Roman" w:eastAsia="Times New Roman" w:hAnsi="Times New Roman"/>
          <w:sz w:val="18"/>
          <w:szCs w:val="18"/>
          <w:color w:val="auto"/>
        </w:rPr>
        <w:t xml:space="preserve"> AT O</w:t>
      </w:r>
      <w:r>
        <w:rPr>
          <w:rFonts w:ascii="Times New Roman" w:cs="Times New Roman" w:eastAsia="Times New Roman" w:hAnsi="Times New Roman"/>
          <w:sz w:val="14"/>
          <w:szCs w:val="14"/>
          <w:color w:val="auto"/>
        </w:rPr>
        <w:t>PTION OF</w:t>
      </w:r>
      <w:r>
        <w:rPr>
          <w:rFonts w:ascii="Times New Roman" w:cs="Times New Roman" w:eastAsia="Times New Roman" w:hAnsi="Times New Roman"/>
          <w:sz w:val="18"/>
          <w:szCs w:val="18"/>
          <w:color w:val="auto"/>
        </w:rPr>
        <w:t xml:space="preserve"> H</w:t>
      </w:r>
      <w:r>
        <w:rPr>
          <w:rFonts w:ascii="Times New Roman" w:cs="Times New Roman" w:eastAsia="Times New Roman" w:hAnsi="Times New Roman"/>
          <w:sz w:val="14"/>
          <w:szCs w:val="14"/>
          <w:color w:val="auto"/>
        </w:rPr>
        <w:t>OLDERS</w:t>
      </w:r>
    </w:p>
    <w:p>
      <w:pPr>
        <w:spacing w:after="0" w:line="205"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Section 15.01</w:t>
      </w:r>
      <w:r>
        <w:rPr>
          <w:rFonts w:ascii="Times New Roman" w:cs="Times New Roman" w:eastAsia="Times New Roman" w:hAnsi="Times New Roman"/>
          <w:sz w:val="18"/>
          <w:szCs w:val="18"/>
          <w:i w:val="1"/>
          <w:iCs w:val="1"/>
          <w:color w:val="auto"/>
        </w:rPr>
        <w:t>. Repurchase at Option of Holders</w:t>
      </w:r>
      <w:r>
        <w:rPr>
          <w:rFonts w:ascii="Times New Roman" w:cs="Times New Roman" w:eastAsia="Times New Roman" w:hAnsi="Times New Roman"/>
          <w:sz w:val="18"/>
          <w:szCs w:val="18"/>
          <w:color w:val="auto"/>
        </w:rPr>
        <w:t>. (a) Each Holder shall have the right, at such Holder’s option, to require the Company to repurchase for cash on June 1, 2028 (the “</w:t>
      </w:r>
      <w:r>
        <w:rPr>
          <w:rFonts w:ascii="Times New Roman" w:cs="Times New Roman" w:eastAsia="Times New Roman" w:hAnsi="Times New Roman"/>
          <w:sz w:val="18"/>
          <w:szCs w:val="18"/>
          <w:b w:val="1"/>
          <w:bCs w:val="1"/>
          <w:color w:val="auto"/>
        </w:rPr>
        <w:t>Repurchase Date</w:t>
      </w:r>
      <w:r>
        <w:rPr>
          <w:rFonts w:ascii="Times New Roman" w:cs="Times New Roman" w:eastAsia="Times New Roman" w:hAnsi="Times New Roman"/>
          <w:sz w:val="18"/>
          <w:szCs w:val="18"/>
          <w:color w:val="auto"/>
        </w:rPr>
        <w:t>”), all of such Holder’s Notes, or any portion thereof that is an integral multiple of $1,000 principal amount, at a repurchase price (the “</w:t>
      </w:r>
      <w:r>
        <w:rPr>
          <w:rFonts w:ascii="Times New Roman" w:cs="Times New Roman" w:eastAsia="Times New Roman" w:hAnsi="Times New Roman"/>
          <w:sz w:val="18"/>
          <w:szCs w:val="18"/>
          <w:b w:val="1"/>
          <w:bCs w:val="1"/>
          <w:color w:val="auto"/>
        </w:rPr>
        <w:t>Repurchase Price</w:t>
      </w:r>
      <w:r>
        <w:rPr>
          <w:rFonts w:ascii="Times New Roman" w:cs="Times New Roman" w:eastAsia="Times New Roman" w:hAnsi="Times New Roman"/>
          <w:sz w:val="18"/>
          <w:szCs w:val="18"/>
          <w:color w:val="auto"/>
        </w:rPr>
        <w:t xml:space="preserve">”) that is equal to 100% of the principal amount of the Notes to be repurchased,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any accrued and unpaid Special Interest to, but excluding, the Repurchase Date;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any such accrued and unpaid Special Interest shall be paid not to the Holders submitting the Notes for repurchase on the Repurchase Date but instead to the Holders of such Notes at the close of business on the Special Interest Record Date immediately preceding the Repurchase Date. Not later than 20 Business Days prior to the Repurchase Date, the Company shall mail a notice (the “</w:t>
      </w:r>
      <w:r>
        <w:rPr>
          <w:rFonts w:ascii="Times New Roman" w:cs="Times New Roman" w:eastAsia="Times New Roman" w:hAnsi="Times New Roman"/>
          <w:sz w:val="18"/>
          <w:szCs w:val="18"/>
          <w:b w:val="1"/>
          <w:bCs w:val="1"/>
          <w:color w:val="auto"/>
        </w:rPr>
        <w:t>Company Notice</w:t>
      </w:r>
      <w:r>
        <w:rPr>
          <w:rFonts w:ascii="Times New Roman" w:cs="Times New Roman" w:eastAsia="Times New Roman" w:hAnsi="Times New Roman"/>
          <w:sz w:val="18"/>
          <w:szCs w:val="18"/>
          <w:color w:val="auto"/>
        </w:rPr>
        <w:t>”) by first class mail to the Trustee, to the Paying Agent and to each Holder at its address shown in the Note Register of the Note Registrar (and to beneficial owners as required by applicable law). The Company Notice shall include a Form of Repurchase Notice to be completed by a holder and shall state:</w:t>
      </w:r>
    </w:p>
    <w:p>
      <w:pPr>
        <w:spacing w:after="0" w:line="186" w:lineRule="exact"/>
        <w:rPr>
          <w:sz w:val="20"/>
          <w:szCs w:val="20"/>
          <w:color w:val="auto"/>
        </w:rPr>
      </w:pPr>
    </w:p>
    <w:p>
      <w:pPr>
        <w:ind w:left="1080" w:hanging="221"/>
        <w:spacing w:after="0"/>
        <w:tabs>
          <w:tab w:leader="none" w:pos="1080"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last date on which a Holder may exercise its repurchase right pursuant to this Section 15.01 (the “</w:t>
      </w:r>
      <w:r>
        <w:rPr>
          <w:rFonts w:ascii="Times New Roman" w:cs="Times New Roman" w:eastAsia="Times New Roman" w:hAnsi="Times New Roman"/>
          <w:sz w:val="18"/>
          <w:szCs w:val="18"/>
          <w:b w:val="1"/>
          <w:bCs w:val="1"/>
          <w:color w:val="auto"/>
        </w:rPr>
        <w:t>Repurchase Expiration Time</w:t>
      </w:r>
      <w:r>
        <w:rPr>
          <w:rFonts w:ascii="Times New Roman" w:cs="Times New Roman" w:eastAsia="Times New Roman" w:hAnsi="Times New Roman"/>
          <w:sz w:val="18"/>
          <w:szCs w:val="18"/>
          <w:color w:val="auto"/>
        </w:rPr>
        <w:t>”);</w:t>
      </w:r>
    </w:p>
    <w:p>
      <w:pPr>
        <w:spacing w:after="0" w:line="229"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Repurchase Price;</w:t>
      </w:r>
    </w:p>
    <w:p>
      <w:pPr>
        <w:spacing w:after="0" w:line="225" w:lineRule="exact"/>
        <w:rPr>
          <w:rFonts w:ascii="Times New Roman" w:cs="Times New Roman" w:eastAsia="Times New Roman" w:hAnsi="Times New Roman"/>
          <w:sz w:val="18"/>
          <w:szCs w:val="18"/>
          <w:color w:val="auto"/>
        </w:rPr>
      </w:pPr>
    </w:p>
    <w:p>
      <w:pPr>
        <w:ind w:left="1180" w:hanging="321"/>
        <w:spacing w:after="0"/>
        <w:tabs>
          <w:tab w:leader="none" w:pos="1180"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Repurchase Date;</w:t>
      </w:r>
    </w:p>
    <w:p>
      <w:pPr>
        <w:spacing w:after="0" w:line="225"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name and address of the Conversion Agent and Paying Agent;</w:t>
      </w:r>
    </w:p>
    <w:p>
      <w:pPr>
        <w:spacing w:after="0" w:line="225" w:lineRule="exact"/>
        <w:rPr>
          <w:rFonts w:ascii="Times New Roman" w:cs="Times New Roman" w:eastAsia="Times New Roman" w:hAnsi="Times New Roman"/>
          <w:sz w:val="18"/>
          <w:szCs w:val="18"/>
          <w:color w:val="auto"/>
        </w:rPr>
      </w:pPr>
    </w:p>
    <w:p>
      <w:pPr>
        <w:ind w:left="440" w:right="40" w:firstLine="419"/>
        <w:spacing w:after="0" w:line="282" w:lineRule="auto"/>
        <w:tabs>
          <w:tab w:leader="none" w:pos="1118"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 Notes with respect to which a Repurchase Notice has been delivered by a Holder may be converted only if the Holder withdraws the Repurchase Notice in accordance with the terms of this Indenture;</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82</w:t>
      </w:r>
    </w:p>
    <w:p>
      <w:pPr>
        <w:sectPr>
          <w:pgSz w:w="11900" w:h="16838" w:orient="portrait"/>
          <w:cols w:equalWidth="0" w:num="1">
            <w:col w:w="11000"/>
          </w:cols>
          <w:pgMar w:left="440" w:top="270" w:right="459" w:bottom="1440" w:gutter="0" w:footer="0" w:header="0"/>
        </w:sectPr>
      </w:pPr>
    </w:p>
    <w:bookmarkStart w:id="93" w:name="page94"/>
    <w:bookmarkEnd w:id="93"/>
    <w:p>
      <w:pPr>
        <w:ind w:left="1160" w:hanging="301"/>
        <w:spacing w:after="0"/>
        <w:tabs>
          <w:tab w:leader="none" w:pos="1160"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that the Holder shall have the right to withdraw any Notes surrendered prior to the Repurchase Expiration Time; and</w:t>
      </w:r>
    </w:p>
    <w:p>
      <w:pPr>
        <w:spacing w:after="0" w:line="225" w:lineRule="exact"/>
        <w:rPr>
          <w:rFonts w:ascii="Times New Roman" w:cs="Times New Roman" w:eastAsia="Times New Roman" w:hAnsi="Times New Roman"/>
          <w:sz w:val="18"/>
          <w:szCs w:val="18"/>
          <w:color w:val="auto"/>
        </w:rPr>
      </w:pPr>
    </w:p>
    <w:p>
      <w:pPr>
        <w:ind w:left="1220" w:hanging="361"/>
        <w:spacing w:after="0"/>
        <w:tabs>
          <w:tab w:leader="none" w:pos="1220"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procedures a Holder must follow to exercise its repurchase rights under this Section 15.01 and a brief description of those rights.</w:t>
      </w:r>
    </w:p>
    <w:p>
      <w:pPr>
        <w:spacing w:after="0" w:line="223" w:lineRule="exact"/>
        <w:rPr>
          <w:sz w:val="20"/>
          <w:szCs w:val="20"/>
          <w:color w:val="auto"/>
        </w:rPr>
      </w:pPr>
    </w:p>
    <w:p>
      <w:pPr>
        <w:ind w:right="400"/>
        <w:spacing w:after="0" w:line="284" w:lineRule="auto"/>
        <w:rPr>
          <w:sz w:val="20"/>
          <w:szCs w:val="20"/>
          <w:color w:val="auto"/>
        </w:rPr>
      </w:pPr>
      <w:r>
        <w:rPr>
          <w:rFonts w:ascii="Times New Roman" w:cs="Times New Roman" w:eastAsia="Times New Roman" w:hAnsi="Times New Roman"/>
          <w:sz w:val="18"/>
          <w:szCs w:val="18"/>
          <w:color w:val="auto"/>
        </w:rPr>
        <w:t xml:space="preserve">At the Company’s request, the Trustee shall give such notice in the Company’s name and at the Company’s expense;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in all cases, the text of such Company Notice shall be prepared by the Company.</w:t>
      </w:r>
    </w:p>
    <w:p>
      <w:pPr>
        <w:spacing w:after="0" w:line="160" w:lineRule="exact"/>
        <w:rPr>
          <w:sz w:val="20"/>
          <w:szCs w:val="20"/>
          <w:color w:val="auto"/>
        </w:rPr>
      </w:pPr>
    </w:p>
    <w:p>
      <w:pPr>
        <w:jc w:val="both"/>
        <w:ind w:right="340" w:firstLine="440"/>
        <w:spacing w:after="0" w:line="266" w:lineRule="auto"/>
        <w:rPr>
          <w:sz w:val="20"/>
          <w:szCs w:val="20"/>
          <w:color w:val="auto"/>
        </w:rPr>
      </w:pPr>
      <w:r>
        <w:rPr>
          <w:rFonts w:ascii="Times New Roman" w:cs="Times New Roman" w:eastAsia="Times New Roman" w:hAnsi="Times New Roman"/>
          <w:sz w:val="18"/>
          <w:szCs w:val="18"/>
          <w:color w:val="auto"/>
        </w:rPr>
        <w:t>Simultaneously with providing the Company Notice, the Company shall publish a notice containing the information included in the Company Notice in a newspaper of general circulation in The City of New York or publish such information on the Company’s website or through such other public medium as the Company may use at that time.</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Repurchases of Notes under this Section 15.01 shall be made, at the option of the Holder thereof, upon:</w:t>
      </w:r>
    </w:p>
    <w:p>
      <w:pPr>
        <w:spacing w:after="0" w:line="221" w:lineRule="exact"/>
        <w:rPr>
          <w:sz w:val="20"/>
          <w:szCs w:val="20"/>
          <w:color w:val="auto"/>
        </w:rPr>
      </w:pPr>
    </w:p>
    <w:p>
      <w:pPr>
        <w:ind w:left="980" w:right="200" w:firstLine="408"/>
        <w:spacing w:after="0" w:line="259" w:lineRule="auto"/>
        <w:tabs>
          <w:tab w:leader="none" w:pos="1676" w:val="left"/>
        </w:tabs>
        <w:numPr>
          <w:ilvl w:val="0"/>
          <w:numId w:val="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delivery to the Paying Agent by the Holder of a duly completed notice (the “</w:t>
      </w:r>
      <w:r>
        <w:rPr>
          <w:rFonts w:ascii="Times New Roman" w:cs="Times New Roman" w:eastAsia="Times New Roman" w:hAnsi="Times New Roman"/>
          <w:sz w:val="18"/>
          <w:szCs w:val="18"/>
          <w:b w:val="1"/>
          <w:bCs w:val="1"/>
          <w:color w:val="auto"/>
        </w:rPr>
        <w:t>Repurchase Notice</w:t>
      </w:r>
      <w:r>
        <w:rPr>
          <w:rFonts w:ascii="Times New Roman" w:cs="Times New Roman" w:eastAsia="Times New Roman" w:hAnsi="Times New Roman"/>
          <w:sz w:val="18"/>
          <w:szCs w:val="18"/>
          <w:color w:val="auto"/>
        </w:rPr>
        <w:t>”) in the form set forth in Attachment 3 to the Form of Note attached hereto as Exhibit A, if the Notes are Physical Notes, or in compliance with the Depositary’s procedures for surrendering interests in global notes, if the Notes are Global Notes, in each case during the period beginning at any time from the open of business on the date that is 20 Business Days prior to the Repurchase Date until the close of business on the second Business Day immediately preceding the Repurchase Date; and</w:t>
      </w:r>
    </w:p>
    <w:p>
      <w:pPr>
        <w:spacing w:after="0" w:line="183" w:lineRule="exact"/>
        <w:rPr>
          <w:rFonts w:ascii="Times New Roman" w:cs="Times New Roman" w:eastAsia="Times New Roman" w:hAnsi="Times New Roman"/>
          <w:sz w:val="18"/>
          <w:szCs w:val="18"/>
          <w:color w:val="auto"/>
        </w:rPr>
      </w:pPr>
    </w:p>
    <w:p>
      <w:pPr>
        <w:jc w:val="both"/>
        <w:ind w:left="980" w:firstLine="408"/>
        <w:spacing w:after="0" w:line="261" w:lineRule="auto"/>
        <w:tabs>
          <w:tab w:leader="none" w:pos="1666" w:val="left"/>
        </w:tabs>
        <w:numPr>
          <w:ilvl w:val="0"/>
          <w:numId w:val="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delivery of the Notes, if the Notes are Physical Notes, to the Paying Agent at any time after delivery of the Repurchase Notice (together with all necessary endorsements) at the address of the Paying Agent set forth in the Company Notice, or book-entry transfer of the Notes, if the Notes are Global Notes, in compliance with the procedures of the Depositary, in each case such delivery being a condition to receipt by the Holder of the Repurchase Price therefor.</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Each Repurchase Notice shall state:</w:t>
      </w:r>
    </w:p>
    <w:p>
      <w:pPr>
        <w:spacing w:after="0" w:line="225" w:lineRule="exact"/>
        <w:rPr>
          <w:sz w:val="20"/>
          <w:szCs w:val="20"/>
          <w:color w:val="auto"/>
        </w:rPr>
      </w:pPr>
    </w:p>
    <w:p>
      <w:pPr>
        <w:ind w:left="1680" w:hanging="292"/>
        <w:spacing w:after="0"/>
        <w:tabs>
          <w:tab w:leader="none" w:pos="1680"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Physical Notes, the certificate numbers of the Notes to be delivered for repurchase;</w:t>
      </w:r>
    </w:p>
    <w:p>
      <w:pPr>
        <w:spacing w:after="0" w:line="225" w:lineRule="exact"/>
        <w:rPr>
          <w:rFonts w:ascii="Times New Roman" w:cs="Times New Roman" w:eastAsia="Times New Roman" w:hAnsi="Times New Roman"/>
          <w:sz w:val="18"/>
          <w:szCs w:val="18"/>
          <w:color w:val="auto"/>
        </w:rPr>
      </w:pPr>
    </w:p>
    <w:p>
      <w:pPr>
        <w:ind w:left="1680" w:hanging="292"/>
        <w:spacing w:after="0"/>
        <w:tabs>
          <w:tab w:leader="none" w:pos="1680"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portion of the principal amount of the Notes to be repurchased, which must be $1,000 or an integral multiple thereof; and</w:t>
      </w:r>
    </w:p>
    <w:p>
      <w:pPr>
        <w:spacing w:after="0" w:line="225" w:lineRule="exact"/>
        <w:rPr>
          <w:rFonts w:ascii="Times New Roman" w:cs="Times New Roman" w:eastAsia="Times New Roman" w:hAnsi="Times New Roman"/>
          <w:sz w:val="18"/>
          <w:szCs w:val="18"/>
          <w:color w:val="auto"/>
        </w:rPr>
      </w:pPr>
    </w:p>
    <w:p>
      <w:pPr>
        <w:ind w:left="1680" w:hanging="292"/>
        <w:spacing w:after="0"/>
        <w:tabs>
          <w:tab w:leader="none" w:pos="1680"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 Notes are to be repurchased by the Company pursuant to the applicable provisions of the Notes and this Indenture;</w:t>
      </w:r>
    </w:p>
    <w:p>
      <w:pPr>
        <w:spacing w:after="0" w:line="22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if the Notes are Global Notes, the Repurchase Notice must comply with appropriate Depositary procedures.</w:t>
      </w:r>
    </w:p>
    <w:p>
      <w:pPr>
        <w:spacing w:after="0" w:line="160" w:lineRule="exact"/>
        <w:rPr>
          <w:sz w:val="20"/>
          <w:szCs w:val="20"/>
          <w:color w:val="auto"/>
        </w:rPr>
      </w:pPr>
    </w:p>
    <w:p>
      <w:pPr>
        <w:ind w:left="5420"/>
        <w:spacing w:after="0"/>
        <w:rPr>
          <w:sz w:val="20"/>
          <w:szCs w:val="20"/>
          <w:color w:val="auto"/>
        </w:rPr>
      </w:pPr>
      <w:r>
        <w:rPr>
          <w:rFonts w:ascii="Times New Roman" w:cs="Times New Roman" w:eastAsia="Times New Roman" w:hAnsi="Times New Roman"/>
          <w:sz w:val="18"/>
          <w:szCs w:val="18"/>
          <w:color w:val="auto"/>
        </w:rPr>
        <w:t>83</w:t>
      </w:r>
    </w:p>
    <w:p>
      <w:pPr>
        <w:sectPr>
          <w:pgSz w:w="11900" w:h="16838" w:orient="portrait"/>
          <w:cols w:equalWidth="0" w:num="1">
            <w:col w:w="10980"/>
          </w:cols>
          <w:pgMar w:left="440" w:top="270" w:right="479" w:bottom="1440" w:gutter="0" w:footer="0" w:header="0"/>
        </w:sectPr>
      </w:pPr>
    </w:p>
    <w:bookmarkStart w:id="94" w:name="page95"/>
    <w:bookmarkEnd w:id="94"/>
    <w:p>
      <w:pPr>
        <w:ind w:right="44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Notwithstanding anything herein to the contrary, any Holder delivering to the Paying Agent the Repurchase Notice contemplated by this Section 15.01 shall have the right to withdraw, in whole or in part, such Repurchase Notice at any time prior to the close of business on the second Business Day immediately preceding the Repurchase Date by delivery of a duly completed written notice of withdrawal to the Paying Agent in accordance with Section 15.03.</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The Paying Agent shall promptly notify the Company of the receipt by it of any Repurchase Notice or written notice of withdrawal thereof.</w:t>
      </w:r>
    </w:p>
    <w:p>
      <w:pPr>
        <w:spacing w:after="0" w:line="225"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No Repurchase Notice with respect to any Notes may be delivered and no Note may be surrendered for repurchase pursuant to this Section 15.01 by a Holder thereof to the extent such Holder has also delivered a Fundamental Change Repurchase Notice with respect to such Note in accordance with Section 15.02 and not validly withdrawn such Fundamental Change Repurchase Notice in accordance with Section 15.03.</w:t>
      </w:r>
    </w:p>
    <w:p>
      <w:pPr>
        <w:spacing w:after="0" w:line="176" w:lineRule="exact"/>
        <w:rPr>
          <w:sz w:val="20"/>
          <w:szCs w:val="20"/>
          <w:color w:val="auto"/>
        </w:rPr>
      </w:pPr>
    </w:p>
    <w:p>
      <w:pPr>
        <w:ind w:right="60" w:firstLine="436"/>
        <w:spacing w:after="0" w:line="255" w:lineRule="auto"/>
        <w:tabs>
          <w:tab w:leader="none" w:pos="695" w:val="left"/>
        </w:tabs>
        <w:numPr>
          <w:ilvl w:val="0"/>
          <w:numId w:val="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no Notes may be repurchased by the Company at the option of the Holders on the Repurchase Date if the principal amount of the Notes has been accelerated, and such acceleration has not been rescinded, on or prior to such Repurchase Date (except in the case of an acceleration resulting from a Default by the Company in the payment of the Repurchase Price with respect to such Notes). The Paying Agent will promptly return to the respective Holders thereof any Physical Notes held by it during the acceleration of the Notes (except in the case of an acceleration resulting from a Default by the Company in the payment of the Repurchase Price with respect to such Notes), or any instructions for book-entry transfer of the Notes in compliance with the procedures of the Depositary shall be deemed to have been cancelled, and, upon such return or cancellation, as the case may be, the Repurchase Notice with respect thereto shall be deemed to have been withdrawn.</w:t>
      </w:r>
    </w:p>
    <w:p>
      <w:pPr>
        <w:spacing w:after="0" w:line="187" w:lineRule="exact"/>
        <w:rPr>
          <w:sz w:val="20"/>
          <w:szCs w:val="20"/>
          <w:color w:val="auto"/>
        </w:rPr>
      </w:pPr>
    </w:p>
    <w:p>
      <w:pPr>
        <w:ind w:right="20" w:firstLine="440"/>
        <w:spacing w:after="0" w:line="253" w:lineRule="auto"/>
        <w:rPr>
          <w:sz w:val="20"/>
          <w:szCs w:val="20"/>
          <w:color w:val="auto"/>
        </w:rPr>
      </w:pPr>
      <w:r>
        <w:rPr>
          <w:rFonts w:ascii="Times New Roman" w:cs="Times New Roman" w:eastAsia="Times New Roman" w:hAnsi="Times New Roman"/>
          <w:sz w:val="18"/>
          <w:szCs w:val="18"/>
          <w:color w:val="auto"/>
        </w:rPr>
        <w:t>Section 15.02</w:t>
      </w:r>
      <w:r>
        <w:rPr>
          <w:rFonts w:ascii="Times New Roman" w:cs="Times New Roman" w:eastAsia="Times New Roman" w:hAnsi="Times New Roman"/>
          <w:sz w:val="18"/>
          <w:szCs w:val="18"/>
          <w:i w:val="1"/>
          <w:iCs w:val="1"/>
          <w:color w:val="auto"/>
        </w:rPr>
        <w:t>. Repurchase at Option of Holders Upon a Fundamental Change.</w:t>
      </w:r>
      <w:r>
        <w:rPr>
          <w:rFonts w:ascii="Times New Roman" w:cs="Times New Roman" w:eastAsia="Times New Roman" w:hAnsi="Times New Roman"/>
          <w:sz w:val="18"/>
          <w:szCs w:val="18"/>
          <w:color w:val="auto"/>
        </w:rPr>
        <w:t xml:space="preserve"> (a) If a Fundamental Change occurs at any time prior to the Maturity Date, each Holder shall have the right, at such Holder’s option, to require the Company to repurchase for cash all of such Holder’s Notes, or any portion thereof that is equal to $1,000 or an integral multiple of $1,000, on the date (the “</w:t>
      </w:r>
      <w:r>
        <w:rPr>
          <w:rFonts w:ascii="Times New Roman" w:cs="Times New Roman" w:eastAsia="Times New Roman" w:hAnsi="Times New Roman"/>
          <w:sz w:val="18"/>
          <w:szCs w:val="18"/>
          <w:b w:val="1"/>
          <w:bCs w:val="1"/>
          <w:color w:val="auto"/>
        </w:rPr>
        <w:t>Fundamental Change Repurchase Date</w:t>
      </w:r>
      <w:r>
        <w:rPr>
          <w:rFonts w:ascii="Times New Roman" w:cs="Times New Roman" w:eastAsia="Times New Roman" w:hAnsi="Times New Roman"/>
          <w:sz w:val="18"/>
          <w:szCs w:val="18"/>
          <w:color w:val="auto"/>
        </w:rPr>
        <w:t xml:space="preserve">”) specified by the Company that is not less than 20 Business Days or more than 35 Business Days following the date of the Fundamental Change Company Notice at a repurchase price equal to 100% of the principal amount thereof, </w:t>
      </w:r>
      <w:r>
        <w:rPr>
          <w:rFonts w:ascii="Times New Roman" w:cs="Times New Roman" w:eastAsia="Times New Roman" w:hAnsi="Times New Roman"/>
          <w:sz w:val="18"/>
          <w:szCs w:val="18"/>
          <w:i w:val="1"/>
          <w:iCs w:val="1"/>
          <w:color w:val="auto"/>
        </w:rPr>
        <w:t>plus</w:t>
      </w:r>
      <w:r>
        <w:rPr>
          <w:rFonts w:ascii="Times New Roman" w:cs="Times New Roman" w:eastAsia="Times New Roman" w:hAnsi="Times New Roman"/>
          <w:sz w:val="18"/>
          <w:szCs w:val="18"/>
          <w:color w:val="auto"/>
        </w:rPr>
        <w:t xml:space="preserve"> accrued and unpaid Special Interest, if any, thereon to, but excluding, the Fundamental Change Repurchase Date (the “</w:t>
      </w:r>
      <w:r>
        <w:rPr>
          <w:rFonts w:ascii="Times New Roman" w:cs="Times New Roman" w:eastAsia="Times New Roman" w:hAnsi="Times New Roman"/>
          <w:sz w:val="18"/>
          <w:szCs w:val="18"/>
          <w:b w:val="1"/>
          <w:bCs w:val="1"/>
          <w:color w:val="auto"/>
        </w:rPr>
        <w:t>Fundamental Change Repurchase Price</w:t>
      </w:r>
      <w:r>
        <w:rPr>
          <w:rFonts w:ascii="Times New Roman" w:cs="Times New Roman" w:eastAsia="Times New Roman" w:hAnsi="Times New Roman"/>
          <w:sz w:val="18"/>
          <w:szCs w:val="18"/>
          <w:color w:val="auto"/>
        </w:rPr>
        <w:t>”), unless the Fundamental Change Repurchase Date falls after a Special Interest Record Date but on or prior to the Special Interest Payment Date to which such Special Interest Record Date relates, in which case the Company shall instead pay the full amount of any accrued and unpaid Special Interest to Holders of record as of such Special Interest Record Date, and the Fundamental Change Repurchase Price shall be equal to 100% of the principal amount of Notes to be repurchased pursuant to this Article 15. To the extent that the provisions of any securities laws or regulations conflict with the provisions of the Notes and this Indenture relating to the Company’s obligation to purchase Notes upon a Fundamental Change, the Company shall comply with the applicable securities laws and regulations and shall not be deemed to have breached its obligation under the provisions of this Indenture by virtue of such conflict.</w:t>
      </w:r>
    </w:p>
    <w:p>
      <w:pPr>
        <w:spacing w:after="0" w:line="12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84</w:t>
      </w:r>
    </w:p>
    <w:p>
      <w:pPr>
        <w:sectPr>
          <w:pgSz w:w="11900" w:h="16838" w:orient="portrait"/>
          <w:cols w:equalWidth="0" w:num="1">
            <w:col w:w="10980"/>
          </w:cols>
          <w:pgMar w:left="440" w:top="270" w:right="479" w:bottom="1440" w:gutter="0" w:footer="0" w:header="0"/>
        </w:sectPr>
      </w:pPr>
    </w:p>
    <w:bookmarkStart w:id="95" w:name="page96"/>
    <w:bookmarkEnd w:id="95"/>
    <w:p>
      <w:pPr>
        <w:ind w:left="700" w:hanging="264"/>
        <w:spacing w:after="0"/>
        <w:tabs>
          <w:tab w:leader="none" w:pos="700" w:val="left"/>
        </w:tabs>
        <w:numPr>
          <w:ilvl w:val="0"/>
          <w:numId w:val="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Repurchases of Notes under this Section 15.02 shall be made, at the option of the Holder thereof, upon:</w:t>
      </w:r>
    </w:p>
    <w:p>
      <w:pPr>
        <w:spacing w:after="0" w:line="221" w:lineRule="exact"/>
        <w:rPr>
          <w:rFonts w:ascii="Times New Roman" w:cs="Times New Roman" w:eastAsia="Times New Roman" w:hAnsi="Times New Roman"/>
          <w:sz w:val="18"/>
          <w:szCs w:val="18"/>
          <w:color w:val="auto"/>
        </w:rPr>
      </w:pPr>
    </w:p>
    <w:p>
      <w:pPr>
        <w:ind w:left="440" w:right="140" w:firstLine="419"/>
        <w:spacing w:after="0" w:line="262" w:lineRule="auto"/>
        <w:tabs>
          <w:tab w:leader="none" w:pos="1078" w:val="left"/>
        </w:tabs>
        <w:numPr>
          <w:ilvl w:val="1"/>
          <w:numId w:val="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delivery to the Paying Agent by a Holder of a duly completed notice (the “</w:t>
      </w:r>
      <w:r>
        <w:rPr>
          <w:rFonts w:ascii="Times New Roman" w:cs="Times New Roman" w:eastAsia="Times New Roman" w:hAnsi="Times New Roman"/>
          <w:sz w:val="18"/>
          <w:szCs w:val="18"/>
          <w:b w:val="1"/>
          <w:bCs w:val="1"/>
          <w:color w:val="auto"/>
        </w:rPr>
        <w:t>Fundamental Change Repurchase Notice</w:t>
      </w:r>
      <w:r>
        <w:rPr>
          <w:rFonts w:ascii="Times New Roman" w:cs="Times New Roman" w:eastAsia="Times New Roman" w:hAnsi="Times New Roman"/>
          <w:sz w:val="18"/>
          <w:szCs w:val="18"/>
          <w:color w:val="auto"/>
        </w:rPr>
        <w:t>”) in the form set forth in Attachment 2 to the Form of Note attached hereto as Exhibit A, if the Notes are Physical Notes, or in compliance with the Depositary’s procedures for surrendering interests in Global Notes, if the Notes are Global Notes, in each case on or before the close of business on the Business Day immediately preceding the Fundamental Change Repurchase Date; and</w:t>
      </w:r>
    </w:p>
    <w:p>
      <w:pPr>
        <w:spacing w:after="0" w:line="180" w:lineRule="exact"/>
        <w:rPr>
          <w:rFonts w:ascii="Times New Roman" w:cs="Times New Roman" w:eastAsia="Times New Roman" w:hAnsi="Times New Roman"/>
          <w:sz w:val="18"/>
          <w:szCs w:val="18"/>
          <w:color w:val="auto"/>
        </w:rPr>
      </w:pPr>
    </w:p>
    <w:p>
      <w:pPr>
        <w:ind w:left="440" w:firstLine="419"/>
        <w:spacing w:after="0" w:line="261" w:lineRule="auto"/>
        <w:tabs>
          <w:tab w:leader="none" w:pos="1128" w:val="left"/>
        </w:tabs>
        <w:numPr>
          <w:ilvl w:val="1"/>
          <w:numId w:val="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delivery of the Notes, if the Notes are Physical Notes, to the Paying Agent at any time after delivery of the Fundamental Change Repurchase Notice (together with all necessary endorsements for transfer) at the address of the Paying Agent set forth in the Fundamental Change Company Notice, or book-entry transfer of the Notes, if the Notes are Global Notes, in compliance with the procedures of the Depositary, in each case such delivery being a condition to receipt by the Holder of the Fundamental Change Repurchase Price therefor.</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The Fundamental Change Repurchase Notice in respect of any Notes to be repurchased shall state:</w:t>
      </w:r>
    </w:p>
    <w:p>
      <w:pPr>
        <w:spacing w:after="0" w:line="225" w:lineRule="exact"/>
        <w:rPr>
          <w:sz w:val="20"/>
          <w:szCs w:val="20"/>
          <w:color w:val="auto"/>
        </w:rPr>
      </w:pPr>
    </w:p>
    <w:p>
      <w:pPr>
        <w:ind w:left="1080" w:hanging="221"/>
        <w:spacing w:after="0"/>
        <w:tabs>
          <w:tab w:leader="none" w:pos="1080"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Physical Notes, the certificate numbers of the Notes to be delivered for repurchase;</w:t>
      </w:r>
    </w:p>
    <w:p>
      <w:pPr>
        <w:spacing w:after="0" w:line="225"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portion of the principal amount of Notes to be repurchased, which must be $1,000 or an integral multiple thereof; and</w:t>
      </w:r>
    </w:p>
    <w:p>
      <w:pPr>
        <w:spacing w:after="0" w:line="225" w:lineRule="exact"/>
        <w:rPr>
          <w:rFonts w:ascii="Times New Roman" w:cs="Times New Roman" w:eastAsia="Times New Roman" w:hAnsi="Times New Roman"/>
          <w:sz w:val="18"/>
          <w:szCs w:val="18"/>
          <w:color w:val="auto"/>
        </w:rPr>
      </w:pPr>
    </w:p>
    <w:p>
      <w:pPr>
        <w:ind w:left="1180" w:hanging="321"/>
        <w:spacing w:after="0"/>
        <w:tabs>
          <w:tab w:leader="none" w:pos="1180"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 Notes are to be repurchased by the Company pursuant to the applicable provisions of the Notes and this Indenture;</w:t>
      </w:r>
    </w:p>
    <w:p>
      <w:pPr>
        <w:spacing w:after="0" w:line="223" w:lineRule="exact"/>
        <w:rPr>
          <w:sz w:val="20"/>
          <w:szCs w:val="20"/>
          <w:color w:val="auto"/>
        </w:rPr>
      </w:pPr>
    </w:p>
    <w:p>
      <w:pPr>
        <w:ind w:right="780"/>
        <w:spacing w:after="0" w:line="284" w:lineRule="auto"/>
        <w:rPr>
          <w:sz w:val="20"/>
          <w:szCs w:val="20"/>
          <w:color w:val="auto"/>
        </w:rPr>
      </w:pP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if the Notes are Global Notes, the Fundamental Change Repurchase Notice must comply with appropriate Depositary</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procedures.</w:t>
      </w:r>
    </w:p>
    <w:p>
      <w:pPr>
        <w:spacing w:after="0" w:line="160"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Notwithstanding anything herein to the contrary, any Holder delivering to the Paying Agent the Fundamental Change Repurchase Notice contemplated by this Section 15.02 shall have the right to withdraw, in whole or in part, such Fundamental Change Repurchase Notice at any time prior to the close of business on the Business Day immediately preceding the Fundamental Change Repurchase Date by delivery of a written notice of withdrawal to the Paying Agent in accordance with Section 15.03.</w:t>
      </w:r>
    </w:p>
    <w:p>
      <w:pPr>
        <w:spacing w:after="0" w:line="180" w:lineRule="exact"/>
        <w:rPr>
          <w:sz w:val="20"/>
          <w:szCs w:val="20"/>
          <w:color w:val="auto"/>
        </w:rPr>
      </w:pPr>
    </w:p>
    <w:p>
      <w:pPr>
        <w:ind w:right="360" w:firstLine="440"/>
        <w:spacing w:after="0" w:line="282" w:lineRule="auto"/>
        <w:rPr>
          <w:sz w:val="20"/>
          <w:szCs w:val="20"/>
          <w:color w:val="auto"/>
        </w:rPr>
      </w:pPr>
      <w:r>
        <w:rPr>
          <w:rFonts w:ascii="Times New Roman" w:cs="Times New Roman" w:eastAsia="Times New Roman" w:hAnsi="Times New Roman"/>
          <w:sz w:val="18"/>
          <w:szCs w:val="18"/>
          <w:color w:val="auto"/>
        </w:rPr>
        <w:t>The Paying Agent shall promptly notify the Company of the receipt by it of any Fundamental Change Repurchase Notice or written notice of withdrawal thereof.</w:t>
      </w:r>
    </w:p>
    <w:p>
      <w:pPr>
        <w:spacing w:after="0" w:line="162" w:lineRule="exact"/>
        <w:rPr>
          <w:sz w:val="20"/>
          <w:szCs w:val="20"/>
          <w:color w:val="auto"/>
        </w:rPr>
      </w:pPr>
    </w:p>
    <w:p>
      <w:pPr>
        <w:ind w:right="180" w:firstLine="436"/>
        <w:spacing w:after="0" w:line="261" w:lineRule="auto"/>
        <w:tabs>
          <w:tab w:leader="none" w:pos="685"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or before the 20th Business Day after the occurrence of the effective date of a Fundamental Change, the Company shall provide to all Holders of Notes, the Trustee, the Conversion Agent (in the case of a Conversion Agent other than the Trustee) and the Paying Agent (in the case of a Paying Agent other than the Trustee) a notice (the “</w:t>
      </w:r>
      <w:r>
        <w:rPr>
          <w:rFonts w:ascii="Times New Roman" w:cs="Times New Roman" w:eastAsia="Times New Roman" w:hAnsi="Times New Roman"/>
          <w:sz w:val="18"/>
          <w:szCs w:val="18"/>
          <w:b w:val="1"/>
          <w:bCs w:val="1"/>
          <w:color w:val="auto"/>
        </w:rPr>
        <w:t>Fundamental Change Company Notice</w:t>
      </w:r>
      <w:r>
        <w:rPr>
          <w:rFonts w:ascii="Times New Roman" w:cs="Times New Roman" w:eastAsia="Times New Roman" w:hAnsi="Times New Roman"/>
          <w:sz w:val="18"/>
          <w:szCs w:val="18"/>
          <w:color w:val="auto"/>
        </w:rPr>
        <w:t>”) of the occurrence of the effective date of the Fundamental Change</w:t>
      </w:r>
    </w:p>
    <w:p>
      <w:pPr>
        <w:spacing w:after="0" w:line="112"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85</w:t>
      </w:r>
    </w:p>
    <w:p>
      <w:pPr>
        <w:sectPr>
          <w:pgSz w:w="11900" w:h="16838" w:orient="portrait"/>
          <w:cols w:equalWidth="0" w:num="1">
            <w:col w:w="10960"/>
          </w:cols>
          <w:pgMar w:left="440" w:top="270" w:right="499" w:bottom="1440" w:gutter="0" w:footer="0" w:header="0"/>
        </w:sectPr>
      </w:pPr>
    </w:p>
    <w:bookmarkStart w:id="96" w:name="page97"/>
    <w:bookmarkEnd w:id="96"/>
    <w:p>
      <w:pPr>
        <w:ind w:right="10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and of the repurchase right at the option of the Holders arising as a result thereof. In the case of Physical Notes, such notice shall be by first class mail or, in the case of Global Notes, such notice shall be delivered in accordance with the applicable procedures of the Depositary. Simultaneously with providing such notice, the Company shall publish a notice containing the information set forth in the Fundamental Change Company Notice in a newspaper of general circulation in The City of New York or publish such information on the Company’s website or through such other public medium as the Company may use at that time. Each Fundamental Change Company Notice shall specify:</w:t>
      </w:r>
    </w:p>
    <w:p>
      <w:pPr>
        <w:spacing w:after="0" w:line="183" w:lineRule="exact"/>
        <w:rPr>
          <w:sz w:val="20"/>
          <w:szCs w:val="20"/>
          <w:color w:val="auto"/>
        </w:rPr>
      </w:pPr>
    </w:p>
    <w:p>
      <w:pPr>
        <w:ind w:left="1080" w:hanging="221"/>
        <w:spacing w:after="0"/>
        <w:tabs>
          <w:tab w:leader="none" w:pos="10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events causing the Fundamental Change;</w:t>
      </w:r>
    </w:p>
    <w:p>
      <w:pPr>
        <w:spacing w:after="0" w:line="225"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effective date of the Fundamental Change;</w:t>
      </w:r>
    </w:p>
    <w:p>
      <w:pPr>
        <w:spacing w:after="0" w:line="225" w:lineRule="exact"/>
        <w:rPr>
          <w:rFonts w:ascii="Times New Roman" w:cs="Times New Roman" w:eastAsia="Times New Roman" w:hAnsi="Times New Roman"/>
          <w:sz w:val="18"/>
          <w:szCs w:val="18"/>
          <w:color w:val="auto"/>
        </w:rPr>
      </w:pPr>
    </w:p>
    <w:p>
      <w:pPr>
        <w:ind w:left="1180" w:hanging="321"/>
        <w:spacing w:after="0"/>
        <w:tabs>
          <w:tab w:leader="none" w:pos="11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last date on which a Holder may exercise the repurchase right pursuant to this Article 15;</w:t>
      </w:r>
    </w:p>
    <w:p>
      <w:pPr>
        <w:spacing w:after="0" w:line="225"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Fundamental Change Repurchase Price;</w:t>
      </w:r>
    </w:p>
    <w:p>
      <w:pPr>
        <w:spacing w:after="0" w:line="225"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Fundamental Change Repurchase Date;</w:t>
      </w:r>
    </w:p>
    <w:p>
      <w:pPr>
        <w:spacing w:after="0" w:line="225"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name and address of the Paying Agent and the Conversion Agent (if other than the Trustee), if applicable;</w:t>
      </w:r>
    </w:p>
    <w:p>
      <w:pPr>
        <w:spacing w:after="0" w:line="225" w:lineRule="exact"/>
        <w:rPr>
          <w:rFonts w:ascii="Times New Roman" w:cs="Times New Roman" w:eastAsia="Times New Roman" w:hAnsi="Times New Roman"/>
          <w:sz w:val="18"/>
          <w:szCs w:val="18"/>
          <w:color w:val="auto"/>
        </w:rPr>
      </w:pPr>
    </w:p>
    <w:p>
      <w:pPr>
        <w:ind w:left="1220" w:hanging="361"/>
        <w:spacing w:after="0"/>
        <w:tabs>
          <w:tab w:leader="none" w:pos="122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the Conversion Rate and any adjustments to the Conversion Rate;</w:t>
      </w:r>
    </w:p>
    <w:p>
      <w:pPr>
        <w:spacing w:after="0" w:line="225" w:lineRule="exact"/>
        <w:rPr>
          <w:rFonts w:ascii="Times New Roman" w:cs="Times New Roman" w:eastAsia="Times New Roman" w:hAnsi="Times New Roman"/>
          <w:sz w:val="18"/>
          <w:szCs w:val="18"/>
          <w:color w:val="auto"/>
        </w:rPr>
      </w:pPr>
    </w:p>
    <w:p>
      <w:pPr>
        <w:ind w:left="440" w:right="60" w:firstLine="419"/>
        <w:spacing w:after="0" w:line="282" w:lineRule="auto"/>
        <w:tabs>
          <w:tab w:leader="none" w:pos="1268"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the Notes with respect to which a Fundamental Change Repurchase Notice has been delivered by a Holder may be converted only if the Holder validly withdraws the Fundamental Change Repurchase Notice in accordance with the terms of this Indenture; and</w:t>
      </w:r>
    </w:p>
    <w:p>
      <w:pPr>
        <w:spacing w:after="0" w:line="161" w:lineRule="exact"/>
        <w:rPr>
          <w:rFonts w:ascii="Times New Roman" w:cs="Times New Roman" w:eastAsia="Times New Roman" w:hAnsi="Times New Roman"/>
          <w:sz w:val="18"/>
          <w:szCs w:val="18"/>
          <w:color w:val="auto"/>
        </w:rPr>
      </w:pPr>
    </w:p>
    <w:p>
      <w:pPr>
        <w:ind w:left="1160" w:hanging="301"/>
        <w:spacing w:after="0"/>
        <w:tabs>
          <w:tab w:leader="none" w:pos="116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procedures that Holders must follow to require the Company to repurchase their Notes.</w:t>
      </w:r>
    </w:p>
    <w:p>
      <w:pPr>
        <w:spacing w:after="0" w:line="225"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No failure of the Company to give the foregoing notices and no defect therein shall limit the Holders’ repurchase rights or affect the validity of the proceedings for the repurchase of the Notes pursuant to this Section 15.02.</w:t>
      </w:r>
    </w:p>
    <w:p>
      <w:pPr>
        <w:spacing w:after="0" w:line="160" w:lineRule="exact"/>
        <w:rPr>
          <w:sz w:val="20"/>
          <w:szCs w:val="20"/>
          <w:color w:val="auto"/>
        </w:rPr>
      </w:pPr>
    </w:p>
    <w:p>
      <w:pPr>
        <w:ind w:right="200" w:firstLine="440"/>
        <w:spacing w:after="0" w:line="284" w:lineRule="auto"/>
        <w:rPr>
          <w:sz w:val="20"/>
          <w:szCs w:val="20"/>
          <w:color w:val="auto"/>
        </w:rPr>
      </w:pPr>
      <w:r>
        <w:rPr>
          <w:rFonts w:ascii="Times New Roman" w:cs="Times New Roman" w:eastAsia="Times New Roman" w:hAnsi="Times New Roman"/>
          <w:sz w:val="18"/>
          <w:szCs w:val="18"/>
          <w:color w:val="auto"/>
        </w:rPr>
        <w:t xml:space="preserve">At the Company’s request, the Trustee shall give such notice in the Company’s name and at the Company’s expense;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in all cases, the text of such Fundamental Change Company Notice shall be prepared by the Company.</w:t>
      </w:r>
    </w:p>
    <w:p>
      <w:pPr>
        <w:spacing w:after="0" w:line="160" w:lineRule="exact"/>
        <w:rPr>
          <w:sz w:val="20"/>
          <w:szCs w:val="20"/>
          <w:color w:val="auto"/>
        </w:rPr>
      </w:pPr>
    </w:p>
    <w:p>
      <w:pPr>
        <w:jc w:val="both"/>
        <w:ind w:right="220" w:firstLine="436"/>
        <w:spacing w:after="0" w:line="261" w:lineRule="auto"/>
        <w:tabs>
          <w:tab w:leader="none" w:pos="695"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the foregoing, no Notes may be repurchased by the Company on any date at the option of the Holders upon a Fundamental Change if the principal amount of the Notes has been accelerated, and such acceleration has not been rescinded, on or prior to such date (except in the case of an acceleration resulting from a Default by the Company in the payment of the Fundamental Change Repurchase Price with respect to such Notes). The Paying Agent will promptly return to the respective Holders thereof any Physical Notes held by it during</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86</w:t>
      </w:r>
    </w:p>
    <w:p>
      <w:pPr>
        <w:sectPr>
          <w:pgSz w:w="11900" w:h="16838" w:orient="portrait"/>
          <w:cols w:equalWidth="0" w:num="1">
            <w:col w:w="11000"/>
          </w:cols>
          <w:pgMar w:left="440" w:top="270" w:right="459" w:bottom="1440" w:gutter="0" w:footer="0" w:header="0"/>
        </w:sectPr>
      </w:pPr>
    </w:p>
    <w:bookmarkStart w:id="97" w:name="page98"/>
    <w:bookmarkEnd w:id="97"/>
    <w:p>
      <w:pPr>
        <w:ind w:right="6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acceleration of the Notes (except in the case of an acceleration resulting from a Default by the Company in the payment of the Fundamental Change Repurchase Price with respect to such Notes), or any instructions for book-entry transfer of the Notes in compliance with the procedures of the Depositary shall be deemed to have been cancelled, and, upon such return or cancellation, as the case may be, the Fundamental Change Repurchase Notice with respect thereto shall be deemed to have been withdrawn.</w:t>
      </w:r>
    </w:p>
    <w:p>
      <w:pPr>
        <w:spacing w:after="0" w:line="180" w:lineRule="exact"/>
        <w:rPr>
          <w:sz w:val="20"/>
          <w:szCs w:val="20"/>
          <w:color w:val="auto"/>
        </w:rPr>
      </w:pPr>
    </w:p>
    <w:p>
      <w:pPr>
        <w:ind w:firstLine="436"/>
        <w:spacing w:after="0" w:line="258" w:lineRule="auto"/>
        <w:tabs>
          <w:tab w:leader="none" w:pos="685"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anything to the contrary in this Indenture, the Company shall not be required to purchase, or make an offer to repurchase, the Notes upon a Fundamental Change otherwise required under this Section 15.02 if a third party makes an offer to purchase the Notes in the same manner, at the same time and otherwise in compliance with the requirements set forth in this Indenture applicable to such an offer by the Company as if the Company made it, and such third party purchases all Notes properly surrendered and not validly withdrawn under its offer in the same manner, at the same time and otherwise in compliance with the requirements set forth in this Indenture applicable to such an offer by the Company.</w:t>
      </w:r>
    </w:p>
    <w:p>
      <w:pPr>
        <w:spacing w:after="0" w:line="181" w:lineRule="exact"/>
        <w:rPr>
          <w:sz w:val="20"/>
          <w:szCs w:val="20"/>
          <w:color w:val="auto"/>
        </w:rPr>
      </w:pPr>
    </w:p>
    <w:p>
      <w:pPr>
        <w:ind w:right="120" w:firstLine="440"/>
        <w:spacing w:after="0" w:line="258" w:lineRule="auto"/>
        <w:rPr>
          <w:sz w:val="20"/>
          <w:szCs w:val="20"/>
          <w:color w:val="auto"/>
        </w:rPr>
      </w:pPr>
      <w:r>
        <w:rPr>
          <w:rFonts w:ascii="Times New Roman" w:cs="Times New Roman" w:eastAsia="Times New Roman" w:hAnsi="Times New Roman"/>
          <w:sz w:val="18"/>
          <w:szCs w:val="18"/>
          <w:color w:val="auto"/>
        </w:rPr>
        <w:t>Section 15.03</w:t>
      </w:r>
      <w:r>
        <w:rPr>
          <w:rFonts w:ascii="Times New Roman" w:cs="Times New Roman" w:eastAsia="Times New Roman" w:hAnsi="Times New Roman"/>
          <w:sz w:val="18"/>
          <w:szCs w:val="18"/>
          <w:i w:val="1"/>
          <w:iCs w:val="1"/>
          <w:color w:val="auto"/>
        </w:rPr>
        <w:t>. Withdrawal of Repurchase Notice or Fundamental Change Repurchase Notice.</w:t>
      </w:r>
      <w:r>
        <w:rPr>
          <w:rFonts w:ascii="Times New Roman" w:cs="Times New Roman" w:eastAsia="Times New Roman" w:hAnsi="Times New Roman"/>
          <w:sz w:val="18"/>
          <w:szCs w:val="18"/>
          <w:color w:val="auto"/>
        </w:rPr>
        <w:t xml:space="preserve"> (a) A Repurchase Notice or Fundamental Change Repurchase Notice may be withdrawn (in whole or in part) by means of a written notice of withdrawal delivered to the address of the Paying Agent set forth in Company Notice or the Fundamental Change Company Notice, as the case may be, in accordance with this Section 15.03 at any time prior to the close of business on the second Business Day immediately preceding the Repurchase Date or prior to the close of business on the Business Day immediately preceding the Fundamental Change Repurchase Date, as the case may be, specifying:</w:t>
      </w:r>
    </w:p>
    <w:p>
      <w:pPr>
        <w:spacing w:after="0" w:line="185" w:lineRule="exact"/>
        <w:rPr>
          <w:sz w:val="20"/>
          <w:szCs w:val="20"/>
          <w:color w:val="auto"/>
        </w:rPr>
      </w:pPr>
    </w:p>
    <w:p>
      <w:pPr>
        <w:ind w:left="1080" w:hanging="221"/>
        <w:spacing w:after="0"/>
        <w:tabs>
          <w:tab w:leader="none" w:pos="1080"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principal amount of the Notes with respect to which such notice of withdrawal is being submitted,</w:t>
      </w:r>
    </w:p>
    <w:p>
      <w:pPr>
        <w:spacing w:after="0" w:line="225"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Physical Notes have been issued, the certificate number of the Note in respect of which such notice of withdrawal is being submitted,</w:t>
      </w:r>
    </w:p>
    <w:p>
      <w:pPr>
        <w:spacing w:after="0" w:line="2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and</w:t>
      </w:r>
    </w:p>
    <w:p>
      <w:pPr>
        <w:spacing w:after="0" w:line="207" w:lineRule="exact"/>
        <w:rPr>
          <w:sz w:val="20"/>
          <w:szCs w:val="20"/>
          <w:color w:val="auto"/>
        </w:rPr>
      </w:pPr>
    </w:p>
    <w:p>
      <w:pPr>
        <w:ind w:left="440" w:right="200" w:firstLine="419"/>
        <w:spacing w:after="0" w:line="282" w:lineRule="auto"/>
        <w:tabs>
          <w:tab w:leader="none" w:pos="1178"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principal amount, if any, of such Note that remains subject to the original Repurchase Notice or Fundamental Change Repurchase Notice, as the case may be, which portion must be in principal amounts of $1,000 or an integral multiple of $1,000;</w:t>
      </w:r>
    </w:p>
    <w:p>
      <w:pPr>
        <w:spacing w:after="0" w:line="16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if the Notes are Global Notes, the notice must comply with appropriate procedures of the Depositary.</w:t>
      </w:r>
    </w:p>
    <w:p>
      <w:pPr>
        <w:spacing w:after="0" w:line="225"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Section 15.04</w:t>
      </w:r>
      <w:r>
        <w:rPr>
          <w:rFonts w:ascii="Times New Roman" w:cs="Times New Roman" w:eastAsia="Times New Roman" w:hAnsi="Times New Roman"/>
          <w:sz w:val="18"/>
          <w:szCs w:val="18"/>
          <w:i w:val="1"/>
          <w:iCs w:val="1"/>
          <w:color w:val="auto"/>
        </w:rPr>
        <w:t>. Deposit of Repurchase Price or Fundamental Change Repurchase Price.</w:t>
      </w:r>
      <w:r>
        <w:rPr>
          <w:rFonts w:ascii="Times New Roman" w:cs="Times New Roman" w:eastAsia="Times New Roman" w:hAnsi="Times New Roman"/>
          <w:sz w:val="18"/>
          <w:szCs w:val="18"/>
          <w:color w:val="auto"/>
        </w:rPr>
        <w:t xml:space="preserve"> (a) The Company will deposit with the Paying Agent, or if the Company is acting as its own Paying Agent, set aside, segregate and hold in trust as provided in Section 4.04) on or prior to 11:00 a.m., New York City time, on the Repurchase Date or Fundamental Change Repurchase Date, as the case may be, an amount of money sufficient to repurchase all of the Notes to be repurchased at the appropriate Repurchase Price or Fundamental Change Repurchase Price; provided, further, that to the extent such deposit is received by the Paying Agent after 11:00 a.m. New York City time, on any such due date, such deposit will be deemed deposited on the next</w:t>
      </w:r>
    </w:p>
    <w:p>
      <w:pPr>
        <w:spacing w:after="0" w:line="11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87</w:t>
      </w:r>
    </w:p>
    <w:p>
      <w:pPr>
        <w:sectPr>
          <w:pgSz w:w="11900" w:h="16838" w:orient="portrait"/>
          <w:cols w:equalWidth="0" w:num="1">
            <w:col w:w="10980"/>
          </w:cols>
          <w:pgMar w:left="440" w:top="270" w:right="479" w:bottom="1440" w:gutter="0" w:footer="0" w:header="0"/>
        </w:sectPr>
      </w:pPr>
    </w:p>
    <w:bookmarkStart w:id="98" w:name="page99"/>
    <w:bookmarkEnd w:id="98"/>
    <w:p>
      <w:pPr>
        <w:ind w:right="2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Business Day. Subject to receipt of funds and/or Notes by the Paying Agent, payment for Notes surrendered for repurchase (and not withdrawn prior to the close of business on the second Business Day immediately preceding the Repurchase Date or prior to the close of business on the Business Day immediately preceding the Fundamental Change Repurchase Date) will be made on the later of (i) the Repurchase Date or Fundamental Change Repurchase Date, as the case may be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the Holder has satisfied the conditions in Section 15.01 or Section 15.02, as the case may be) and (ii) the time of book-entry transfer or the delivery of such Note to the Paying Agent by the Holder thereof in the manner required by Section 15.01 or Section 15.02, as applicable, by mailing checks for the amount payable to the Holders of such Notes entitled thereto as they shall appear in the Note Register;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payments to the Depositary shall be made by wire transfer of immediately available funds to the account of the Depositary or its nominee. The Paying Agent shall, promptly after such payment and upon written demand by the Company, return to the Company any funds in excess of the Repurchase Price or Fundamental Change Repurchase Price, as the case may be.</w:t>
      </w:r>
    </w:p>
    <w:p>
      <w:pPr>
        <w:spacing w:after="0" w:line="188" w:lineRule="exact"/>
        <w:rPr>
          <w:sz w:val="20"/>
          <w:szCs w:val="20"/>
          <w:color w:val="auto"/>
        </w:rPr>
      </w:pPr>
    </w:p>
    <w:p>
      <w:pPr>
        <w:ind w:firstLine="436"/>
        <w:spacing w:after="0" w:line="256" w:lineRule="auto"/>
        <w:tabs>
          <w:tab w:leader="none" w:pos="695" w:val="left"/>
        </w:tabs>
        <w:numPr>
          <w:ilvl w:val="0"/>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by 11:00 a.m. New York City time, on the Repurchase Date or Fundamental Change Repurchase Date, as the case may be, the Paying Agent holds money sufficient to make payment on all the Notes or portions thereof that are to be repurchased on such Repurchase Date or Fundamental Change Repurchase Date, as the case may be, then, with respect to the Notes that have been properly surrendered for repurchase and have not been validly withdrawn, (i) such Notes will cease to be outstanding, (ii) Special Interest, if any, will cease to accrue on such Notes (whether or not book-entry transfer of the Notes has been made or the Notes have been delivered to the Trustee) and (iii) all other rights of the Holders of such Notes will terminate (other than the right to receive the Repurchase Price or Fundamental Change Repurchase Price, as the case may be).</w:t>
      </w:r>
    </w:p>
    <w:p>
      <w:pPr>
        <w:spacing w:after="0" w:line="187" w:lineRule="exact"/>
        <w:rPr>
          <w:rFonts w:ascii="Times New Roman" w:cs="Times New Roman" w:eastAsia="Times New Roman" w:hAnsi="Times New Roman"/>
          <w:sz w:val="18"/>
          <w:szCs w:val="18"/>
          <w:color w:val="auto"/>
        </w:rPr>
      </w:pPr>
    </w:p>
    <w:p>
      <w:pPr>
        <w:ind w:right="20" w:firstLine="436"/>
        <w:spacing w:after="0" w:line="266" w:lineRule="auto"/>
        <w:tabs>
          <w:tab w:leader="none" w:pos="685" w:val="left"/>
        </w:tabs>
        <w:numPr>
          <w:ilvl w:val="0"/>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surrender of a Note that is to be repurchased in part pursuant to Section 15.01 or Section 15.02, the Company shall execute and the Trustee shall authenticate and deliver to the Holder a new Note in an authorized denomination equal in principal amount to the unrepurchased portion of the Note surrendered.</w:t>
      </w:r>
    </w:p>
    <w:p>
      <w:pPr>
        <w:spacing w:after="0" w:line="174" w:lineRule="exact"/>
        <w:rPr>
          <w:sz w:val="20"/>
          <w:szCs w:val="20"/>
          <w:color w:val="auto"/>
        </w:rPr>
      </w:pPr>
    </w:p>
    <w:p>
      <w:pPr>
        <w:ind w:right="4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15.05. </w:t>
      </w:r>
      <w:r>
        <w:rPr>
          <w:rFonts w:ascii="Times New Roman" w:cs="Times New Roman" w:eastAsia="Times New Roman" w:hAnsi="Times New Roman"/>
          <w:sz w:val="18"/>
          <w:szCs w:val="18"/>
          <w:i w:val="1"/>
          <w:iCs w:val="1"/>
          <w:color w:val="auto"/>
        </w:rPr>
        <w:t>Covenant to Comply with Applicable Laws Upon Repurchase of Notes</w:t>
      </w:r>
      <w:r>
        <w:rPr>
          <w:rFonts w:ascii="Times New Roman" w:cs="Times New Roman" w:eastAsia="Times New Roman" w:hAnsi="Times New Roman"/>
          <w:sz w:val="18"/>
          <w:szCs w:val="18"/>
          <w:color w:val="auto"/>
        </w:rPr>
        <w:t>. In connection with any repurchase offer, the Company will, if required:</w:t>
      </w:r>
    </w:p>
    <w:p>
      <w:pPr>
        <w:spacing w:after="0" w:line="160" w:lineRule="exact"/>
        <w:rPr>
          <w:sz w:val="20"/>
          <w:szCs w:val="20"/>
          <w:color w:val="auto"/>
        </w:rPr>
      </w:pPr>
    </w:p>
    <w:p>
      <w:pPr>
        <w:ind w:left="680" w:hanging="244"/>
        <w:spacing w:after="0"/>
        <w:tabs>
          <w:tab w:leader="none" w:pos="680"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comply with the provisions of Rule 13e-4, Rule 14e-1 and any other tender offer rules under the Exchange Act;</w:t>
      </w:r>
    </w:p>
    <w:p>
      <w:pPr>
        <w:spacing w:after="0" w:line="225" w:lineRule="exact"/>
        <w:rPr>
          <w:rFonts w:ascii="Times New Roman" w:cs="Times New Roman" w:eastAsia="Times New Roman" w:hAnsi="Times New Roman"/>
          <w:sz w:val="18"/>
          <w:szCs w:val="18"/>
          <w:color w:val="auto"/>
        </w:rPr>
      </w:pPr>
    </w:p>
    <w:p>
      <w:pPr>
        <w:ind w:left="700" w:hanging="264"/>
        <w:spacing w:after="0"/>
        <w:tabs>
          <w:tab w:leader="none" w:pos="700"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file a Schedule TO or any other required schedule under the Exchange Act; and</w:t>
      </w:r>
    </w:p>
    <w:p>
      <w:pPr>
        <w:spacing w:after="0" w:line="225" w:lineRule="exact"/>
        <w:rPr>
          <w:rFonts w:ascii="Times New Roman" w:cs="Times New Roman" w:eastAsia="Times New Roman" w:hAnsi="Times New Roman"/>
          <w:sz w:val="18"/>
          <w:szCs w:val="18"/>
          <w:color w:val="auto"/>
        </w:rPr>
      </w:pPr>
    </w:p>
    <w:p>
      <w:pPr>
        <w:ind w:left="680" w:hanging="244"/>
        <w:spacing w:after="0"/>
        <w:tabs>
          <w:tab w:leader="none" w:pos="680"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otherwise comply with all federal and state securities laws in connection with any offer by the Company to repurchase the Notes;</w:t>
      </w:r>
    </w:p>
    <w:p>
      <w:pPr>
        <w:spacing w:after="0" w:line="225" w:lineRule="exact"/>
        <w:rPr>
          <w:sz w:val="20"/>
          <w:szCs w:val="20"/>
          <w:color w:val="auto"/>
        </w:rPr>
      </w:pPr>
    </w:p>
    <w:p>
      <w:pPr>
        <w:jc w:val="center"/>
        <w:ind w:right="300"/>
        <w:spacing w:after="0" w:line="454" w:lineRule="auto"/>
        <w:rPr>
          <w:sz w:val="20"/>
          <w:szCs w:val="20"/>
          <w:color w:val="auto"/>
        </w:rPr>
      </w:pPr>
      <w:r>
        <w:rPr>
          <w:rFonts w:ascii="Times New Roman" w:cs="Times New Roman" w:eastAsia="Times New Roman" w:hAnsi="Times New Roman"/>
          <w:sz w:val="18"/>
          <w:szCs w:val="18"/>
          <w:color w:val="auto"/>
        </w:rPr>
        <w:t>in each case, so as to permit the rights and obligations under this Article 15 to be exercised in the time and in the manner specified in this Article 15. 88</w:t>
      </w:r>
    </w:p>
    <w:p>
      <w:pPr>
        <w:sectPr>
          <w:pgSz w:w="11900" w:h="16838" w:orient="portrait"/>
          <w:cols w:equalWidth="0" w:num="1">
            <w:col w:w="10980"/>
          </w:cols>
          <w:pgMar w:left="440" w:top="270" w:right="479" w:bottom="1440" w:gutter="0" w:footer="0" w:header="0"/>
        </w:sectPr>
      </w:pPr>
    </w:p>
    <w:bookmarkStart w:id="99" w:name="page100"/>
    <w:bookmarkEnd w:id="99"/>
    <w:p>
      <w:pPr>
        <w:jc w:val="cente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16</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O</w:t>
      </w:r>
      <w:r>
        <w:rPr>
          <w:rFonts w:ascii="Times New Roman" w:cs="Times New Roman" w:eastAsia="Times New Roman" w:hAnsi="Times New Roman"/>
          <w:sz w:val="14"/>
          <w:szCs w:val="14"/>
          <w:color w:val="auto"/>
        </w:rPr>
        <w:t>PTIONAL</w:t>
      </w:r>
      <w:r>
        <w:rPr>
          <w:rFonts w:ascii="Times New Roman" w:cs="Times New Roman" w:eastAsia="Times New Roman" w:hAnsi="Times New Roman"/>
          <w:sz w:val="18"/>
          <w:szCs w:val="18"/>
          <w:color w:val="auto"/>
        </w:rPr>
        <w:t xml:space="preserve"> R</w:t>
      </w:r>
      <w:r>
        <w:rPr>
          <w:rFonts w:ascii="Times New Roman" w:cs="Times New Roman" w:eastAsia="Times New Roman" w:hAnsi="Times New Roman"/>
          <w:sz w:val="14"/>
          <w:szCs w:val="14"/>
          <w:color w:val="auto"/>
        </w:rPr>
        <w:t>EDEMPTION</w:t>
      </w:r>
    </w:p>
    <w:p>
      <w:pPr>
        <w:spacing w:after="0" w:line="205" w:lineRule="exact"/>
        <w:rPr>
          <w:sz w:val="20"/>
          <w:szCs w:val="20"/>
          <w:color w:val="auto"/>
        </w:rPr>
      </w:pPr>
    </w:p>
    <w:p>
      <w:pPr>
        <w:ind w:right="4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16.01. </w:t>
      </w:r>
      <w:r>
        <w:rPr>
          <w:rFonts w:ascii="Times New Roman" w:cs="Times New Roman" w:eastAsia="Times New Roman" w:hAnsi="Times New Roman"/>
          <w:sz w:val="18"/>
          <w:szCs w:val="18"/>
          <w:i w:val="1"/>
          <w:iCs w:val="1"/>
          <w:color w:val="auto"/>
        </w:rPr>
        <w:t>Optional Redemption</w:t>
      </w:r>
      <w:r>
        <w:rPr>
          <w:rFonts w:ascii="Times New Roman" w:cs="Times New Roman" w:eastAsia="Times New Roman" w:hAnsi="Times New Roman"/>
          <w:sz w:val="18"/>
          <w:szCs w:val="18"/>
          <w:color w:val="auto"/>
        </w:rPr>
        <w:t>. No sinking fund is provided for the Notes. The Notes shall not be redeemable by the Company prior to December 4, 2026. On or after December 4, 2026, the Company may redeem (an “</w:t>
      </w:r>
      <w:r>
        <w:rPr>
          <w:rFonts w:ascii="Times New Roman" w:cs="Times New Roman" w:eastAsia="Times New Roman" w:hAnsi="Times New Roman"/>
          <w:sz w:val="18"/>
          <w:szCs w:val="18"/>
          <w:b w:val="1"/>
          <w:bCs w:val="1"/>
          <w:color w:val="auto"/>
        </w:rPr>
        <w:t>Optional Redemption</w:t>
      </w:r>
      <w:r>
        <w:rPr>
          <w:rFonts w:ascii="Times New Roman" w:cs="Times New Roman" w:eastAsia="Times New Roman" w:hAnsi="Times New Roman"/>
          <w:sz w:val="18"/>
          <w:szCs w:val="18"/>
          <w:color w:val="auto"/>
        </w:rPr>
        <w:t>”) for cash all or any portion of the Notes (subject to the Partial Redemption Limitation), at the Redemption Price, if the Last Reported Sale Price of the Common Stock has been at least 130% of the Conversion Price then in effect for at least 20 Trading Days (whether or not consecutive), including the Trading Day immediately preceding the date on which the Company provides a Redemption Notice, during any 30 consecutive Trading Day period ending on, and including, the Trading Day immediately preceding the date on which the Company provides the Redemption Notice in accordance with Section 16.02.</w:t>
      </w:r>
    </w:p>
    <w:p>
      <w:pPr>
        <w:spacing w:after="0" w:line="182"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16.02. </w:t>
      </w:r>
      <w:r>
        <w:rPr>
          <w:rFonts w:ascii="Times New Roman" w:cs="Times New Roman" w:eastAsia="Times New Roman" w:hAnsi="Times New Roman"/>
          <w:sz w:val="18"/>
          <w:szCs w:val="18"/>
          <w:i w:val="1"/>
          <w:iCs w:val="1"/>
          <w:color w:val="auto"/>
        </w:rPr>
        <w:t>Notice of Optional Redemption; Selection of Notes</w:t>
      </w:r>
      <w:r>
        <w:rPr>
          <w:rFonts w:ascii="Times New Roman" w:cs="Times New Roman" w:eastAsia="Times New Roman" w:hAnsi="Times New Roman"/>
          <w:sz w:val="18"/>
          <w:szCs w:val="18"/>
          <w:color w:val="auto"/>
        </w:rPr>
        <w:t>. (a) In case the Company exercises its Optional Redemption right to redeem all or, as the case may be, any part of the Notes pursuant to Section 16.01, it shall fix a date for redemption (each, a “</w:t>
      </w:r>
      <w:r>
        <w:rPr>
          <w:rFonts w:ascii="Times New Roman" w:cs="Times New Roman" w:eastAsia="Times New Roman" w:hAnsi="Times New Roman"/>
          <w:sz w:val="18"/>
          <w:szCs w:val="18"/>
          <w:b w:val="1"/>
          <w:bCs w:val="1"/>
          <w:color w:val="auto"/>
        </w:rPr>
        <w:t>Redemption Date</w:t>
      </w:r>
      <w:r>
        <w:rPr>
          <w:rFonts w:ascii="Times New Roman" w:cs="Times New Roman" w:eastAsia="Times New Roman" w:hAnsi="Times New Roman"/>
          <w:sz w:val="18"/>
          <w:szCs w:val="18"/>
          <w:color w:val="auto"/>
        </w:rPr>
        <w:t>”) and it or, at its written request received by the Trustee not less than 55 Scheduled Trading Days prior to the Redemption Date (or such shorter period of time as may be acceptable to the Trustee), the Trustee, in the name of and at the expense of the Company, shall deliver or cause to be delivered a notice of such Optional Redemption (a “</w:t>
      </w:r>
      <w:r>
        <w:rPr>
          <w:rFonts w:ascii="Times New Roman" w:cs="Times New Roman" w:eastAsia="Times New Roman" w:hAnsi="Times New Roman"/>
          <w:sz w:val="18"/>
          <w:szCs w:val="18"/>
          <w:b w:val="1"/>
          <w:bCs w:val="1"/>
          <w:color w:val="auto"/>
        </w:rPr>
        <w:t>Redemption Notice</w:t>
      </w:r>
      <w:r>
        <w:rPr>
          <w:rFonts w:ascii="Times New Roman" w:cs="Times New Roman" w:eastAsia="Times New Roman" w:hAnsi="Times New Roman"/>
          <w:sz w:val="18"/>
          <w:szCs w:val="18"/>
          <w:color w:val="auto"/>
        </w:rPr>
        <w:t xml:space="preserve">”) not less than 30 nor more than 40 Scheduled Trading Days prior to the Redemption Date to each Holder of Notes so to be redeemed as a whole or in part;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if the Company shall give such notice, it shall also give written notice of the Redemption Date to the Trustee and the Paying Agent (if other than the Trustee). However, if in accordance with Section 14.02(a)(iii) the Company elects to settle all conversions with a Conversion Date that occurs on or after the date of the Redemption Notice and before the related Redemption Date by Physical Settlement, or if Physical Settlement otherwise applies as a result of the Company’s irrevocable election of a Settlement Method pursuant to Section 14.02(a)(iii)(B), then the Company may instead provide such Redemption Notice not less than 30 nor more than 45 calendar days prior to the Redemption Date. The Redemption Date must be a Business Day.</w:t>
      </w:r>
    </w:p>
    <w:p>
      <w:pPr>
        <w:spacing w:after="0" w:line="194" w:lineRule="exact"/>
        <w:rPr>
          <w:sz w:val="20"/>
          <w:szCs w:val="20"/>
          <w:color w:val="auto"/>
        </w:rPr>
      </w:pPr>
    </w:p>
    <w:p>
      <w:pPr>
        <w:jc w:val="both"/>
        <w:ind w:right="200" w:firstLine="436"/>
        <w:spacing w:after="0" w:line="289" w:lineRule="auto"/>
        <w:tabs>
          <w:tab w:leader="none" w:pos="695" w:val="left"/>
        </w:tabs>
        <w:numPr>
          <w:ilvl w:val="0"/>
          <w:numId w:val="9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Redemption Notice, if delivered in the manner herein provided, shall be conclusively presumed to have been duly given, whether or not the Holder receives such notice. In any case, failure to give such Redemption Notice by mail or any defect in the Redemption Notice to the Holder of any Note designated for redemption as a whole or in part shall not affect the validity of the proceedings for the redemption of any other Note.</w:t>
      </w:r>
    </w:p>
    <w:p>
      <w:pPr>
        <w:spacing w:after="0" w:line="157" w:lineRule="exact"/>
        <w:rPr>
          <w:rFonts w:ascii="Times New Roman" w:cs="Times New Roman" w:eastAsia="Times New Roman" w:hAnsi="Times New Roman"/>
          <w:sz w:val="17"/>
          <w:szCs w:val="17"/>
          <w:color w:val="auto"/>
        </w:rPr>
      </w:pPr>
    </w:p>
    <w:p>
      <w:pPr>
        <w:ind w:left="680" w:hanging="244"/>
        <w:spacing w:after="0"/>
        <w:tabs>
          <w:tab w:leader="none" w:pos="680"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Redemption Notice shall specify:</w:t>
      </w:r>
    </w:p>
    <w:p>
      <w:pPr>
        <w:spacing w:after="0" w:line="225" w:lineRule="exact"/>
        <w:rPr>
          <w:rFonts w:ascii="Times New Roman" w:cs="Times New Roman" w:eastAsia="Times New Roman" w:hAnsi="Times New Roman"/>
          <w:sz w:val="18"/>
          <w:szCs w:val="18"/>
          <w:color w:val="auto"/>
        </w:rPr>
      </w:pPr>
    </w:p>
    <w:p>
      <w:pPr>
        <w:ind w:left="1080" w:hanging="221"/>
        <w:spacing w:after="0"/>
        <w:tabs>
          <w:tab w:leader="none" w:pos="1080" w:val="left"/>
        </w:tabs>
        <w:numPr>
          <w:ilvl w:val="1"/>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Redemption Date;</w:t>
      </w:r>
    </w:p>
    <w:p>
      <w:pPr>
        <w:spacing w:after="0" w:line="225" w:lineRule="exact"/>
        <w:rPr>
          <w:rFonts w:ascii="Times New Roman" w:cs="Times New Roman" w:eastAsia="Times New Roman" w:hAnsi="Times New Roman"/>
          <w:sz w:val="18"/>
          <w:szCs w:val="18"/>
          <w:color w:val="auto"/>
        </w:rPr>
      </w:pPr>
    </w:p>
    <w:p>
      <w:pPr>
        <w:ind w:left="1120" w:hanging="261"/>
        <w:spacing w:after="0"/>
        <w:tabs>
          <w:tab w:leader="none" w:pos="1120" w:val="left"/>
        </w:tabs>
        <w:numPr>
          <w:ilvl w:val="1"/>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Redemption Price;</w:t>
      </w:r>
    </w:p>
    <w:p>
      <w:pPr>
        <w:spacing w:after="0" w:line="225" w:lineRule="exact"/>
        <w:rPr>
          <w:rFonts w:ascii="Times New Roman" w:cs="Times New Roman" w:eastAsia="Times New Roman" w:hAnsi="Times New Roman"/>
          <w:sz w:val="18"/>
          <w:szCs w:val="18"/>
          <w:color w:val="auto"/>
        </w:rPr>
      </w:pPr>
    </w:p>
    <w:p>
      <w:pPr>
        <w:ind w:left="440" w:right="400" w:firstLine="419"/>
        <w:spacing w:after="0" w:line="282" w:lineRule="auto"/>
        <w:tabs>
          <w:tab w:leader="none" w:pos="1178" w:val="left"/>
        </w:tabs>
        <w:numPr>
          <w:ilvl w:val="1"/>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on the Redemption Date, the Redemption Price will become due and payable upon each Note to be redeemed, and that Special Interest thereon, if any, shall cease to accrue on and after the Redemption Date;</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89</w:t>
      </w:r>
    </w:p>
    <w:p>
      <w:pPr>
        <w:sectPr>
          <w:pgSz w:w="11900" w:h="16838" w:orient="portrait"/>
          <w:cols w:equalWidth="0" w:num="1">
            <w:col w:w="11000"/>
          </w:cols>
          <w:pgMar w:left="440" w:top="270" w:right="459" w:bottom="1440" w:gutter="0" w:footer="0" w:header="0"/>
        </w:sectPr>
      </w:pPr>
    </w:p>
    <w:bookmarkStart w:id="100" w:name="page101"/>
    <w:bookmarkEnd w:id="100"/>
    <w:p>
      <w:pPr>
        <w:ind w:left="1160" w:hanging="301"/>
        <w:spacing w:after="0"/>
        <w:tabs>
          <w:tab w:leader="none" w:pos="1160"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place or places where such Notes are to be surrendered for payment of the Redemption Price;</w:t>
      </w:r>
    </w:p>
    <w:p>
      <w:pPr>
        <w:spacing w:after="0" w:line="225" w:lineRule="exact"/>
        <w:rPr>
          <w:rFonts w:ascii="Times New Roman" w:cs="Times New Roman" w:eastAsia="Times New Roman" w:hAnsi="Times New Roman"/>
          <w:sz w:val="18"/>
          <w:szCs w:val="18"/>
          <w:color w:val="auto"/>
        </w:rPr>
      </w:pPr>
    </w:p>
    <w:p>
      <w:pPr>
        <w:ind w:left="440" w:right="760" w:firstLine="419"/>
        <w:spacing w:after="0" w:line="282" w:lineRule="auto"/>
        <w:tabs>
          <w:tab w:leader="none" w:pos="1118"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Holders may surrender their Notes for conversion at any time prior to the close of business on the Scheduled Trading Day immediately preceding the Redemption Date;</w:t>
      </w:r>
    </w:p>
    <w:p>
      <w:pPr>
        <w:spacing w:after="0" w:line="161" w:lineRule="exact"/>
        <w:rPr>
          <w:rFonts w:ascii="Times New Roman" w:cs="Times New Roman" w:eastAsia="Times New Roman" w:hAnsi="Times New Roman"/>
          <w:sz w:val="18"/>
          <w:szCs w:val="18"/>
          <w:color w:val="auto"/>
        </w:rPr>
      </w:pPr>
    </w:p>
    <w:p>
      <w:pPr>
        <w:ind w:left="440" w:right="540" w:firstLine="419"/>
        <w:spacing w:after="0" w:line="282" w:lineRule="auto"/>
        <w:tabs>
          <w:tab w:leader="none" w:pos="1168"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procedures a converting Holder must follow to convert its Notes and the Settlement Method and Specified Dollar Amount, if applicable;</w:t>
      </w:r>
    </w:p>
    <w:p>
      <w:pPr>
        <w:spacing w:after="0" w:line="161" w:lineRule="exact"/>
        <w:rPr>
          <w:rFonts w:ascii="Times New Roman" w:cs="Times New Roman" w:eastAsia="Times New Roman" w:hAnsi="Times New Roman"/>
          <w:sz w:val="18"/>
          <w:szCs w:val="18"/>
          <w:color w:val="auto"/>
        </w:rPr>
      </w:pPr>
    </w:p>
    <w:p>
      <w:pPr>
        <w:ind w:left="440" w:right="980" w:firstLine="419"/>
        <w:spacing w:after="0" w:line="282" w:lineRule="auto"/>
        <w:tabs>
          <w:tab w:leader="none" w:pos="1218"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Conversion Rate and, if applicable, the number of Additional Shares added to the Conversion Rate in accordance with Section 14.03;</w:t>
      </w:r>
    </w:p>
    <w:p>
      <w:pPr>
        <w:spacing w:after="0" w:line="161" w:lineRule="exact"/>
        <w:rPr>
          <w:rFonts w:ascii="Times New Roman" w:cs="Times New Roman" w:eastAsia="Times New Roman" w:hAnsi="Times New Roman"/>
          <w:sz w:val="18"/>
          <w:szCs w:val="18"/>
          <w:color w:val="auto"/>
        </w:rPr>
      </w:pPr>
    </w:p>
    <w:p>
      <w:pPr>
        <w:ind w:left="1260" w:hanging="401"/>
        <w:spacing w:after="0"/>
        <w:tabs>
          <w:tab w:leader="none" w:pos="1260"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CUSIP, ISIN or other similar numbers, if any, assigned to such Notes; and</w:t>
      </w:r>
    </w:p>
    <w:p>
      <w:pPr>
        <w:spacing w:after="0" w:line="225" w:lineRule="exact"/>
        <w:rPr>
          <w:rFonts w:ascii="Times New Roman" w:cs="Times New Roman" w:eastAsia="Times New Roman" w:hAnsi="Times New Roman"/>
          <w:sz w:val="18"/>
          <w:szCs w:val="18"/>
          <w:color w:val="auto"/>
        </w:rPr>
      </w:pPr>
    </w:p>
    <w:p>
      <w:pPr>
        <w:jc w:val="both"/>
        <w:ind w:left="440" w:right="660" w:firstLine="419"/>
        <w:spacing w:after="0" w:line="312" w:lineRule="auto"/>
        <w:tabs>
          <w:tab w:leader="none" w:pos="1168" w:val="left"/>
        </w:tabs>
        <w:numPr>
          <w:ilvl w:val="0"/>
          <w:numId w:val="9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case any Note is to be redeemed in part only, the portion of the principal amount thereof to be redeemed and on and after the Redemption Date, upon surrender of such Note, a new Note in principal amount equal to the unredeemed portion thereof shall be issued.</w:t>
      </w:r>
    </w:p>
    <w:p>
      <w:pPr>
        <w:spacing w:after="0" w:line="14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 Redemption Notice shall be irrevocable.</w:t>
      </w:r>
    </w:p>
    <w:p>
      <w:pPr>
        <w:spacing w:after="0" w:line="225" w:lineRule="exact"/>
        <w:rPr>
          <w:sz w:val="20"/>
          <w:szCs w:val="20"/>
          <w:color w:val="auto"/>
        </w:rPr>
      </w:pPr>
    </w:p>
    <w:p>
      <w:pPr>
        <w:ind w:firstLine="436"/>
        <w:spacing w:after="0" w:line="255" w:lineRule="auto"/>
        <w:tabs>
          <w:tab w:leader="none" w:pos="695"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Company elects to redeem fewer than all of the outstanding Notes, at least $75 million aggregate principal amount of Notes must be outstanding and not subject to redemption as of the date of the relevant Redemption Notice (such requirement, the “</w:t>
      </w:r>
      <w:r>
        <w:rPr>
          <w:rFonts w:ascii="Times New Roman" w:cs="Times New Roman" w:eastAsia="Times New Roman" w:hAnsi="Times New Roman"/>
          <w:sz w:val="18"/>
          <w:szCs w:val="18"/>
          <w:b w:val="1"/>
          <w:bCs w:val="1"/>
          <w:color w:val="auto"/>
        </w:rPr>
        <w:t>Partial Redemption Limitation</w:t>
      </w:r>
      <w:r>
        <w:rPr>
          <w:rFonts w:ascii="Times New Roman" w:cs="Times New Roman" w:eastAsia="Times New Roman" w:hAnsi="Times New Roman"/>
          <w:sz w:val="18"/>
          <w:szCs w:val="18"/>
          <w:color w:val="auto"/>
        </w:rPr>
        <w:t xml:space="preserve">”). If fewer than all of the outstanding Notes are to be redeemed, the Trustee shall select the Notes or portions thereof of a Global Note or the Notes in certificated form to be redeemed (in principal amounts of $1,000 or multiples thereof) by lot, on a </w:t>
      </w:r>
      <w:r>
        <w:rPr>
          <w:rFonts w:ascii="Times New Roman" w:cs="Times New Roman" w:eastAsia="Times New Roman" w:hAnsi="Times New Roman"/>
          <w:sz w:val="18"/>
          <w:szCs w:val="18"/>
          <w:i w:val="1"/>
          <w:iCs w:val="1"/>
          <w:color w:val="auto"/>
        </w:rPr>
        <w:t>pro rata</w:t>
      </w:r>
      <w:r>
        <w:rPr>
          <w:rFonts w:ascii="Times New Roman" w:cs="Times New Roman" w:eastAsia="Times New Roman" w:hAnsi="Times New Roman"/>
          <w:sz w:val="18"/>
          <w:szCs w:val="18"/>
          <w:color w:val="auto"/>
        </w:rPr>
        <w:t xml:space="preserve"> basis or by another method the Trustee considers to be fair and appropriate or as required by the rules and procedures of the Depository. If any Note selected for partial redemption is submitted for conversion in part after such selection, the portion of the Note submitted for conversion shall be deemed (so far as may be possible) to be the portion selected for redemption.</w:t>
      </w:r>
    </w:p>
    <w:p>
      <w:pPr>
        <w:spacing w:after="0" w:line="187" w:lineRule="exact"/>
        <w:rPr>
          <w:sz w:val="20"/>
          <w:szCs w:val="20"/>
          <w:color w:val="auto"/>
        </w:rPr>
      </w:pPr>
    </w:p>
    <w:p>
      <w:pPr>
        <w:ind w:right="6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16.03. </w:t>
      </w:r>
      <w:r>
        <w:rPr>
          <w:rFonts w:ascii="Times New Roman" w:cs="Times New Roman" w:eastAsia="Times New Roman" w:hAnsi="Times New Roman"/>
          <w:sz w:val="18"/>
          <w:szCs w:val="18"/>
          <w:i w:val="1"/>
          <w:iCs w:val="1"/>
          <w:color w:val="auto"/>
        </w:rPr>
        <w:t>Payment of Notes Called for Redemption</w:t>
      </w:r>
      <w:r>
        <w:rPr>
          <w:rFonts w:ascii="Times New Roman" w:cs="Times New Roman" w:eastAsia="Times New Roman" w:hAnsi="Times New Roman"/>
          <w:sz w:val="18"/>
          <w:szCs w:val="18"/>
          <w:color w:val="auto"/>
        </w:rPr>
        <w:t>. (a) If any Redemption Notice has been given in respect of the Notes in accordance with Section 16.02, the Notes shall become due and payable on the Redemption Date at the place or places stated in the Redemption Notice and at the applicable Redemption Price. On presentation and surrender of the Notes at the place or places stated in the Redemption Notice, the Notes shall be paid and redeemed by the Company at the applicable Redemption Price.</w:t>
      </w:r>
    </w:p>
    <w:p>
      <w:pPr>
        <w:spacing w:after="0" w:line="182" w:lineRule="exact"/>
        <w:rPr>
          <w:sz w:val="20"/>
          <w:szCs w:val="20"/>
          <w:color w:val="auto"/>
        </w:rPr>
      </w:pPr>
    </w:p>
    <w:p>
      <w:pPr>
        <w:ind w:right="20" w:firstLine="436"/>
        <w:spacing w:after="0" w:line="256" w:lineRule="auto"/>
        <w:tabs>
          <w:tab w:leader="none" w:pos="695"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Prior to the open of business on the Redemption Date, the Company shall deposit with the Paying Agent or, if the Company or a Subsidiary of the Company is acting as the Paying Agent, shall segregate and hold in trust as provided in Section 7.05 an amount of cash (in immediately available funds if deposited on the Redemption Date), sufficient to pay the Redemption Price of all of the Notes to be redeemed on such Redemption Date. Subject to receipt of funds by the Paying Agent, payment for the Notes to be redeemed shall be made on the Redemption Date for such Notes. The Paying Agent shall, promptly after such payment and upon written demand by the Company, return to the Company any funds in excess of the Redemption Price.</w:t>
      </w:r>
    </w:p>
    <w:p>
      <w:pPr>
        <w:spacing w:after="0" w:line="12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90</w:t>
      </w:r>
    </w:p>
    <w:p>
      <w:pPr>
        <w:sectPr>
          <w:pgSz w:w="11900" w:h="16838" w:orient="portrait"/>
          <w:cols w:equalWidth="0" w:num="1">
            <w:col w:w="10960"/>
          </w:cols>
          <w:pgMar w:left="440" w:top="270" w:right="499" w:bottom="1440" w:gutter="0" w:footer="0" w:header="0"/>
        </w:sectPr>
      </w:pPr>
    </w:p>
    <w:bookmarkStart w:id="101" w:name="page102"/>
    <w:bookmarkEnd w:id="101"/>
    <w:p>
      <w:pPr>
        <w:ind w:right="16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16.04. </w:t>
      </w:r>
      <w:r>
        <w:rPr>
          <w:rFonts w:ascii="Times New Roman" w:cs="Times New Roman" w:eastAsia="Times New Roman" w:hAnsi="Times New Roman"/>
          <w:sz w:val="18"/>
          <w:szCs w:val="18"/>
          <w:i w:val="1"/>
          <w:iCs w:val="1"/>
          <w:color w:val="auto"/>
        </w:rPr>
        <w:t>Restrictions on Redemption</w:t>
      </w:r>
      <w:r>
        <w:rPr>
          <w:rFonts w:ascii="Times New Roman" w:cs="Times New Roman" w:eastAsia="Times New Roman" w:hAnsi="Times New Roman"/>
          <w:sz w:val="18"/>
          <w:szCs w:val="18"/>
          <w:color w:val="auto"/>
        </w:rPr>
        <w:t>. The Company may not redeem any Notes if the Redemption Date would fall after the Maturity Date. In addition, no Notes may be redeemed on any date if the principal amount of the Notes has been accelerated in accordance with the terms of this Indenture, and such acceleration has not been rescinded, on or prior to the Redemption Date (except in the case of an acceleration resulting from a Default by the Company in the payment of the Redemption Price with respect to such Notes).</w:t>
      </w:r>
    </w:p>
    <w:p>
      <w:pPr>
        <w:spacing w:after="0" w:line="39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17</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M</w:t>
      </w:r>
      <w:r>
        <w:rPr>
          <w:rFonts w:ascii="Times New Roman" w:cs="Times New Roman" w:eastAsia="Times New Roman" w:hAnsi="Times New Roman"/>
          <w:sz w:val="14"/>
          <w:szCs w:val="14"/>
          <w:color w:val="auto"/>
        </w:rPr>
        <w:t>ISCELLANEOUS</w:t>
      </w:r>
      <w:r>
        <w:rPr>
          <w:rFonts w:ascii="Times New Roman" w:cs="Times New Roman" w:eastAsia="Times New Roman" w:hAnsi="Times New Roman"/>
          <w:sz w:val="18"/>
          <w:szCs w:val="18"/>
          <w:color w:val="auto"/>
        </w:rPr>
        <w:t xml:space="preserve"> P</w:t>
      </w:r>
      <w:r>
        <w:rPr>
          <w:rFonts w:ascii="Times New Roman" w:cs="Times New Roman" w:eastAsia="Times New Roman" w:hAnsi="Times New Roman"/>
          <w:sz w:val="14"/>
          <w:szCs w:val="14"/>
          <w:color w:val="auto"/>
        </w:rPr>
        <w:t>ROVISIONS</w:t>
      </w:r>
    </w:p>
    <w:p>
      <w:pPr>
        <w:spacing w:after="0" w:line="205" w:lineRule="exact"/>
        <w:rPr>
          <w:sz w:val="20"/>
          <w:szCs w:val="20"/>
          <w:color w:val="auto"/>
        </w:rPr>
      </w:pPr>
    </w:p>
    <w:p>
      <w:pPr>
        <w:ind w:right="60" w:firstLine="440"/>
        <w:spacing w:after="0" w:line="284" w:lineRule="auto"/>
        <w:rPr>
          <w:sz w:val="20"/>
          <w:szCs w:val="20"/>
          <w:color w:val="auto"/>
        </w:rPr>
      </w:pPr>
      <w:r>
        <w:rPr>
          <w:rFonts w:ascii="Times New Roman" w:cs="Times New Roman" w:eastAsia="Times New Roman" w:hAnsi="Times New Roman"/>
          <w:sz w:val="18"/>
          <w:szCs w:val="18"/>
          <w:color w:val="auto"/>
        </w:rPr>
        <w:t>Section 17.01</w:t>
      </w:r>
      <w:r>
        <w:rPr>
          <w:rFonts w:ascii="Times New Roman" w:cs="Times New Roman" w:eastAsia="Times New Roman" w:hAnsi="Times New Roman"/>
          <w:sz w:val="18"/>
          <w:szCs w:val="18"/>
          <w:i w:val="1"/>
          <w:iCs w:val="1"/>
          <w:color w:val="auto"/>
        </w:rPr>
        <w:t>. Provisions Binding on Company’s Successors.</w:t>
      </w:r>
      <w:r>
        <w:rPr>
          <w:rFonts w:ascii="Times New Roman" w:cs="Times New Roman" w:eastAsia="Times New Roman" w:hAnsi="Times New Roman"/>
          <w:sz w:val="18"/>
          <w:szCs w:val="18"/>
          <w:color w:val="auto"/>
        </w:rPr>
        <w:t xml:space="preserve"> All the covenants, stipulations, promises and agreements of the Company contained in this Indenture shall bind its successors and assigns whether so expressed or not.</w:t>
      </w:r>
    </w:p>
    <w:p>
      <w:pPr>
        <w:spacing w:after="0" w:line="158" w:lineRule="exact"/>
        <w:rPr>
          <w:sz w:val="20"/>
          <w:szCs w:val="20"/>
          <w:color w:val="auto"/>
        </w:rPr>
      </w:pPr>
    </w:p>
    <w:p>
      <w:pPr>
        <w:ind w:right="40" w:firstLine="440"/>
        <w:spacing w:after="0" w:line="267" w:lineRule="auto"/>
        <w:rPr>
          <w:sz w:val="20"/>
          <w:szCs w:val="20"/>
          <w:color w:val="auto"/>
        </w:rPr>
      </w:pPr>
      <w:r>
        <w:rPr>
          <w:rFonts w:ascii="Times New Roman" w:cs="Times New Roman" w:eastAsia="Times New Roman" w:hAnsi="Times New Roman"/>
          <w:sz w:val="18"/>
          <w:szCs w:val="18"/>
          <w:color w:val="auto"/>
        </w:rPr>
        <w:t>Section 17.02</w:t>
      </w:r>
      <w:r>
        <w:rPr>
          <w:rFonts w:ascii="Times New Roman" w:cs="Times New Roman" w:eastAsia="Times New Roman" w:hAnsi="Times New Roman"/>
          <w:sz w:val="18"/>
          <w:szCs w:val="18"/>
          <w:i w:val="1"/>
          <w:iCs w:val="1"/>
          <w:color w:val="auto"/>
        </w:rPr>
        <w:t>. Official Acts by Successor Corporation.</w:t>
      </w:r>
      <w:r>
        <w:rPr>
          <w:rFonts w:ascii="Times New Roman" w:cs="Times New Roman" w:eastAsia="Times New Roman" w:hAnsi="Times New Roman"/>
          <w:sz w:val="18"/>
          <w:szCs w:val="18"/>
          <w:color w:val="auto"/>
        </w:rPr>
        <w:t xml:space="preserve"> Any act or proceeding by any provision of this Indenture authorized or required to be done or performed by any board, committee or Officer of the Company shall and may be done and performed with like force and effect by the like board, committee or officer of any corporation or other entity that shall at the time be the lawful sole successor of the Company.</w:t>
      </w:r>
    </w:p>
    <w:p>
      <w:pPr>
        <w:spacing w:after="0" w:line="173"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Section 17.03</w:t>
      </w:r>
      <w:r>
        <w:rPr>
          <w:rFonts w:ascii="Times New Roman" w:cs="Times New Roman" w:eastAsia="Times New Roman" w:hAnsi="Times New Roman"/>
          <w:sz w:val="18"/>
          <w:szCs w:val="18"/>
          <w:i w:val="1"/>
          <w:iCs w:val="1"/>
          <w:color w:val="auto"/>
        </w:rPr>
        <w:t>. Addresses for Notices, Etc.</w:t>
      </w:r>
      <w:r>
        <w:rPr>
          <w:rFonts w:ascii="Times New Roman" w:cs="Times New Roman" w:eastAsia="Times New Roman" w:hAnsi="Times New Roman"/>
          <w:sz w:val="18"/>
          <w:szCs w:val="18"/>
          <w:color w:val="auto"/>
        </w:rPr>
        <w:t xml:space="preserve"> Any notice or demand that by any provision of this Indenture is required or permitted to be given or served by the Trustee or by the Holders on the Company shall be deemed to have been sufficiently given or made, for all purposes if given or served by being deposited postage prepaid by registered or certified mail in a post office letter box addressed (until another address is filed by the Company with the Trustee) to MicroStrategy Incorporated, 1850 Towers Crescent Plaza, Tysons Corner, VA 22182, Attention: General Counsel. Any notice, direction, request or demand hereunder to or upon the Trustee shall be in writing (including facsimile or electronic communications in PDF format). Notices by certified or registered mails shall be deemed to have been sufficiently given or made, for all purposes, if given or served by being deposited postage prepaid by registered or certified mail in a post office letter box addressed to the Corporate Trust Office. Notice to the Trustee by electronic mail shall be deemed to have been sufficiently given or made, for all purposes, if sent to karen.beard@usbank.com or such other email address as the Trustee may from time to time designate in writing to the Company the Holders absent receipt of a failure to deliver notice.</w:t>
      </w:r>
    </w:p>
    <w:p>
      <w:pPr>
        <w:spacing w:after="0" w:line="19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The Trustee, by notice to the Company, may designate additional or different addresses for subsequent notices or communications.</w:t>
      </w:r>
    </w:p>
    <w:p>
      <w:pPr>
        <w:spacing w:after="0" w:line="225"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Any notice or communication delivered or to be delivered to a Holder of Physical Notes shall be mailed to it by first class mail, postage prepaid, at its address as it appears on the Note Register and shall be sufficiently given to it if so mailed within the time prescribed. Any notice or communication delivered or to be delivered to a Holder of Global Notes shall be delivered in accordance with the applicable procedures of the Depositary and shall be sufficiently given to it if so delivered within the time prescribed.</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91</w:t>
      </w:r>
    </w:p>
    <w:p>
      <w:pPr>
        <w:sectPr>
          <w:pgSz w:w="11900" w:h="16838" w:orient="portrait"/>
          <w:cols w:equalWidth="0" w:num="1">
            <w:col w:w="11000"/>
          </w:cols>
          <w:pgMar w:left="440" w:top="268" w:right="459" w:bottom="1440" w:gutter="0" w:footer="0" w:header="0"/>
        </w:sectPr>
      </w:pPr>
    </w:p>
    <w:bookmarkStart w:id="102" w:name="page103"/>
    <w:bookmarkEnd w:id="102"/>
    <w:p>
      <w:pPr>
        <w:ind w:right="2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Failure to mail or deliver a notice or communication to a Holder or any defect in it shall not affect its sufficiency with respect to other Holders. If a notice or communication is mailed or delivered, as the case may be, in the manner provided above, it is duly given, whether or not the addressee receives it.</w:t>
      </w:r>
    </w:p>
    <w:p>
      <w:pPr>
        <w:spacing w:after="0" w:line="176" w:lineRule="exact"/>
        <w:rPr>
          <w:sz w:val="20"/>
          <w:szCs w:val="20"/>
          <w:color w:val="auto"/>
        </w:rPr>
      </w:pPr>
    </w:p>
    <w:p>
      <w:pPr>
        <w:ind w:right="120" w:firstLine="440"/>
        <w:spacing w:after="0" w:line="312" w:lineRule="auto"/>
        <w:rPr>
          <w:sz w:val="20"/>
          <w:szCs w:val="20"/>
          <w:color w:val="auto"/>
        </w:rPr>
      </w:pPr>
      <w:r>
        <w:rPr>
          <w:rFonts w:ascii="Times New Roman" w:cs="Times New Roman" w:eastAsia="Times New Roman" w:hAnsi="Times New Roman"/>
          <w:sz w:val="17"/>
          <w:szCs w:val="17"/>
          <w:color w:val="auto"/>
        </w:rPr>
        <w:t>In case by reason of the suspension of regular mail service or by reason of any other cause it shall be impracticable to give such notice to Holders by mail, then such notification as shall be made with the approval of the Trustee shall constitute a sufficient notification for every purpose hereunder.</w:t>
      </w:r>
    </w:p>
    <w:p>
      <w:pPr>
        <w:spacing w:after="0" w:line="140"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The Trustee shall have the right to accept and act upon any notice, instruction, or other communication, including any funds transfer instruction, (each, a “</w:t>
      </w:r>
      <w:r>
        <w:rPr>
          <w:rFonts w:ascii="Times New Roman" w:cs="Times New Roman" w:eastAsia="Times New Roman" w:hAnsi="Times New Roman"/>
          <w:sz w:val="18"/>
          <w:szCs w:val="18"/>
          <w:b w:val="1"/>
          <w:bCs w:val="1"/>
          <w:color w:val="auto"/>
        </w:rPr>
        <w:t>Notice</w:t>
      </w:r>
      <w:r>
        <w:rPr>
          <w:rFonts w:ascii="Times New Roman" w:cs="Times New Roman" w:eastAsia="Times New Roman" w:hAnsi="Times New Roman"/>
          <w:sz w:val="18"/>
          <w:szCs w:val="18"/>
          <w:color w:val="auto"/>
        </w:rPr>
        <w:t>”) received pursuant to this Agreement by electronic transmission (including by e-mail, facsimile transmission, web portal or other electronic methods) and shall not have any duty to confirm that the person sending such Notice is, in fact, a person authorized to do so. Electronic signatures believed by the Trustee to comply with the ESIGN Act of 2000 or other applicable law (including electronic images of handwritten signatures and digital signatures provided by DocuSign, Orbit, Adobe Sign or any other digital signature provider identified by any other party hereto and acceptable to the Trustee) shall be deemed original signatures for all purposes. Each other party to this Agreement assumes all risks arising out of the use of electronic signatures and electronic methods to send Notices to the Trustee, including without limitation the risk of the Trustee acting on an unauthorized Notice and the risk of interception or misuse by third parties. Notwithstanding the foregoing, the Trustee may in any instance and in its sole discretion require that a Notice in the form of an original document bearing a manual signature be delivered to the Trustee in lieu of, or in addition to, any such electronic Notice.</w:t>
      </w:r>
    </w:p>
    <w:p>
      <w:pPr>
        <w:spacing w:after="0" w:line="192" w:lineRule="exact"/>
        <w:rPr>
          <w:sz w:val="20"/>
          <w:szCs w:val="20"/>
          <w:color w:val="auto"/>
        </w:rPr>
      </w:pPr>
    </w:p>
    <w:p>
      <w:pPr>
        <w:ind w:right="320" w:firstLine="440"/>
        <w:spacing w:after="0" w:line="261" w:lineRule="auto"/>
        <w:rPr>
          <w:sz w:val="20"/>
          <w:szCs w:val="20"/>
          <w:color w:val="auto"/>
        </w:rPr>
      </w:pPr>
      <w:r>
        <w:rPr>
          <w:rFonts w:ascii="Times New Roman" w:cs="Times New Roman" w:eastAsia="Times New Roman" w:hAnsi="Times New Roman"/>
          <w:sz w:val="18"/>
          <w:szCs w:val="18"/>
          <w:color w:val="auto"/>
        </w:rPr>
        <w:t>Section 17.04</w:t>
      </w:r>
      <w:r>
        <w:rPr>
          <w:rFonts w:ascii="Times New Roman" w:cs="Times New Roman" w:eastAsia="Times New Roman" w:hAnsi="Times New Roman"/>
          <w:sz w:val="18"/>
          <w:szCs w:val="18"/>
          <w:i w:val="1"/>
          <w:iCs w:val="1"/>
          <w:color w:val="auto"/>
        </w:rPr>
        <w:t>. Governing Law; Jurisdiction.</w:t>
      </w:r>
      <w:r>
        <w:rPr>
          <w:rFonts w:ascii="Times New Roman" w:cs="Times New Roman" w:eastAsia="Times New Roman" w:hAnsi="Times New Roman"/>
          <w:sz w:val="18"/>
          <w:szCs w:val="18"/>
          <w:color w:val="auto"/>
        </w:rPr>
        <w:t xml:space="preserve"> THIS INDENTURE AND EACH NOTE, AND ANY CLAIM, CONTROVERSY OR DISPUTE ARISING UNDER OR RELATED TO THIS INDENTURE AND EACH NOTE, SHALL BE GOVERNED BY, AND CONSTRUED IN ACCORDANCE WITH, THE LAWS OF THE STATE OF NEW YORK (WITHOUT REGARD TO THE CONFLICTS OF LAWS PROVISIONS THEREOF).</w:t>
      </w:r>
    </w:p>
    <w:p>
      <w:pPr>
        <w:spacing w:after="0" w:line="182"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The Company irrevocably consents and agrees, for the benefit of the Holders from time to time of the Notes and the Trustee, that any legal action, suit or proceeding against it with respect to obligations, liabilities or any other matter arising out of or in connection with this Indenture or the Notes may be brought in the courts of the State of New York or the courts of the United States located in the Borough of Manhattan, New York City, New York and, until amounts due and to become due in respect of the Notes have been paid, hereby irrevocably consents and submits to the non-exclusive jurisdiction of each such court </w:t>
      </w:r>
      <w:r>
        <w:rPr>
          <w:rFonts w:ascii="Times New Roman" w:cs="Times New Roman" w:eastAsia="Times New Roman" w:hAnsi="Times New Roman"/>
          <w:sz w:val="18"/>
          <w:szCs w:val="18"/>
          <w:i w:val="1"/>
          <w:iCs w:val="1"/>
          <w:color w:val="auto"/>
        </w:rPr>
        <w:t>in personam</w:t>
      </w:r>
      <w:r>
        <w:rPr>
          <w:rFonts w:ascii="Times New Roman" w:cs="Times New Roman" w:eastAsia="Times New Roman" w:hAnsi="Times New Roman"/>
          <w:sz w:val="18"/>
          <w:szCs w:val="18"/>
          <w:color w:val="auto"/>
        </w:rPr>
        <w:t>, generally and unconditionally with respect to any action, suit or proceeding for itself in respect of its properties, assets and revenues.</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92</w:t>
      </w:r>
    </w:p>
    <w:p>
      <w:pPr>
        <w:sectPr>
          <w:pgSz w:w="11900" w:h="16838" w:orient="portrait"/>
          <w:cols w:equalWidth="0" w:num="1">
            <w:col w:w="11020"/>
          </w:cols>
          <w:pgMar w:left="440" w:top="270" w:right="439" w:bottom="1440" w:gutter="0" w:footer="0" w:header="0"/>
        </w:sectPr>
      </w:pPr>
    </w:p>
    <w:bookmarkStart w:id="103" w:name="page104"/>
    <w:bookmarkEnd w:id="103"/>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Company irrevocably and unconditionally waives, to the fullest extent permitted by law, any objection which it may now or hereafter have to the laying of venue of any of the aforesaid actions, suits or proceedings arising out of or in connection with this Indenture brought in the courts of the State of New York or the courts of the United States located in the Borough of Manhattan, New York City, New York and hereby further irrevocably and unconditionally waives and agrees not to plead or claim in any such court that any such action, suit or proceeding brought in any such court has been brought in an inconvenient forum.</w:t>
      </w:r>
    </w:p>
    <w:p>
      <w:pPr>
        <w:spacing w:after="0" w:line="181" w:lineRule="exact"/>
        <w:rPr>
          <w:sz w:val="20"/>
          <w:szCs w:val="20"/>
          <w:color w:val="auto"/>
        </w:rPr>
      </w:pPr>
    </w:p>
    <w:p>
      <w:pPr>
        <w:ind w:right="120" w:firstLine="440"/>
        <w:spacing w:after="0" w:line="261" w:lineRule="auto"/>
        <w:rPr>
          <w:sz w:val="20"/>
          <w:szCs w:val="20"/>
          <w:color w:val="auto"/>
        </w:rPr>
      </w:pPr>
      <w:r>
        <w:rPr>
          <w:rFonts w:ascii="Times New Roman" w:cs="Times New Roman" w:eastAsia="Times New Roman" w:hAnsi="Times New Roman"/>
          <w:sz w:val="18"/>
          <w:szCs w:val="18"/>
          <w:color w:val="auto"/>
        </w:rPr>
        <w:t>Section 17.05</w:t>
      </w:r>
      <w:r>
        <w:rPr>
          <w:rFonts w:ascii="Times New Roman" w:cs="Times New Roman" w:eastAsia="Times New Roman" w:hAnsi="Times New Roman"/>
          <w:sz w:val="18"/>
          <w:szCs w:val="18"/>
          <w:i w:val="1"/>
          <w:iCs w:val="1"/>
          <w:color w:val="auto"/>
        </w:rPr>
        <w:t>. Evidence of Compliance with Conditions Precedent; Certificates and Opinions of Counsel to Trustee.</w:t>
      </w:r>
      <w:r>
        <w:rPr>
          <w:rFonts w:ascii="Times New Roman" w:cs="Times New Roman" w:eastAsia="Times New Roman" w:hAnsi="Times New Roman"/>
          <w:sz w:val="18"/>
          <w:szCs w:val="18"/>
          <w:color w:val="auto"/>
        </w:rPr>
        <w:t xml:space="preserve"> Upon any application or demand by the Company to the Trustee to take any action under any of the provisions of this Indenture, the Company shall, if requested by the Trustee, furnish to the Trustee an Officer’s Certificate and/or Opinion of Counsel, in form and substance reasonably satisfactory to the Trustee, stating that such action is permitted by the terms of this Indenture and that all conditions precedent to such actions have been complied with.</w:t>
      </w:r>
    </w:p>
    <w:p>
      <w:pPr>
        <w:spacing w:after="0" w:line="182"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Each Officer’s Certificate and Opinion of Counsel provided for, by or on behalf of the Company in this Indenture and delivered to the Trustee with respect to compliance with this Indenture (other than the Officer’s Certificates provided for in Section 4.08) shall include (a) a statement that the person signing such certificate is familiar with the requested action and this Indenture; (b) a brief statement as to the nature and scope of the examination or investigation upon which the statement contained in such certificate is based; (c) a statement that, in the judgment of such person, he or she has made such examination or investigation as is necessary to enable him or her to express an informed judgment as to whether or not such action is permitted by this Indenture; and (d) a statement as to whether or not, in the judgment of such person, such action is permitted by this Indenture and that all conditions precedent to such action have been complied with.</w:t>
      </w:r>
    </w:p>
    <w:p>
      <w:pPr>
        <w:spacing w:after="0" w:line="189" w:lineRule="exact"/>
        <w:rPr>
          <w:sz w:val="20"/>
          <w:szCs w:val="20"/>
          <w:color w:val="auto"/>
        </w:rPr>
      </w:pPr>
    </w:p>
    <w:p>
      <w:pPr>
        <w:ind w:right="120" w:firstLine="440"/>
        <w:spacing w:after="0" w:line="266" w:lineRule="auto"/>
        <w:rPr>
          <w:sz w:val="20"/>
          <w:szCs w:val="20"/>
          <w:color w:val="auto"/>
        </w:rPr>
      </w:pPr>
      <w:r>
        <w:rPr>
          <w:rFonts w:ascii="Times New Roman" w:cs="Times New Roman" w:eastAsia="Times New Roman" w:hAnsi="Times New Roman"/>
          <w:sz w:val="18"/>
          <w:szCs w:val="18"/>
          <w:color w:val="auto"/>
        </w:rPr>
        <w:t>Notwithstanding anything to the contrary in this Section 17.05, if any provision in this Indenture specifically provides that the Trustee shall or may receive an Opinion of Counsel in connection with any action to be taken by the Trustee or the Company hereunder, the Trustee shall be entitled to, or entitled to request, such Opinion of Counsel.</w:t>
      </w:r>
    </w:p>
    <w:p>
      <w:pPr>
        <w:spacing w:after="0" w:line="174"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Section 17.06</w:t>
      </w:r>
      <w:r>
        <w:rPr>
          <w:rFonts w:ascii="Times New Roman" w:cs="Times New Roman" w:eastAsia="Times New Roman" w:hAnsi="Times New Roman"/>
          <w:sz w:val="18"/>
          <w:szCs w:val="18"/>
          <w:i w:val="1"/>
          <w:iCs w:val="1"/>
          <w:color w:val="auto"/>
        </w:rPr>
        <w:t>. Legal Holidays.</w:t>
      </w:r>
      <w:r>
        <w:rPr>
          <w:rFonts w:ascii="Times New Roman" w:cs="Times New Roman" w:eastAsia="Times New Roman" w:hAnsi="Times New Roman"/>
          <w:sz w:val="18"/>
          <w:szCs w:val="18"/>
          <w:color w:val="auto"/>
        </w:rPr>
        <w:t xml:space="preserve"> In any case where any Special Interest Payment Date, any Fundamental Change Repurchase Date, any Redemption Date or the Maturity Date is not a Business Day, then any action to be taken on such date need not be taken on such date, but may be taken on the next succeeding Business Day with the same force and effect as if taken on such date, and no Special Interest, if and to the extent Special Interest is otherwise payable on such date, shall accrue in respect of the delay.</w:t>
      </w:r>
    </w:p>
    <w:p>
      <w:pPr>
        <w:spacing w:after="0" w:line="180" w:lineRule="exact"/>
        <w:rPr>
          <w:sz w:val="20"/>
          <w:szCs w:val="20"/>
          <w:color w:val="auto"/>
        </w:rPr>
      </w:pPr>
    </w:p>
    <w:p>
      <w:pPr>
        <w:ind w:right="380" w:firstLine="440"/>
        <w:spacing w:after="0" w:line="284" w:lineRule="auto"/>
        <w:rPr>
          <w:sz w:val="20"/>
          <w:szCs w:val="20"/>
          <w:color w:val="auto"/>
        </w:rPr>
      </w:pPr>
      <w:r>
        <w:rPr>
          <w:rFonts w:ascii="Times New Roman" w:cs="Times New Roman" w:eastAsia="Times New Roman" w:hAnsi="Times New Roman"/>
          <w:sz w:val="18"/>
          <w:szCs w:val="18"/>
          <w:color w:val="auto"/>
        </w:rPr>
        <w:t>Section 17.07</w:t>
      </w:r>
      <w:r>
        <w:rPr>
          <w:rFonts w:ascii="Times New Roman" w:cs="Times New Roman" w:eastAsia="Times New Roman" w:hAnsi="Times New Roman"/>
          <w:sz w:val="18"/>
          <w:szCs w:val="18"/>
          <w:i w:val="1"/>
          <w:iCs w:val="1"/>
          <w:color w:val="auto"/>
        </w:rPr>
        <w:t>. No Security Interest Created.</w:t>
      </w:r>
      <w:r>
        <w:rPr>
          <w:rFonts w:ascii="Times New Roman" w:cs="Times New Roman" w:eastAsia="Times New Roman" w:hAnsi="Times New Roman"/>
          <w:sz w:val="18"/>
          <w:szCs w:val="18"/>
          <w:color w:val="auto"/>
        </w:rPr>
        <w:t xml:space="preserve"> Nothing in this Indenture or in the Notes, expressed or implied, shall be construed to constitute a security interest under the Uniform Commercial Code or similar legislation, as now or hereafter enacted and in effect, in any jurisdiction.</w:t>
      </w:r>
    </w:p>
    <w:p>
      <w:pPr>
        <w:spacing w:after="0" w:line="158" w:lineRule="exact"/>
        <w:rPr>
          <w:sz w:val="20"/>
          <w:szCs w:val="20"/>
          <w:color w:val="auto"/>
        </w:rPr>
      </w:pPr>
    </w:p>
    <w:p>
      <w:pPr>
        <w:ind w:right="120" w:firstLine="440"/>
        <w:spacing w:after="0" w:line="267" w:lineRule="auto"/>
        <w:rPr>
          <w:sz w:val="20"/>
          <w:szCs w:val="20"/>
          <w:color w:val="auto"/>
        </w:rPr>
      </w:pPr>
      <w:r>
        <w:rPr>
          <w:rFonts w:ascii="Times New Roman" w:cs="Times New Roman" w:eastAsia="Times New Roman" w:hAnsi="Times New Roman"/>
          <w:sz w:val="18"/>
          <w:szCs w:val="18"/>
          <w:color w:val="auto"/>
        </w:rPr>
        <w:t>Section 17.08</w:t>
      </w:r>
      <w:r>
        <w:rPr>
          <w:rFonts w:ascii="Times New Roman" w:cs="Times New Roman" w:eastAsia="Times New Roman" w:hAnsi="Times New Roman"/>
          <w:sz w:val="18"/>
          <w:szCs w:val="18"/>
          <w:i w:val="1"/>
          <w:iCs w:val="1"/>
          <w:color w:val="auto"/>
        </w:rPr>
        <w:t>. Benefits of Indenture.</w:t>
      </w:r>
      <w:r>
        <w:rPr>
          <w:rFonts w:ascii="Times New Roman" w:cs="Times New Roman" w:eastAsia="Times New Roman" w:hAnsi="Times New Roman"/>
          <w:sz w:val="18"/>
          <w:szCs w:val="18"/>
          <w:color w:val="auto"/>
        </w:rPr>
        <w:t xml:space="preserve"> Nothing in this Indenture or in the Notes, expressed or implied, shall give to any Person, other than the Holders, the parties hereto, any Paying Agent, any Conversion Agent, any Custodian, any authenticating agent, any Note Registrar and their successors hereunder, any benefit or any legal or equitable right, remedy or claim under this Indenture.</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93</w:t>
      </w:r>
    </w:p>
    <w:p>
      <w:pPr>
        <w:sectPr>
          <w:pgSz w:w="11900" w:h="16838" w:orient="portrait"/>
          <w:cols w:equalWidth="0" w:num="1">
            <w:col w:w="11000"/>
          </w:cols>
          <w:pgMar w:left="440" w:top="270" w:right="459" w:bottom="1440" w:gutter="0" w:footer="0" w:header="0"/>
        </w:sectPr>
      </w:pPr>
    </w:p>
    <w:bookmarkStart w:id="104" w:name="page105"/>
    <w:bookmarkEnd w:id="104"/>
    <w:p>
      <w:pPr>
        <w:ind w:right="240" w:firstLine="440"/>
        <w:spacing w:after="0" w:line="26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Section 17.09</w:t>
      </w:r>
      <w:r>
        <w:rPr>
          <w:rFonts w:ascii="Times New Roman" w:cs="Times New Roman" w:eastAsia="Times New Roman" w:hAnsi="Times New Roman"/>
          <w:sz w:val="18"/>
          <w:szCs w:val="18"/>
          <w:i w:val="1"/>
          <w:iCs w:val="1"/>
          <w:color w:val="auto"/>
        </w:rPr>
        <w:t>. Table of Contents, Headings, Etc.</w:t>
      </w:r>
      <w:r>
        <w:rPr>
          <w:rFonts w:ascii="Times New Roman" w:cs="Times New Roman" w:eastAsia="Times New Roman" w:hAnsi="Times New Roman"/>
          <w:sz w:val="18"/>
          <w:szCs w:val="18"/>
          <w:color w:val="auto"/>
        </w:rPr>
        <w:t xml:space="preserve"> The table of contents and the titles and headings of the articles and sections of this Indenture have been inserted for convenience of reference only, are not to be considered a part hereof, and shall in no way modify or restrict any of the terms or provisions hereof.</w:t>
      </w:r>
    </w:p>
    <w:p>
      <w:pPr>
        <w:spacing w:after="0" w:line="173"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Section 17.10</w:t>
      </w:r>
      <w:r>
        <w:rPr>
          <w:rFonts w:ascii="Times New Roman" w:cs="Times New Roman" w:eastAsia="Times New Roman" w:hAnsi="Times New Roman"/>
          <w:sz w:val="18"/>
          <w:szCs w:val="18"/>
          <w:i w:val="1"/>
          <w:iCs w:val="1"/>
          <w:color w:val="auto"/>
        </w:rPr>
        <w:t>. Authenticating Agent.</w:t>
      </w:r>
      <w:r>
        <w:rPr>
          <w:rFonts w:ascii="Times New Roman" w:cs="Times New Roman" w:eastAsia="Times New Roman" w:hAnsi="Times New Roman"/>
          <w:sz w:val="18"/>
          <w:szCs w:val="18"/>
          <w:color w:val="auto"/>
        </w:rPr>
        <w:t xml:space="preserve"> The Trustee may appoint an authenticating agent that shall be authorized to act on its behalf and subject to its direction in the authentication and delivery of Notes in connection with the original issuance thereof and transfers and exchanges of Notes hereunder, including under Section 2.04, Section 2.05, Section 2.06, Section 2.07, Section 10.04 and Section 15.04 as fully to all intents and purposes as though the authenticating agent had been expressly authorized by this Indenture and those Sections to authenticate and deliver Notes. For all purposes of this Indenture, the authentication and delivery of Notes by the authenticating agent shall be deemed to be authentication and delivery of such Notes “by the Trustee” and a certificate of authentication executed on behalf of the Trustee by an authenticating agent shall be deemed to satisfy any requirement hereunder or in the Notes for the Trustee’s certificate of authentication. Such authenticating agent shall at all times be a Person eligible to serve as trustee hereunder pursuant to Section 7.08.</w:t>
      </w:r>
    </w:p>
    <w:p>
      <w:pPr>
        <w:spacing w:after="0" w:line="187"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Any corporation or other entity into which any authenticating agent may be merged or converted or with which it may be consolidated, or any corporation or other entity resulting from any merger, consolidation or conversion to which any authenticating agent shall be a party, or any corporation or other entity succeeding to the corporate trust business of any authenticating agent, shall be the successor of the authenticating agent hereunder, if such successor corporation or other entity is otherwise eligible under this Section 17.10, without the execution or filing of any paper or any further act on the part of the parties hereto or the authenticating agent or such successor corporation or other entity.</w:t>
      </w:r>
    </w:p>
    <w:p>
      <w:pPr>
        <w:spacing w:after="0" w:line="183" w:lineRule="exact"/>
        <w:rPr>
          <w:sz w:val="20"/>
          <w:szCs w:val="20"/>
          <w:color w:val="auto"/>
        </w:rPr>
      </w:pPr>
    </w:p>
    <w:p>
      <w:pPr>
        <w:ind w:right="160" w:firstLine="440"/>
        <w:spacing w:after="0" w:line="258" w:lineRule="auto"/>
        <w:rPr>
          <w:sz w:val="20"/>
          <w:szCs w:val="20"/>
          <w:color w:val="auto"/>
        </w:rPr>
      </w:pPr>
      <w:r>
        <w:rPr>
          <w:rFonts w:ascii="Times New Roman" w:cs="Times New Roman" w:eastAsia="Times New Roman" w:hAnsi="Times New Roman"/>
          <w:sz w:val="18"/>
          <w:szCs w:val="18"/>
          <w:color w:val="auto"/>
        </w:rPr>
        <w:t>Any authenticating agent may at any time resign by giving written notice of resignation to the Trustee and to the Company. The Trustee may at any time terminate the agency of any authenticating agent by giving written notice of termination to such authenticating agent and to the Company. Upon receiving such a notice of resignation or upon such a termination, or in case at any time any authenticating agent shall cease to be eligible under this Section, the Trustee may appoint a successor authenticating agent (which may be the Trustee), shall give written notice of such appointment to the Company and shall deliver notice of such appointment to all Holders.</w:t>
      </w:r>
    </w:p>
    <w:p>
      <w:pPr>
        <w:spacing w:after="0" w:line="183" w:lineRule="exact"/>
        <w:rPr>
          <w:sz w:val="20"/>
          <w:szCs w:val="20"/>
          <w:color w:val="auto"/>
        </w:rPr>
      </w:pPr>
    </w:p>
    <w:p>
      <w:pPr>
        <w:ind w:right="300" w:firstLine="440"/>
        <w:spacing w:after="0" w:line="282" w:lineRule="auto"/>
        <w:rPr>
          <w:sz w:val="20"/>
          <w:szCs w:val="20"/>
          <w:color w:val="auto"/>
        </w:rPr>
      </w:pPr>
      <w:r>
        <w:rPr>
          <w:rFonts w:ascii="Times New Roman" w:cs="Times New Roman" w:eastAsia="Times New Roman" w:hAnsi="Times New Roman"/>
          <w:sz w:val="18"/>
          <w:szCs w:val="18"/>
          <w:color w:val="auto"/>
        </w:rPr>
        <w:t>The Company agrees to pay to the authenticating agent from time to time reasonable compensation for its services although the Company may terminate the authenticating agent, if it determines such agent’s fees to be unreasonable.</w:t>
      </w:r>
    </w:p>
    <w:p>
      <w:pPr>
        <w:spacing w:after="0" w:line="162" w:lineRule="exact"/>
        <w:rPr>
          <w:sz w:val="20"/>
          <w:szCs w:val="20"/>
          <w:color w:val="auto"/>
        </w:rPr>
      </w:pPr>
    </w:p>
    <w:p>
      <w:pPr>
        <w:jc w:val="center"/>
        <w:ind w:left="560" w:right="320"/>
        <w:spacing w:after="0" w:line="454" w:lineRule="auto"/>
        <w:rPr>
          <w:sz w:val="20"/>
          <w:szCs w:val="20"/>
          <w:color w:val="auto"/>
        </w:rPr>
      </w:pPr>
      <w:r>
        <w:rPr>
          <w:rFonts w:ascii="Times New Roman" w:cs="Times New Roman" w:eastAsia="Times New Roman" w:hAnsi="Times New Roman"/>
          <w:sz w:val="18"/>
          <w:szCs w:val="18"/>
          <w:color w:val="auto"/>
        </w:rPr>
        <w:t>The provisions of Section 7.02, Section 7.03, Section 7.04, Section 8.03 and this Section 17.10 shall be applicable to any authenticating agent. 94</w:t>
      </w:r>
    </w:p>
    <w:p>
      <w:pPr>
        <w:sectPr>
          <w:pgSz w:w="11900" w:h="16838" w:orient="portrait"/>
          <w:cols w:equalWidth="0" w:num="1">
            <w:col w:w="11000"/>
          </w:cols>
          <w:pgMar w:left="440" w:top="268" w:right="459" w:bottom="1440" w:gutter="0" w:footer="0" w:header="0"/>
        </w:sectPr>
      </w:pPr>
    </w:p>
    <w:bookmarkStart w:id="105" w:name="page106"/>
    <w:bookmarkEnd w:id="105"/>
    <w:p>
      <w:pPr>
        <w:ind w:right="4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If an authenticating agent is appointed pursuant to this Section 17.10, the Notes may have endorsed thereon, in addition to the Trustee’s certificate of authentication, an alternative certificate of authentication in the following form:</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__________________________,</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 Authenticating Agent, certifies that this is one of the Notes described in the within-named Indenture.</w:t>
      </w:r>
    </w:p>
    <w:p>
      <w:pPr>
        <w:spacing w:after="0" w:line="25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17145</wp:posOffset>
            </wp:positionV>
            <wp:extent cx="2562860" cy="889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Authorized Officer</w:t>
      </w:r>
    </w:p>
    <w:p>
      <w:pPr>
        <w:spacing w:after="0" w:line="223"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Section 17.11</w:t>
      </w:r>
      <w:r>
        <w:rPr>
          <w:rFonts w:ascii="Times New Roman" w:cs="Times New Roman" w:eastAsia="Times New Roman" w:hAnsi="Times New Roman"/>
          <w:sz w:val="18"/>
          <w:szCs w:val="18"/>
          <w:i w:val="1"/>
          <w:iCs w:val="1"/>
          <w:color w:val="auto"/>
        </w:rPr>
        <w:t>. Execution in Counterparts.</w:t>
      </w:r>
      <w:r>
        <w:rPr>
          <w:rFonts w:ascii="Times New Roman" w:cs="Times New Roman" w:eastAsia="Times New Roman" w:hAnsi="Times New Roman"/>
          <w:sz w:val="18"/>
          <w:szCs w:val="18"/>
          <w:color w:val="auto"/>
        </w:rPr>
        <w:t xml:space="preserve"> This Indenture may be executed in any number of counterparts, each of which shall be an original, but such counterparts shall together constitute but one and the same instrument. The exchange of copies of this Indenture and of signature pages by facsimile or PDF transmission shall constitute effective execution and delivery of this Indenture as to the parties hereto and may be used in lieu of the original Indenture for all purposes. Signatures of the parties hereto transmitted by facsimile or PDF shall be deemed to be their original signatures for all purposes.</w:t>
      </w:r>
    </w:p>
    <w:p>
      <w:pPr>
        <w:spacing w:after="0" w:line="183" w:lineRule="exact"/>
        <w:rPr>
          <w:sz w:val="20"/>
          <w:szCs w:val="20"/>
          <w:color w:val="auto"/>
        </w:rPr>
      </w:pPr>
    </w:p>
    <w:p>
      <w:pPr>
        <w:ind w:right="460" w:firstLine="440"/>
        <w:spacing w:after="0" w:line="284" w:lineRule="auto"/>
        <w:rPr>
          <w:sz w:val="20"/>
          <w:szCs w:val="20"/>
          <w:color w:val="auto"/>
        </w:rPr>
      </w:pPr>
      <w:r>
        <w:rPr>
          <w:rFonts w:ascii="Times New Roman" w:cs="Times New Roman" w:eastAsia="Times New Roman" w:hAnsi="Times New Roman"/>
          <w:sz w:val="18"/>
          <w:szCs w:val="18"/>
          <w:color w:val="auto"/>
        </w:rPr>
        <w:t>Section 17.12</w:t>
      </w:r>
      <w:r>
        <w:rPr>
          <w:rFonts w:ascii="Times New Roman" w:cs="Times New Roman" w:eastAsia="Times New Roman" w:hAnsi="Times New Roman"/>
          <w:sz w:val="18"/>
          <w:szCs w:val="18"/>
          <w:i w:val="1"/>
          <w:iCs w:val="1"/>
          <w:color w:val="auto"/>
        </w:rPr>
        <w:t>. Severability.</w:t>
      </w:r>
      <w:r>
        <w:rPr>
          <w:rFonts w:ascii="Times New Roman" w:cs="Times New Roman" w:eastAsia="Times New Roman" w:hAnsi="Times New Roman"/>
          <w:sz w:val="18"/>
          <w:szCs w:val="18"/>
          <w:color w:val="auto"/>
        </w:rPr>
        <w:t xml:space="preserve"> In the event any provision of this Indenture or in the Notes shall be invalid, illegal or unenforceable, then (to the extent permitted by law) the validity, legality or enforceability of the remaining provisions shall not in any way be affected or impaired.</w:t>
      </w:r>
    </w:p>
    <w:p>
      <w:pPr>
        <w:spacing w:after="0" w:line="158" w:lineRule="exact"/>
        <w:rPr>
          <w:sz w:val="20"/>
          <w:szCs w:val="20"/>
          <w:color w:val="auto"/>
        </w:rPr>
      </w:pPr>
    </w:p>
    <w:p>
      <w:pPr>
        <w:ind w:right="540" w:firstLine="440"/>
        <w:spacing w:after="0" w:line="290" w:lineRule="auto"/>
        <w:rPr>
          <w:sz w:val="20"/>
          <w:szCs w:val="20"/>
          <w:color w:val="auto"/>
        </w:rPr>
      </w:pPr>
      <w:r>
        <w:rPr>
          <w:rFonts w:ascii="Times New Roman" w:cs="Times New Roman" w:eastAsia="Times New Roman" w:hAnsi="Times New Roman"/>
          <w:sz w:val="17"/>
          <w:szCs w:val="17"/>
          <w:color w:val="auto"/>
        </w:rPr>
        <w:t>Section 17.13</w:t>
      </w:r>
      <w:r>
        <w:rPr>
          <w:rFonts w:ascii="Times New Roman" w:cs="Times New Roman" w:eastAsia="Times New Roman" w:hAnsi="Times New Roman"/>
          <w:sz w:val="17"/>
          <w:szCs w:val="17"/>
          <w:i w:val="1"/>
          <w:iCs w:val="1"/>
          <w:color w:val="auto"/>
        </w:rPr>
        <w:t>. Waiver of Jury Trial.</w:t>
      </w:r>
      <w:r>
        <w:rPr>
          <w:rFonts w:ascii="Times New Roman" w:cs="Times New Roman" w:eastAsia="Times New Roman" w:hAnsi="Times New Roman"/>
          <w:sz w:val="17"/>
          <w:szCs w:val="17"/>
          <w:color w:val="auto"/>
        </w:rPr>
        <w:t xml:space="preserve"> EACH OF THE COMPANY AND THE TRUSTEE HEREBY IRREVOCABLY WAIVES, TO THE FULLEST EXTENT PERMITTED BY APPLICABLE LAW, ANY AND ALL RIGHT TO TRIAL BY JURY IN ANY LEGAL PROCEEDING ARISING OUT OF OR RELATING TO THIS INDENTURE, THE NOTES OR THE TRANSACTIONS CONTEMPLATED HEREBY.</w:t>
      </w:r>
    </w:p>
    <w:p>
      <w:pPr>
        <w:spacing w:after="0" w:line="155" w:lineRule="exact"/>
        <w:rPr>
          <w:sz w:val="20"/>
          <w:szCs w:val="20"/>
          <w:color w:val="auto"/>
        </w:rPr>
      </w:pPr>
    </w:p>
    <w:p>
      <w:pPr>
        <w:jc w:val="both"/>
        <w:ind w:right="80" w:firstLine="440"/>
        <w:spacing w:after="0" w:line="258" w:lineRule="auto"/>
        <w:rPr>
          <w:sz w:val="20"/>
          <w:szCs w:val="20"/>
          <w:color w:val="auto"/>
        </w:rPr>
      </w:pPr>
      <w:r>
        <w:rPr>
          <w:rFonts w:ascii="Times New Roman" w:cs="Times New Roman" w:eastAsia="Times New Roman" w:hAnsi="Times New Roman"/>
          <w:sz w:val="18"/>
          <w:szCs w:val="18"/>
          <w:color w:val="auto"/>
        </w:rPr>
        <w:t>Section 17.14</w:t>
      </w:r>
      <w:r>
        <w:rPr>
          <w:rFonts w:ascii="Times New Roman" w:cs="Times New Roman" w:eastAsia="Times New Roman" w:hAnsi="Times New Roman"/>
          <w:sz w:val="18"/>
          <w:szCs w:val="18"/>
          <w:i w:val="1"/>
          <w:iCs w:val="1"/>
          <w:color w:val="auto"/>
        </w:rPr>
        <w:t>. Force Majeure.</w:t>
      </w:r>
      <w:r>
        <w:rPr>
          <w:rFonts w:ascii="Times New Roman" w:cs="Times New Roman" w:eastAsia="Times New Roman" w:hAnsi="Times New Roman"/>
          <w:sz w:val="18"/>
          <w:szCs w:val="18"/>
          <w:color w:val="auto"/>
        </w:rPr>
        <w:t xml:space="preserve"> In no event shall the Trustee be responsible or liable for any failure or delay in the performance of its obligations hereunder arising out of or caused by, directly or indirectly, forces beyond its control, including, without limitation, strikes, work stoppages, accidents, acts of war or terrorism, civil or military disturbances, nuclear or natural catastrophes or acts of God, and interruptions, loss or malfunctions of utilities, communications or computer (software and hardware) services; it being understood that the Trustee shall use reasonable efforts that are consistent with accepted practices in the banking industry to resume performance as soon as practicable under the circumstances.</w:t>
      </w:r>
    </w:p>
    <w:p>
      <w:pPr>
        <w:spacing w:after="0" w:line="183"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Section 17.15</w:t>
      </w:r>
      <w:r>
        <w:rPr>
          <w:rFonts w:ascii="Times New Roman" w:cs="Times New Roman" w:eastAsia="Times New Roman" w:hAnsi="Times New Roman"/>
          <w:sz w:val="18"/>
          <w:szCs w:val="18"/>
          <w:i w:val="1"/>
          <w:iCs w:val="1"/>
          <w:color w:val="auto"/>
        </w:rPr>
        <w:t>. Calculations</w:t>
      </w:r>
      <w:r>
        <w:rPr>
          <w:rFonts w:ascii="Times New Roman" w:cs="Times New Roman" w:eastAsia="Times New Roman" w:hAnsi="Times New Roman"/>
          <w:sz w:val="18"/>
          <w:szCs w:val="18"/>
          <w:color w:val="auto"/>
        </w:rPr>
        <w:t>. Except as otherwise provided herein, the Company shall be responsible for making all calculations called for under the Notes. These calculations include, but are not limited to, determinations of the Trading Price, the Last Reported Sale Prices of the Common Stock, the Daily VWAPs, the Daily Conversion Values, the Daily Settlement Amounts, accrued Special Interest, if any, payable on the Notes and the Conversion Rate. The Company shall make all these calculations in good faith and, absent manifest error, the Company’s calculations shall be final and binding on Holders of Notes, the Trustee and the Conversion Agent. The Company shall provide a schedule of its calculations to each of the Trustee and the</w:t>
      </w:r>
    </w:p>
    <w:p>
      <w:pPr>
        <w:spacing w:after="0" w:line="11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95</w:t>
      </w:r>
    </w:p>
    <w:p>
      <w:pPr>
        <w:sectPr>
          <w:pgSz w:w="11900" w:h="16838" w:orient="portrait"/>
          <w:cols w:equalWidth="0" w:num="1">
            <w:col w:w="10980"/>
          </w:cols>
          <w:pgMar w:left="440" w:top="270" w:right="479" w:bottom="1440" w:gutter="0" w:footer="0" w:header="0"/>
        </w:sectPr>
      </w:pPr>
    </w:p>
    <w:bookmarkStart w:id="106" w:name="page107"/>
    <w:bookmarkEnd w:id="106"/>
    <w:p>
      <w:pPr>
        <w:ind w:right="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3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Conversion Agent, and each of the Trustee and Conversion Agent is entitled to rely conclusively upon the accuracy of the Company’s calculations without independent verification (and neither the Trustee nor the Conversion Agent shall have any responsibility for such calculations). The Trustee will forward the Company’s calculations to any Holder of Notes upon the written request of that Holder at the sole cost and expense of the Company.</w:t>
      </w:r>
    </w:p>
    <w:p>
      <w:pPr>
        <w:spacing w:after="0" w:line="174"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17.16. </w:t>
      </w:r>
      <w:r>
        <w:rPr>
          <w:rFonts w:ascii="Times New Roman" w:cs="Times New Roman" w:eastAsia="Times New Roman" w:hAnsi="Times New Roman"/>
          <w:sz w:val="18"/>
          <w:szCs w:val="18"/>
          <w:i w:val="1"/>
          <w:iCs w:val="1"/>
          <w:color w:val="auto"/>
        </w:rPr>
        <w:t>USA PATRIOT Act.</w:t>
      </w:r>
      <w:r>
        <w:rPr>
          <w:rFonts w:ascii="Times New Roman" w:cs="Times New Roman" w:eastAsia="Times New Roman" w:hAnsi="Times New Roman"/>
          <w:sz w:val="18"/>
          <w:szCs w:val="18"/>
          <w:color w:val="auto"/>
        </w:rPr>
        <w:t xml:space="preserve"> The parties hereto acknowledge that in accordance with Section 326 of the USA PATRIOT Act, the Trustee, like all financial institutions and in order to help fight the funding of terrorism and money laundering, is required to obtain, verify, and record information that identifies each person or legal entity that establishes a relationship or opens an account with the Trustee. The parties to this Indenture agree that they will provide the Trustee with such information as it may request in order for the Trustee to satisfy the requirements of the USA PATRIOT Act.</w:t>
      </w:r>
    </w:p>
    <w:p>
      <w:pPr>
        <w:spacing w:after="0" w:line="183"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Section 17.17</w:t>
      </w:r>
      <w:r>
        <w:rPr>
          <w:rFonts w:ascii="Times New Roman" w:cs="Times New Roman" w:eastAsia="Times New Roman" w:hAnsi="Times New Roman"/>
          <w:sz w:val="18"/>
          <w:szCs w:val="18"/>
          <w:i w:val="1"/>
          <w:iCs w:val="1"/>
          <w:color w:val="auto"/>
        </w:rPr>
        <w:t>. Tax Withholding.</w:t>
      </w:r>
      <w:r>
        <w:rPr>
          <w:rFonts w:ascii="Times New Roman" w:cs="Times New Roman" w:eastAsia="Times New Roman" w:hAnsi="Times New Roman"/>
          <w:sz w:val="18"/>
          <w:szCs w:val="18"/>
          <w:color w:val="auto"/>
        </w:rPr>
        <w:t xml:space="preserve"> The Company or the Trustee, as the case may be, shall be entitled to make a deduction or withholding from any payment which it makes under this Indenture for or on account of any present or future taxes, duties or charges if and to the extent so required by any applicable law and any current or future regulations or agreements thereunder or official interpretations thereof or any law implementing an intergovernmental approach thereto or by virtue of the relevant Holder failing to satisfy any certification or other requirements in respect of the Notes, in which event the Company or the Trustee, as the case may be, shall make such payment after such withholding or deduction has been made and shall account to the relevant authorities for the amount so withheld or deducted and shall have no obligation to gross up any payment hereunder or pay any additional amount as a result of such withholding tax.</w:t>
      </w:r>
    </w:p>
    <w:p>
      <w:pPr>
        <w:spacing w:after="0" w:line="18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Remainder of page intentionally left blank</w:t>
      </w:r>
      <w:r>
        <w:rPr>
          <w:rFonts w:ascii="Times New Roman" w:cs="Times New Roman" w:eastAsia="Times New Roman" w:hAnsi="Times New Roman"/>
          <w:sz w:val="18"/>
          <w:szCs w:val="18"/>
          <w:color w:val="auto"/>
        </w:rPr>
        <w:t>]</w:t>
      </w:r>
    </w:p>
    <w:p>
      <w:pPr>
        <w:spacing w:after="0" w:line="16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96</w:t>
      </w:r>
    </w:p>
    <w:p>
      <w:pPr>
        <w:sectPr>
          <w:pgSz w:w="11900" w:h="16838" w:orient="portrait"/>
          <w:cols w:equalWidth="0" w:num="1">
            <w:col w:w="11000"/>
          </w:cols>
          <w:pgMar w:left="440" w:top="270" w:right="459" w:bottom="1440" w:gutter="0" w:footer="0" w:header="0"/>
        </w:sectPr>
      </w:pPr>
    </w:p>
    <w:bookmarkStart w:id="107" w:name="page108"/>
    <w:bookmarkEnd w:id="107"/>
    <w:p>
      <w:pPr>
        <w:jc w:val="right"/>
        <w:ind w:right="519"/>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3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parties hereto have caused this Indenture to be duly executed as of the date first written above.</w:t>
      </w:r>
    </w:p>
    <w:p>
      <w:pPr>
        <w:spacing w:after="0" w:line="264"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7"/>
          <w:szCs w:val="17"/>
          <w:color w:val="auto"/>
        </w:rPr>
        <w:t>MICROSTRATEGY INCORPORATED</w:t>
      </w:r>
    </w:p>
    <w:p>
      <w:pPr>
        <w:spacing w:after="0" w:line="237"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By: /s/ Andrew Kang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17145</wp:posOffset>
            </wp:positionV>
            <wp:extent cx="2562860" cy="825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3">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Times New Roman" w:cs="Times New Roman" w:eastAsia="Times New Roman" w:hAnsi="Times New Roman"/>
          <w:sz w:val="18"/>
          <w:szCs w:val="18"/>
          <w:color w:val="auto"/>
        </w:rPr>
        <w:t>Name:Andrew Kang</w:t>
      </w:r>
    </w:p>
    <w:p>
      <w:pPr>
        <w:spacing w:after="0" w:line="27" w:lineRule="exact"/>
        <w:rPr>
          <w:sz w:val="20"/>
          <w:szCs w:val="20"/>
          <w:color w:val="auto"/>
        </w:rPr>
      </w:pPr>
    </w:p>
    <w:p>
      <w:pPr>
        <w:ind w:left="6540"/>
        <w:spacing w:after="0"/>
        <w:rPr>
          <w:sz w:val="20"/>
          <w:szCs w:val="20"/>
          <w:color w:val="auto"/>
        </w:rPr>
      </w:pPr>
      <w:r>
        <w:rPr>
          <w:rFonts w:ascii="Times New Roman" w:cs="Times New Roman" w:eastAsia="Times New Roman" w:hAnsi="Times New Roman"/>
          <w:sz w:val="18"/>
          <w:szCs w:val="18"/>
          <w:color w:val="auto"/>
        </w:rPr>
        <w:t>Title: Senior Executive Vice</w:t>
      </w:r>
    </w:p>
    <w:p>
      <w:pPr>
        <w:spacing w:after="0" w:line="9" w:lineRule="exact"/>
        <w:rPr>
          <w:sz w:val="20"/>
          <w:szCs w:val="20"/>
          <w:color w:val="auto"/>
        </w:rPr>
      </w:pPr>
    </w:p>
    <w:p>
      <w:pPr>
        <w:ind w:left="6480"/>
        <w:spacing w:after="0"/>
        <w:rPr>
          <w:sz w:val="20"/>
          <w:szCs w:val="20"/>
          <w:color w:val="auto"/>
        </w:rPr>
      </w:pPr>
      <w:r>
        <w:rPr>
          <w:rFonts w:ascii="Times New Roman" w:cs="Times New Roman" w:eastAsia="Times New Roman" w:hAnsi="Times New Roman"/>
          <w:sz w:val="18"/>
          <w:szCs w:val="18"/>
          <w:color w:val="auto"/>
        </w:rPr>
        <w:t>         President and Chief</w:t>
      </w:r>
    </w:p>
    <w:p>
      <w:pPr>
        <w:spacing w:after="0" w:line="9" w:lineRule="exact"/>
        <w:rPr>
          <w:sz w:val="20"/>
          <w:szCs w:val="20"/>
          <w:color w:val="auto"/>
        </w:rPr>
      </w:pPr>
    </w:p>
    <w:p>
      <w:pPr>
        <w:ind w:left="6480"/>
        <w:spacing w:after="0"/>
        <w:rPr>
          <w:sz w:val="20"/>
          <w:szCs w:val="20"/>
          <w:color w:val="auto"/>
        </w:rPr>
      </w:pPr>
      <w:r>
        <w:rPr>
          <w:rFonts w:ascii="Times New Roman" w:cs="Times New Roman" w:eastAsia="Times New Roman" w:hAnsi="Times New Roman"/>
          <w:sz w:val="18"/>
          <w:szCs w:val="18"/>
          <w:color w:val="auto"/>
        </w:rPr>
        <w:t>         Financial Officer</w:t>
      </w:r>
    </w:p>
    <w:p>
      <w:pPr>
        <w:spacing w:after="0" w:line="205" w:lineRule="exact"/>
        <w:rPr>
          <w:sz w:val="20"/>
          <w:szCs w:val="20"/>
          <w:color w:val="auto"/>
        </w:rPr>
      </w:pPr>
    </w:p>
    <w:p>
      <w:pPr>
        <w:ind w:left="398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Signature Page to Indenture</w:t>
      </w:r>
      <w:r>
        <w:rPr>
          <w:rFonts w:ascii="Times New Roman" w:cs="Times New Roman" w:eastAsia="Times New Roman" w:hAnsi="Times New Roman"/>
          <w:sz w:val="18"/>
          <w:szCs w:val="18"/>
          <w:color w:val="auto"/>
        </w:rPr>
        <w:t>]</w:t>
      </w:r>
    </w:p>
    <w:p>
      <w:pPr>
        <w:sectPr>
          <w:pgSz w:w="11900" w:h="16838" w:orient="portrait"/>
          <w:cols w:equalWidth="0" w:num="1">
            <w:col w:w="9579"/>
          </w:cols>
          <w:pgMar w:left="880" w:top="270" w:right="1440" w:bottom="1440" w:gutter="0" w:footer="0" w:header="0"/>
        </w:sectPr>
      </w:pPr>
    </w:p>
    <w:bookmarkStart w:id="108" w:name="page109"/>
    <w:bookmarkEnd w:id="108"/>
    <w:p>
      <w:pPr>
        <w:ind w:left="5620"/>
        <w:spacing w:after="0"/>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U.S. BANK TRUST COMPANY, NATIONAL</w:t>
      </w:r>
    </w:p>
    <w:p>
      <w:pPr>
        <w:spacing w:after="0" w:line="39"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ASSOCIATION, as Trustee</w:t>
      </w:r>
    </w:p>
    <w:p>
      <w:pPr>
        <w:spacing w:after="0" w:line="20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By: /s/ Joshua A. Hahn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3794125</wp:posOffset>
            </wp:positionH>
            <wp:positionV relativeFrom="paragraph">
              <wp:posOffset>17145</wp:posOffset>
            </wp:positionV>
            <wp:extent cx="256286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5">
                      <a:extLst>
                        <a:ext uri="{28A0092B-C50C-407E-A947-70E740481C1C}"/>
                      </a:extLst>
                    </a:blip>
                    <a:srcRect/>
                    <a:stretch>
                      <a:fillRect/>
                    </a:stretch>
                  </pic:blipFill>
                  <pic:spPr bwMode="auto">
                    <a:xfrm>
                      <a:off x="0" y="0"/>
                      <a:ext cx="2562860" cy="8890"/>
                    </a:xfrm>
                    <a:prstGeom prst="rect">
                      <a:avLst/>
                    </a:prstGeom>
                    <a:noFill/>
                  </pic:spPr>
                </pic:pic>
              </a:graphicData>
            </a:graphic>
          </wp:anchor>
        </w:drawing>
      </w:r>
    </w:p>
    <w:p>
      <w:pPr>
        <w:spacing w:after="0" w:line="16"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Name:Joshua A. Hahn</w:t>
      </w:r>
    </w:p>
    <w:p>
      <w:pPr>
        <w:spacing w:after="0" w:line="27" w:lineRule="exact"/>
        <w:rPr>
          <w:sz w:val="20"/>
          <w:szCs w:val="20"/>
          <w:color w:val="auto"/>
        </w:rPr>
      </w:pPr>
    </w:p>
    <w:p>
      <w:pPr>
        <w:ind w:left="5620"/>
        <w:spacing w:after="0"/>
        <w:rPr>
          <w:sz w:val="20"/>
          <w:szCs w:val="20"/>
          <w:color w:val="auto"/>
        </w:rPr>
      </w:pPr>
      <w:r>
        <w:rPr>
          <w:rFonts w:ascii="Times New Roman" w:cs="Times New Roman" w:eastAsia="Times New Roman" w:hAnsi="Times New Roman"/>
          <w:sz w:val="18"/>
          <w:szCs w:val="18"/>
          <w:color w:val="auto"/>
        </w:rPr>
        <w:t>Title: Vice President</w:t>
      </w:r>
    </w:p>
    <w:p>
      <w:pPr>
        <w:spacing w:after="0" w:line="20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7"/>
          <w:szCs w:val="17"/>
          <w:color w:val="auto"/>
        </w:rPr>
        <w:t>[</w:t>
      </w:r>
      <w:r>
        <w:rPr>
          <w:rFonts w:ascii="Times New Roman" w:cs="Times New Roman" w:eastAsia="Times New Roman" w:hAnsi="Times New Roman"/>
          <w:sz w:val="17"/>
          <w:szCs w:val="17"/>
          <w:i w:val="1"/>
          <w:iCs w:val="1"/>
          <w:color w:val="auto"/>
        </w:rPr>
        <w:t>Signature Page to Indenture</w:t>
      </w:r>
      <w:r>
        <w:rPr>
          <w:rFonts w:ascii="Times New Roman" w:cs="Times New Roman" w:eastAsia="Times New Roman" w:hAnsi="Times New Roman"/>
          <w:sz w:val="17"/>
          <w:szCs w:val="17"/>
          <w:color w:val="auto"/>
        </w:rPr>
        <w:t>]</w:t>
      </w:r>
    </w:p>
    <w:p>
      <w:pPr>
        <w:sectPr>
          <w:pgSz w:w="11900" w:h="16838" w:orient="portrait"/>
          <w:cols w:equalWidth="0" w:num="1">
            <w:col w:w="9019"/>
          </w:cols>
          <w:pgMar w:left="1440" w:top="270" w:right="1440" w:bottom="1440" w:gutter="0" w:footer="0" w:header="0"/>
        </w:sectPr>
      </w:pPr>
    </w:p>
    <w:bookmarkStart w:id="109" w:name="page110"/>
    <w:bookmarkEnd w:id="109"/>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EXHIBIT A</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[FORM OF FACE OF NOTE]</w:t>
      </w:r>
    </w:p>
    <w:p>
      <w:pPr>
        <w:spacing w:after="0" w:line="22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[INCLUDE FOLLOWING LEGEND IF A GLOBAL NOTE]</w:t>
      </w:r>
    </w:p>
    <w:p>
      <w:pPr>
        <w:spacing w:after="0" w:line="225" w:lineRule="exact"/>
        <w:rPr>
          <w:sz w:val="20"/>
          <w:szCs w:val="20"/>
          <w:color w:val="auto"/>
        </w:rPr>
      </w:pPr>
    </w:p>
    <w:p>
      <w:pPr>
        <w:ind w:right="60" w:firstLine="440"/>
        <w:spacing w:after="0" w:line="255" w:lineRule="auto"/>
        <w:rPr>
          <w:sz w:val="20"/>
          <w:szCs w:val="20"/>
          <w:color w:val="auto"/>
        </w:rPr>
      </w:pPr>
      <w:r>
        <w:rPr>
          <w:rFonts w:ascii="Times New Roman" w:cs="Times New Roman" w:eastAsia="Times New Roman" w:hAnsi="Times New Roman"/>
          <w:sz w:val="18"/>
          <w:szCs w:val="18"/>
          <w:color w:val="auto"/>
        </w:rPr>
        <w:t>[UNLESS THIS CERTIFICATE IS PRESENTED BY AN AUTHORIZED REPRESENTATIVE OF THE DEPOSITORY TRUST COMPANY, A NEW YORK CORPORATION (“DTC”), TO THE COMPANY OR ITS AGENT FOR REGISTRATION OF TRANSFER, EXCHANGE, OR PAYMENT, AND ANY CERTIFICATE ISSUED IS REGISTERED IN THE NAME OF CEDE &amp; CO. OR IN SUCH OTHER NAME AS IS REQUESTED BY AN AUTHORIZED REPRESENTATIVE OF DTC (AND ANY PAYMENT HEREUNDER IS MADE TO CEDE &amp; CO. OR TO SUCH OTHER ENTITY AS IS REQUESTED BY AN AUTHORIZED REPRESENTATIVE OF DTC), ANY TRANSFER, PLEDGE, OR OTHER USE HEREOF FOR VALUE OR OTHERWISE BY OR TO ANY PERSON IS WRONGFUL INASMUCH AS THE REGISTERED OWNER HEREOF, CEDE &amp; CO., HAS AN INTEREST HEREIN.]</w:t>
      </w:r>
    </w:p>
    <w:p>
      <w:pPr>
        <w:spacing w:after="0" w:line="200" w:lineRule="exact"/>
        <w:rPr>
          <w:sz w:val="20"/>
          <w:szCs w:val="20"/>
          <w:color w:val="auto"/>
        </w:rPr>
      </w:pPr>
    </w:p>
    <w:p>
      <w:pPr>
        <w:spacing w:after="0" w:line="205"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18"/>
          <w:szCs w:val="18"/>
          <w:color w:val="auto"/>
        </w:rPr>
        <w:t>[INCLUDE FOLLOWING LEGEND IF A RESTRICTED SECURITY]</w:t>
      </w:r>
    </w:p>
    <w:p>
      <w:pPr>
        <w:spacing w:after="0" w:line="225" w:lineRule="exact"/>
        <w:rPr>
          <w:sz w:val="20"/>
          <w:szCs w:val="20"/>
          <w:color w:val="auto"/>
        </w:rPr>
      </w:pPr>
    </w:p>
    <w:p>
      <w:pPr>
        <w:ind w:right="240" w:firstLine="440"/>
        <w:spacing w:after="0" w:line="261" w:lineRule="auto"/>
        <w:rPr>
          <w:sz w:val="20"/>
          <w:szCs w:val="20"/>
          <w:color w:val="auto"/>
        </w:rPr>
      </w:pPr>
      <w:r>
        <w:rPr>
          <w:rFonts w:ascii="Times New Roman" w:cs="Times New Roman" w:eastAsia="Times New Roman" w:hAnsi="Times New Roman"/>
          <w:sz w:val="18"/>
          <w:szCs w:val="18"/>
          <w:color w:val="auto"/>
        </w:rPr>
        <w:t>[THIS SECURITY AND THE COMMON STOCK, IF ANY, ISSUABLE UPON CONVERSION OF THIS SECURITY HAVE NOT BEEN REGISTERED UNDER THE SECURITIES ACT OF 1933, AS AMENDED (THE “SECURITIES ACT”), AND MAY NOT BE OFFERED, SOLD, PLEDGED OR OTHERWISE TRANSFERRED EXCEPT IN ACCORDANCE WITH THE FOLLOWING SENTENCE. BY ITS ACQUISITION HEREOF OR OF A BENEFICIAL INTEREST HEREIN, THE ACQUIRER:</w:t>
      </w:r>
    </w:p>
    <w:p>
      <w:pPr>
        <w:spacing w:after="0" w:line="180" w:lineRule="exact"/>
        <w:rPr>
          <w:sz w:val="20"/>
          <w:szCs w:val="20"/>
          <w:color w:val="auto"/>
        </w:rPr>
      </w:pPr>
    </w:p>
    <w:p>
      <w:pPr>
        <w:ind w:left="440" w:right="200" w:firstLine="419"/>
        <w:spacing w:after="0" w:line="258" w:lineRule="auto"/>
        <w:tabs>
          <w:tab w:leader="none" w:pos="1118"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REPRESENTS THAT IT AND ANY ACCOUNT FOR WHICH IT IS ACTING IS (A) A “QUALIFIED INSTITUTIONAL BUYER” (WITHIN THE MEANING OF RULE 144A UNDER THE SECURITIES ACT) OR (B) IT IS NOT A U.S. PERSON, AS SUCH TERM IS DEFINED IN RULE 902 UNDER THE SECURITIES ACT, AND IS PURCHASING THIS SECURITY IN ACCORDANCE WITH REGULATION S IN AN OFFSHORE TRANSACTION IN COMPLIANCE WITH REGULATION S, AND THAT IT EXERCISES SOLE INVESTMENT DISCRETION WITH RESPECT TO EACH SUCH ACCOUNT; AND</w:t>
      </w:r>
    </w:p>
    <w:p>
      <w:pPr>
        <w:spacing w:after="0" w:line="183" w:lineRule="exact"/>
        <w:rPr>
          <w:rFonts w:ascii="Times New Roman" w:cs="Times New Roman" w:eastAsia="Times New Roman" w:hAnsi="Times New Roman"/>
          <w:sz w:val="18"/>
          <w:szCs w:val="18"/>
          <w:color w:val="auto"/>
        </w:rPr>
      </w:pPr>
    </w:p>
    <w:p>
      <w:pPr>
        <w:ind w:left="440" w:right="60" w:firstLine="419"/>
        <w:spacing w:after="0" w:line="258" w:lineRule="auto"/>
        <w:tabs>
          <w:tab w:leader="none" w:pos="1118"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AGREES FOR THE BENEFIT OF MICROSTRATEGY INCORPORATED (THE “COMPANY”) THAT IT WILL NOT OFFER, SELL, PLEDGE OR OTHERWISE TRANSFER THIS SECURITY OR ANY BENEFICIAL INTEREST HEREIN PRIOR TO THE DATE THAT IS THE LATER OF (X) ONE YEAR AFTER THE LAST ORIGINAL ISSUE DATE HEREOF OR SUCH SHORTER PERIOD OF TIME AS PERMITTED BY RULE 144 UNDER THE SECURITIES ACT OR ANY SUCCESSOR PROVISION THERETO AND (Y) SUCH LATER DATE, IF ANY, AS MAY BE REQUIRED BY APPLICABLE LAW, EXCEPT:</w:t>
      </w:r>
    </w:p>
    <w:p>
      <w:pPr>
        <w:spacing w:after="0" w:line="183" w:lineRule="exact"/>
        <w:rPr>
          <w:sz w:val="20"/>
          <w:szCs w:val="20"/>
          <w:color w:val="auto"/>
        </w:rPr>
      </w:pPr>
    </w:p>
    <w:p>
      <w:pPr>
        <w:ind w:left="5360" w:right="4760" w:hanging="3972"/>
        <w:spacing w:after="0" w:line="454" w:lineRule="auto"/>
        <w:tabs>
          <w:tab w:leader="none" w:pos="1675"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COMPANY OR ANY SUBSIDIARY THEREOF, OR A-1</w:t>
      </w:r>
    </w:p>
    <w:p>
      <w:pPr>
        <w:sectPr>
          <w:pgSz w:w="11900" w:h="16838" w:orient="portrait"/>
          <w:cols w:equalWidth="0" w:num="1">
            <w:col w:w="11020"/>
          </w:cols>
          <w:pgMar w:left="440" w:top="266" w:right="439" w:bottom="1440" w:gutter="0" w:footer="0" w:header="0"/>
        </w:sectPr>
      </w:pPr>
    </w:p>
    <w:bookmarkStart w:id="110" w:name="page111"/>
    <w:bookmarkEnd w:id="110"/>
    <w:p>
      <w:pPr>
        <w:ind w:left="138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3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(B) PURSUANT TO A REGISTRATION STATEMENT WHICH HAS BECOME EFFECTIVE UNDER THE SECURITIES ACT,</w:t>
      </w:r>
    </w:p>
    <w:p>
      <w:pPr>
        <w:spacing w:after="0" w:line="27"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OR</w:t>
      </w:r>
    </w:p>
    <w:p>
      <w:pPr>
        <w:spacing w:after="0" w:line="207" w:lineRule="exact"/>
        <w:rPr>
          <w:sz w:val="20"/>
          <w:szCs w:val="20"/>
          <w:color w:val="auto"/>
        </w:rPr>
      </w:pPr>
    </w:p>
    <w:p>
      <w:pPr>
        <w:ind w:left="980" w:right="280" w:firstLine="408"/>
        <w:spacing w:after="0" w:line="282" w:lineRule="auto"/>
        <w:tabs>
          <w:tab w:leader="none" w:pos="1666"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 PERSON REASONABLY BELIEVED TO BE A QUALIFIED INSTITUTIONAL BUYER IN COMPLIANCE WITH RULE 144A UNDER THE SECURITIES ACT, OR</w:t>
      </w:r>
    </w:p>
    <w:p>
      <w:pPr>
        <w:spacing w:after="0" w:line="161" w:lineRule="exact"/>
        <w:rPr>
          <w:rFonts w:ascii="Times New Roman" w:cs="Times New Roman" w:eastAsia="Times New Roman" w:hAnsi="Times New Roman"/>
          <w:sz w:val="18"/>
          <w:szCs w:val="18"/>
          <w:color w:val="auto"/>
        </w:rPr>
      </w:pPr>
    </w:p>
    <w:p>
      <w:pPr>
        <w:ind w:left="980" w:firstLine="408"/>
        <w:spacing w:after="0" w:line="282" w:lineRule="auto"/>
        <w:tabs>
          <w:tab w:leader="none" w:pos="1676"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OUTSIDE THE UNITED STATES TO A PERSON WHO IS NOT A U.S. PERSON IN ACCORDANCE WITH REGULATION S UNDER THE SECURITIES ACT, OR</w:t>
      </w:r>
    </w:p>
    <w:p>
      <w:pPr>
        <w:spacing w:after="0" w:line="161" w:lineRule="exact"/>
        <w:rPr>
          <w:rFonts w:ascii="Times New Roman" w:cs="Times New Roman" w:eastAsia="Times New Roman" w:hAnsi="Times New Roman"/>
          <w:sz w:val="18"/>
          <w:szCs w:val="18"/>
          <w:color w:val="auto"/>
        </w:rPr>
      </w:pPr>
    </w:p>
    <w:p>
      <w:pPr>
        <w:ind w:left="980" w:right="240" w:firstLine="408"/>
        <w:spacing w:after="0" w:line="312" w:lineRule="auto"/>
        <w:tabs>
          <w:tab w:leader="none" w:pos="1656" w:val="left"/>
        </w:tabs>
        <w:numPr>
          <w:ilvl w:val="0"/>
          <w:numId w:val="9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PURSUANT TO AN EXEMPTION FROM REGISTRATION PROVIDED BY RULE 144 UNDER THE SECURITIES ACT OR ANY OTHER AVAILABLE EXEMPTION FROM THE REGISTRATION REQUIREMENTS OF THE SECURITIES ACT.</w:t>
      </w:r>
    </w:p>
    <w:p>
      <w:pPr>
        <w:spacing w:after="0" w:line="140" w:lineRule="exact"/>
        <w:rPr>
          <w:sz w:val="20"/>
          <w:szCs w:val="20"/>
          <w:color w:val="auto"/>
        </w:rPr>
      </w:pPr>
    </w:p>
    <w:p>
      <w:pPr>
        <w:ind w:right="480" w:firstLine="440"/>
        <w:spacing w:after="0" w:line="282" w:lineRule="auto"/>
        <w:rPr>
          <w:sz w:val="20"/>
          <w:szCs w:val="20"/>
          <w:color w:val="auto"/>
        </w:rPr>
      </w:pPr>
      <w:r>
        <w:rPr>
          <w:rFonts w:ascii="Times New Roman" w:cs="Times New Roman" w:eastAsia="Times New Roman" w:hAnsi="Times New Roman"/>
          <w:sz w:val="18"/>
          <w:szCs w:val="18"/>
          <w:color w:val="auto"/>
        </w:rPr>
        <w:t>IN ANY CASE, THE HOLDER HEREOF WILL NOT, DIRECTLY OR INDIRECTLY, ENGAGE IN ANY HEDGING TRANSACTIONS WITH REGARD TO THIS SECURITY EXCEPT AS PERMITTED UNDER THE SECURITIES ACT.</w:t>
      </w:r>
    </w:p>
    <w:p>
      <w:pPr>
        <w:spacing w:after="0" w:line="162" w:lineRule="exact"/>
        <w:rPr>
          <w:sz w:val="20"/>
          <w:szCs w:val="20"/>
          <w:color w:val="auto"/>
        </w:rPr>
      </w:pPr>
    </w:p>
    <w:p>
      <w:pPr>
        <w:ind w:right="60" w:firstLine="440"/>
        <w:spacing w:after="0" w:line="258" w:lineRule="auto"/>
        <w:rPr>
          <w:sz w:val="20"/>
          <w:szCs w:val="20"/>
          <w:color w:val="auto"/>
        </w:rPr>
      </w:pPr>
      <w:r>
        <w:rPr>
          <w:rFonts w:ascii="Times New Roman" w:cs="Times New Roman" w:eastAsia="Times New Roman" w:hAnsi="Times New Roman"/>
          <w:sz w:val="18"/>
          <w:szCs w:val="18"/>
          <w:color w:val="auto"/>
        </w:rPr>
        <w:t>PRIOR TO THE REGISTRATION OF ANY TRANSFER IN ACCORDANCE WITH CLAUSE (2)(E) ABOVE, THE COMPANY AND THE TRUSTEE RESERVE THE RIGHT TO REQUIRE THE DELIVERY OF SUCH LEGAL OPINIONS, CERTIFICATIONS OR OTHER EVIDENCE AS MAY REASONABLY BE REQUIRED IN ORDER TO DETERMINE THAT THE PROPOSED TRANSFER IS BEING MADE IN COMPLIANCE WITH THE SECURITIES ACT AND APPLICABLE STATE SECURITIES LAWS. NO REPRESENTATION IS MADE AS TO THE AVAILABILITY OF ANY EXEMPTION FROM THE REGISTRATION REQUIREMENTS OF THE SECURITIES ACT.]</w:t>
      </w:r>
    </w:p>
    <w:p>
      <w:pPr>
        <w:spacing w:after="0" w:line="183" w:lineRule="exact"/>
        <w:rPr>
          <w:sz w:val="20"/>
          <w:szCs w:val="20"/>
          <w:color w:val="auto"/>
        </w:rPr>
      </w:pPr>
    </w:p>
    <w:p>
      <w:pPr>
        <w:ind w:right="100" w:firstLine="440"/>
        <w:spacing w:after="0" w:line="261" w:lineRule="auto"/>
        <w:rPr>
          <w:sz w:val="20"/>
          <w:szCs w:val="20"/>
          <w:color w:val="auto"/>
        </w:rPr>
      </w:pPr>
      <w:r>
        <w:rPr>
          <w:rFonts w:ascii="Times New Roman" w:cs="Times New Roman" w:eastAsia="Times New Roman" w:hAnsi="Times New Roman"/>
          <w:sz w:val="18"/>
          <w:szCs w:val="18"/>
          <w:color w:val="auto"/>
        </w:rPr>
        <w:t>NO AFFILIATE (AS DEFINED IN RULE 144 UNDER THE SECURITIES ACT) OF MICROSTRATEGY INCORPORATED OR PERSON THAT HAS BEEN AN AFFILIATE (AS DEFINED IN RULE 144 UNDER THE SECURITIES ACT) OF MICROSTRATEGY INCORPORATED DURING THE IMMEDIATELY PRECEDING THREE MONTHS MAY PURCHASE, OTHERWISE ACQUIRE OR HOLD THIS SECURITY OR A BENEFICIAL INTEREST HEREIN.</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A-2</w:t>
      </w:r>
    </w:p>
    <w:p>
      <w:pPr>
        <w:sectPr>
          <w:pgSz w:w="11900" w:h="16838" w:orient="portrait"/>
          <w:cols w:equalWidth="0" w:num="1">
            <w:col w:w="11020"/>
          </w:cols>
          <w:pgMar w:left="440" w:top="270" w:right="439" w:bottom="1440" w:gutter="0" w:footer="0" w:header="0"/>
        </w:sectPr>
      </w:pPr>
    </w:p>
    <w:bookmarkStart w:id="111" w:name="page112"/>
    <w:bookmarkEnd w:id="111"/>
    <w:p>
      <w:pPr>
        <w:jc w:val="center"/>
        <w:ind w:right="-43"/>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MicroStrategy Incorporated</w:t>
      </w:r>
    </w:p>
    <w:p>
      <w:pPr>
        <w:spacing w:after="0" w:line="225"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0% Convertible Senior Note due 2029</w:t>
      </w:r>
    </w:p>
    <w:p>
      <w:pPr>
        <w:sectPr>
          <w:pgSz w:w="11900" w:h="16838" w:orient="portrait"/>
          <w:cols w:equalWidth="0" w:num="1">
            <w:col w:w="10964"/>
          </w:cols>
          <w:pgMar w:left="436" w:top="270" w:right="499" w:bottom="1440" w:gutter="0" w:footer="0" w:header="0"/>
        </w:sectPr>
      </w:pPr>
    </w:p>
    <w:p>
      <w:pPr>
        <w:spacing w:after="0" w:line="252" w:lineRule="exact"/>
        <w:rPr>
          <w:sz w:val="20"/>
          <w:szCs w:val="20"/>
          <w:color w:val="auto"/>
        </w:rPr>
      </w:pPr>
    </w:p>
    <w:p>
      <w:pPr>
        <w:ind w:left="4"/>
        <w:spacing w:after="0"/>
        <w:rPr>
          <w:sz w:val="20"/>
          <w:szCs w:val="20"/>
          <w:color w:val="auto"/>
        </w:rPr>
      </w:pPr>
      <w:r>
        <w:rPr>
          <w:rFonts w:ascii="Times New Roman" w:cs="Times New Roman" w:eastAsia="Times New Roman" w:hAnsi="Times New Roman"/>
          <w:sz w:val="17"/>
          <w:szCs w:val="17"/>
          <w:color w:val="auto"/>
        </w:rPr>
        <w:t>No. [_____]</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[Initially]</w:t>
      </w:r>
      <w:r>
        <w:rPr>
          <w:rFonts w:ascii="Times New Roman" w:cs="Times New Roman" w:eastAsia="Times New Roman" w:hAnsi="Times New Roman"/>
          <w:sz w:val="12"/>
          <w:szCs w:val="12"/>
          <w:color w:val="auto"/>
        </w:rPr>
        <w:t>1</w:t>
      </w:r>
      <w:r>
        <w:rPr>
          <w:rFonts w:ascii="Times New Roman" w:cs="Times New Roman" w:eastAsia="Times New Roman" w:hAnsi="Times New Roman"/>
          <w:sz w:val="17"/>
          <w:szCs w:val="17"/>
          <w:color w:val="auto"/>
        </w:rPr>
        <w:t xml:space="preserve"> $[_________]</w:t>
      </w:r>
    </w:p>
    <w:p>
      <w:pPr>
        <w:spacing w:after="0" w:line="200" w:lineRule="exact"/>
        <w:rPr>
          <w:sz w:val="20"/>
          <w:szCs w:val="20"/>
          <w:color w:val="auto"/>
        </w:rPr>
      </w:pPr>
    </w:p>
    <w:p>
      <w:pPr>
        <w:sectPr>
          <w:pgSz w:w="11900" w:h="16838" w:orient="portrait"/>
          <w:cols w:equalWidth="0" w:num="2">
            <w:col w:w="5024" w:space="720"/>
            <w:col w:w="5220"/>
          </w:cols>
          <w:pgMar w:left="436" w:top="270" w:right="499" w:bottom="1440" w:gutter="0" w:footer="0" w:header="0"/>
          <w:type w:val="continuous"/>
        </w:sectPr>
      </w:pPr>
    </w:p>
    <w:p>
      <w:pPr>
        <w:spacing w:after="0" w:line="3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CUSIP No. [_________]</w:t>
      </w:r>
    </w:p>
    <w:p>
      <w:pPr>
        <w:spacing w:after="0" w:line="221" w:lineRule="exact"/>
        <w:rPr>
          <w:sz w:val="20"/>
          <w:szCs w:val="20"/>
          <w:color w:val="auto"/>
        </w:rPr>
      </w:pPr>
    </w:p>
    <w:p>
      <w:pPr>
        <w:ind w:left="4" w:right="40" w:firstLine="440"/>
        <w:spacing w:after="0" w:line="226" w:lineRule="auto"/>
        <w:rPr>
          <w:sz w:val="20"/>
          <w:szCs w:val="20"/>
          <w:color w:val="auto"/>
        </w:rPr>
      </w:pPr>
      <w:r>
        <w:rPr>
          <w:rFonts w:ascii="Times New Roman" w:cs="Times New Roman" w:eastAsia="Times New Roman" w:hAnsi="Times New Roman"/>
          <w:sz w:val="18"/>
          <w:szCs w:val="18"/>
          <w:color w:val="auto"/>
        </w:rPr>
        <w:t>MicroStrategy Incorporated, a corporation duly organized and validly existing under the laws of the State of Delaware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which term includes any successor corporation or other entity under the Indenture referred to on the reverse hereof), for value received hereby promises to pay to [CEDE &amp; CO.]</w:t>
      </w:r>
      <w:r>
        <w:rPr>
          <w:rFonts w:ascii="Times New Roman" w:cs="Times New Roman" w:eastAsia="Times New Roman" w:hAnsi="Times New Roman"/>
          <w:sz w:val="26"/>
          <w:szCs w:val="26"/>
          <w:color w:val="auto"/>
          <w:vertAlign w:val="superscript"/>
        </w:rPr>
        <w:t>2</w:t>
      </w:r>
      <w:r>
        <w:rPr>
          <w:rFonts w:ascii="Times New Roman" w:cs="Times New Roman" w:eastAsia="Times New Roman" w:hAnsi="Times New Roman"/>
          <w:sz w:val="18"/>
          <w:szCs w:val="18"/>
          <w:color w:val="auto"/>
        </w:rPr>
        <w:t xml:space="preserve"> [_______]</w:t>
      </w:r>
      <w:r>
        <w:rPr>
          <w:rFonts w:ascii="Times New Roman" w:cs="Times New Roman" w:eastAsia="Times New Roman" w:hAnsi="Times New Roman"/>
          <w:sz w:val="26"/>
          <w:szCs w:val="26"/>
          <w:color w:val="auto"/>
          <w:vertAlign w:val="superscript"/>
        </w:rPr>
        <w:t>3</w:t>
      </w:r>
      <w:r>
        <w:rPr>
          <w:rFonts w:ascii="Times New Roman" w:cs="Times New Roman" w:eastAsia="Times New Roman" w:hAnsi="Times New Roman"/>
          <w:sz w:val="18"/>
          <w:szCs w:val="18"/>
          <w:color w:val="auto"/>
        </w:rPr>
        <w:t>, or registered assigns, the principal sum [as set forth in the “Schedule of Exchanges of Notes” attached hereto]</w:t>
      </w:r>
      <w:r>
        <w:rPr>
          <w:rFonts w:ascii="Times New Roman" w:cs="Times New Roman" w:eastAsia="Times New Roman" w:hAnsi="Times New Roman"/>
          <w:sz w:val="26"/>
          <w:szCs w:val="26"/>
          <w:color w:val="auto"/>
          <w:vertAlign w:val="superscript"/>
        </w:rPr>
        <w:t>4</w:t>
      </w:r>
      <w:r>
        <w:rPr>
          <w:rFonts w:ascii="Times New Roman" w:cs="Times New Roman" w:eastAsia="Times New Roman" w:hAnsi="Times New Roman"/>
          <w:sz w:val="18"/>
          <w:szCs w:val="18"/>
          <w:color w:val="auto"/>
        </w:rPr>
        <w:t xml:space="preserve"> [of</w:t>
      </w:r>
    </w:p>
    <w:p>
      <w:pPr>
        <w:ind w:left="4"/>
        <w:spacing w:after="0" w:line="180" w:lineRule="auto"/>
        <w:rPr>
          <w:sz w:val="20"/>
          <w:szCs w:val="20"/>
          <w:color w:val="auto"/>
        </w:rPr>
      </w:pPr>
      <w:r>
        <w:rPr>
          <w:rFonts w:ascii="Times New Roman" w:cs="Times New Roman" w:eastAsia="Times New Roman" w:hAnsi="Times New Roman"/>
          <w:sz w:val="17"/>
          <w:szCs w:val="17"/>
          <w:color w:val="auto"/>
        </w:rPr>
        <w:t>$[_______]]</w:t>
      </w:r>
      <w:r>
        <w:rPr>
          <w:rFonts w:ascii="Times New Roman" w:cs="Times New Roman" w:eastAsia="Times New Roman" w:hAnsi="Times New Roman"/>
          <w:sz w:val="25"/>
          <w:szCs w:val="25"/>
          <w:color w:val="auto"/>
          <w:vertAlign w:val="superscript"/>
        </w:rPr>
        <w:t>5</w:t>
      </w:r>
      <w:r>
        <w:rPr>
          <w:rFonts w:ascii="Times New Roman" w:cs="Times New Roman" w:eastAsia="Times New Roman" w:hAnsi="Times New Roman"/>
          <w:sz w:val="17"/>
          <w:szCs w:val="17"/>
          <w:color w:val="auto"/>
        </w:rPr>
        <w:t>, which amount, taken together with the principal amounts of all other outstanding Notes, shall not, unless permitted by the Indenture,</w:t>
      </w:r>
    </w:p>
    <w:p>
      <w:pPr>
        <w:spacing w:after="0" w:line="1" w:lineRule="exact"/>
        <w:rPr>
          <w:sz w:val="20"/>
          <w:szCs w:val="20"/>
          <w:color w:val="auto"/>
        </w:rPr>
      </w:pPr>
    </w:p>
    <w:p>
      <w:pPr>
        <w:ind w:left="4" w:right="420"/>
        <w:spacing w:after="0" w:line="258" w:lineRule="auto"/>
        <w:rPr>
          <w:sz w:val="20"/>
          <w:szCs w:val="20"/>
          <w:color w:val="auto"/>
        </w:rPr>
      </w:pPr>
      <w:r>
        <w:rPr>
          <w:rFonts w:ascii="Times New Roman" w:cs="Times New Roman" w:eastAsia="Times New Roman" w:hAnsi="Times New Roman"/>
          <w:sz w:val="18"/>
          <w:szCs w:val="18"/>
          <w:color w:val="auto"/>
        </w:rPr>
        <w:t>exceed $3,000,000,000 in aggregate at any time, in accordance with the rules and procedures of the Depositary, on December 1, 2029, and Special Interest, if any, thereon as set forth below.</w:t>
      </w:r>
    </w:p>
    <w:p>
      <w:pPr>
        <w:spacing w:after="0" w:line="183"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This Note shall not bear regular interest, and the principal amount shall not accrete. Any Special Interest is payable semi-annually in arrears on</w:t>
      </w:r>
    </w:p>
    <w:p>
      <w:pPr>
        <w:spacing w:after="0" w:line="27"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each June 1 and December 1, commencing on June 1, 2025 (if any Special Interest is then payable), to Holders of record at the close of business on the</w:t>
      </w:r>
    </w:p>
    <w:p>
      <w:pPr>
        <w:spacing w:after="0" w:line="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preceding May 15 and November 15 (whether or not such day is a Business Day), respectively. Special Interest will be payable as set forth in</w:t>
      </w:r>
    </w:p>
    <w:p>
      <w:pPr>
        <w:spacing w:after="0" w:line="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Section 4.06(d), Section 4.06(e) and Section 6.03 of the within-mentioned Indenture, and any reference to interest on, or in respect of, any Note therein</w:t>
      </w:r>
    </w:p>
    <w:p>
      <w:pPr>
        <w:spacing w:after="0" w:line="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shall be deemed to refer to Special Interest (if, in such context, Special Interest is, was or would be payable pursuant to any of such Section 4.06(d),</w:t>
      </w:r>
    </w:p>
    <w:p>
      <w:pPr>
        <w:spacing w:after="0" w:line="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Section 4.06(e) or Section 6.03) and/or to any interest on any Defaulted Amounts payable as set forth in Section 2.03(c) in the within-mentioned</w:t>
      </w:r>
    </w:p>
    <w:p>
      <w:pPr>
        <w:spacing w:after="0" w:line="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Indenture.</w:t>
      </w:r>
    </w:p>
    <w:p>
      <w:pPr>
        <w:spacing w:after="0" w:line="207" w:lineRule="exact"/>
        <w:rPr>
          <w:sz w:val="20"/>
          <w:szCs w:val="20"/>
          <w:color w:val="auto"/>
        </w:rPr>
      </w:pPr>
    </w:p>
    <w:p>
      <w:pPr>
        <w:ind w:left="4" w:firstLine="440"/>
        <w:spacing w:after="0" w:line="261" w:lineRule="auto"/>
        <w:rPr>
          <w:sz w:val="20"/>
          <w:szCs w:val="20"/>
          <w:color w:val="auto"/>
        </w:rPr>
      </w:pPr>
      <w:r>
        <w:rPr>
          <w:rFonts w:ascii="Times New Roman" w:cs="Times New Roman" w:eastAsia="Times New Roman" w:hAnsi="Times New Roman"/>
          <w:sz w:val="18"/>
          <w:szCs w:val="18"/>
          <w:color w:val="auto"/>
        </w:rPr>
        <w:t>Any Defaulted Amounts shall not accrue interest unless Special Interest was payable on the required Special Interest Payment Date, in which case such Defaulted Amounts shall accrue interest per annum at the then-applicable Special Interest rate borne by the Notes from, and including, the relevant payment date to, but excluding, the date on which such Defaulted Amounts shall have been paid by the Company, at its election, in accordance with Section 2.03(c) of the Indenture.</w:t>
      </w:r>
    </w:p>
    <w:p>
      <w:pPr>
        <w:spacing w:after="0" w:line="180" w:lineRule="exact"/>
        <w:rPr>
          <w:sz w:val="20"/>
          <w:szCs w:val="20"/>
          <w:color w:val="auto"/>
        </w:rPr>
      </w:pPr>
    </w:p>
    <w:p>
      <w:pPr>
        <w:ind w:left="4" w:right="60" w:firstLine="440"/>
        <w:spacing w:after="0" w:line="256" w:lineRule="auto"/>
        <w:rPr>
          <w:sz w:val="20"/>
          <w:szCs w:val="20"/>
          <w:color w:val="auto"/>
        </w:rPr>
      </w:pPr>
      <w:r>
        <w:rPr>
          <w:rFonts w:ascii="Times New Roman" w:cs="Times New Roman" w:eastAsia="Times New Roman" w:hAnsi="Times New Roman"/>
          <w:sz w:val="18"/>
          <w:szCs w:val="18"/>
          <w:color w:val="auto"/>
        </w:rPr>
        <w:t>The Company shall pay the principal of and Special Interest, if any, on this Note, if and so long as such Note is a Global Note, in immediately available funds to the Depositary or its nominee, as the case may be, as the registered Holder of such Note. As provided in and subject to the provisions of the Indenture, the Company shall pay the principal of any Notes (other than Notes that are Global Notes) at the office or agency designated by the Company for that purpose. The Company has initially designated the Trustee as its Paying Agent and Note Registrar in respect of the Notes and its Corporate Trust Office located in the United States of America, as a place where Notes may be presented for payment or for registration of transfer and exchange.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87630</wp:posOffset>
            </wp:positionV>
            <wp:extent cx="771525" cy="8255"/>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39">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64" w:lineRule="exact"/>
        <w:rPr>
          <w:sz w:val="20"/>
          <w:szCs w:val="20"/>
          <w:color w:val="auto"/>
        </w:rPr>
      </w:pPr>
    </w:p>
    <w:p>
      <w:pPr>
        <w:ind w:left="424" w:hanging="424"/>
        <w:spacing w:after="0"/>
        <w:tabs>
          <w:tab w:leader="none" w:pos="424" w:val="left"/>
        </w:tabs>
        <w:numPr>
          <w:ilvl w:val="0"/>
          <w:numId w:val="99"/>
        </w:numPr>
        <w:rPr>
          <w:rFonts w:ascii="Times New Roman" w:cs="Times New Roman" w:eastAsia="Times New Roman" w:hAnsi="Times New Roman"/>
          <w:sz w:val="27"/>
          <w:szCs w:val="27"/>
          <w:b w:val="1"/>
          <w:bCs w:val="1"/>
          <w:color w:val="auto"/>
          <w:vertAlign w:val="superscript"/>
        </w:rPr>
      </w:pPr>
      <w:r>
        <w:rPr>
          <w:rFonts w:ascii="Times New Roman" w:cs="Times New Roman" w:eastAsia="Times New Roman" w:hAnsi="Times New Roman"/>
          <w:sz w:val="18"/>
          <w:szCs w:val="18"/>
          <w:b w:val="1"/>
          <w:bCs w:val="1"/>
          <w:color w:val="auto"/>
        </w:rPr>
        <w:t>Include if a global note.</w:t>
      </w:r>
    </w:p>
    <w:p>
      <w:pPr>
        <w:ind w:left="424" w:hanging="424"/>
        <w:spacing w:after="0" w:line="180" w:lineRule="auto"/>
        <w:tabs>
          <w:tab w:leader="none" w:pos="424" w:val="left"/>
        </w:tabs>
        <w:numPr>
          <w:ilvl w:val="0"/>
          <w:numId w:val="100"/>
        </w:numPr>
        <w:rPr>
          <w:rFonts w:ascii="Times New Roman" w:cs="Times New Roman" w:eastAsia="Times New Roman" w:hAnsi="Times New Roman"/>
          <w:sz w:val="25"/>
          <w:szCs w:val="25"/>
          <w:b w:val="1"/>
          <w:bCs w:val="1"/>
          <w:color w:val="auto"/>
          <w:vertAlign w:val="superscript"/>
        </w:rPr>
      </w:pPr>
      <w:r>
        <w:rPr>
          <w:rFonts w:ascii="Times New Roman" w:cs="Times New Roman" w:eastAsia="Times New Roman" w:hAnsi="Times New Roman"/>
          <w:sz w:val="17"/>
          <w:szCs w:val="17"/>
          <w:b w:val="1"/>
          <w:bCs w:val="1"/>
          <w:color w:val="auto"/>
        </w:rPr>
        <w:t>Include if a global note.</w:t>
      </w:r>
    </w:p>
    <w:p>
      <w:pPr>
        <w:ind w:left="424" w:hanging="424"/>
        <w:spacing w:after="0" w:line="180" w:lineRule="auto"/>
        <w:tabs>
          <w:tab w:leader="none" w:pos="424" w:val="left"/>
        </w:tabs>
        <w:numPr>
          <w:ilvl w:val="0"/>
          <w:numId w:val="101"/>
        </w:numPr>
        <w:rPr>
          <w:rFonts w:ascii="Times New Roman" w:cs="Times New Roman" w:eastAsia="Times New Roman" w:hAnsi="Times New Roman"/>
          <w:sz w:val="25"/>
          <w:szCs w:val="25"/>
          <w:b w:val="1"/>
          <w:bCs w:val="1"/>
          <w:color w:val="auto"/>
          <w:vertAlign w:val="superscript"/>
        </w:rPr>
      </w:pPr>
      <w:r>
        <w:rPr>
          <w:rFonts w:ascii="Times New Roman" w:cs="Times New Roman" w:eastAsia="Times New Roman" w:hAnsi="Times New Roman"/>
          <w:sz w:val="17"/>
          <w:szCs w:val="17"/>
          <w:b w:val="1"/>
          <w:bCs w:val="1"/>
          <w:color w:val="auto"/>
        </w:rPr>
        <w:t>Include if a physical note.</w:t>
      </w:r>
    </w:p>
    <w:p>
      <w:pPr>
        <w:ind w:left="424" w:hanging="424"/>
        <w:spacing w:after="0" w:line="180" w:lineRule="auto"/>
        <w:tabs>
          <w:tab w:leader="none" w:pos="424" w:val="left"/>
        </w:tabs>
        <w:numPr>
          <w:ilvl w:val="0"/>
          <w:numId w:val="102"/>
        </w:numPr>
        <w:rPr>
          <w:rFonts w:ascii="Times New Roman" w:cs="Times New Roman" w:eastAsia="Times New Roman" w:hAnsi="Times New Roman"/>
          <w:sz w:val="25"/>
          <w:szCs w:val="25"/>
          <w:b w:val="1"/>
          <w:bCs w:val="1"/>
          <w:color w:val="auto"/>
          <w:vertAlign w:val="superscript"/>
        </w:rPr>
      </w:pPr>
      <w:r>
        <w:rPr>
          <w:rFonts w:ascii="Times New Roman" w:cs="Times New Roman" w:eastAsia="Times New Roman" w:hAnsi="Times New Roman"/>
          <w:sz w:val="17"/>
          <w:szCs w:val="17"/>
          <w:b w:val="1"/>
          <w:bCs w:val="1"/>
          <w:color w:val="auto"/>
        </w:rPr>
        <w:t>Include if a global note.</w:t>
      </w:r>
    </w:p>
    <w:p>
      <w:pPr>
        <w:ind w:left="424" w:hanging="424"/>
        <w:spacing w:after="0" w:line="181" w:lineRule="auto"/>
        <w:tabs>
          <w:tab w:leader="none" w:pos="424" w:val="left"/>
        </w:tabs>
        <w:numPr>
          <w:ilvl w:val="0"/>
          <w:numId w:val="103"/>
        </w:numPr>
        <w:rPr>
          <w:rFonts w:ascii="Times New Roman" w:cs="Times New Roman" w:eastAsia="Times New Roman" w:hAnsi="Times New Roman"/>
          <w:sz w:val="25"/>
          <w:szCs w:val="25"/>
          <w:b w:val="1"/>
          <w:bCs w:val="1"/>
          <w:color w:val="auto"/>
          <w:vertAlign w:val="superscript"/>
        </w:rPr>
      </w:pPr>
      <w:r>
        <w:rPr>
          <w:rFonts w:ascii="Times New Roman" w:cs="Times New Roman" w:eastAsia="Times New Roman" w:hAnsi="Times New Roman"/>
          <w:sz w:val="17"/>
          <w:szCs w:val="17"/>
          <w:b w:val="1"/>
          <w:bCs w:val="1"/>
          <w:color w:val="auto"/>
        </w:rPr>
        <w:t>Include if a physical note.</w:t>
      </w:r>
    </w:p>
    <w:p>
      <w:pPr>
        <w:spacing w:after="0" w:line="131"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A-3</w:t>
      </w:r>
    </w:p>
    <w:p>
      <w:pPr>
        <w:sectPr>
          <w:pgSz w:w="11900" w:h="16838" w:orient="portrait"/>
          <w:cols w:equalWidth="0" w:num="1">
            <w:col w:w="10964"/>
          </w:cols>
          <w:pgMar w:left="436" w:top="270" w:right="499" w:bottom="1440" w:gutter="0" w:footer="0" w:header="0"/>
          <w:type w:val="continuous"/>
        </w:sectPr>
      </w:pPr>
    </w:p>
    <w:bookmarkStart w:id="112" w:name="page113"/>
    <w:bookmarkEnd w:id="112"/>
    <w:p>
      <w:pPr>
        <w:ind w:right="2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4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Reference is made to the further provisions of this Note set forth on the reverse hereof, including, without limitation, provisions giving the Holder of this Note the right to convert this Note into cash, shares of Common Stock or a combination of cash and shares of Common Stock, as applicable, on the terms and subject to the limitations set forth in the Indenture. Such further provisions shall for all purposes have the same effect as though fully set forth at this place.</w:t>
      </w:r>
    </w:p>
    <w:p>
      <w:pPr>
        <w:spacing w:after="0" w:line="176" w:lineRule="exact"/>
        <w:rPr>
          <w:sz w:val="20"/>
          <w:szCs w:val="20"/>
          <w:color w:val="auto"/>
        </w:rPr>
      </w:pPr>
    </w:p>
    <w:p>
      <w:pPr>
        <w:ind w:right="68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This Note, and any claim, controversy or dispute arising under or related to this Note, shall be construed in accordance with and governed by the laws of the State of New York (without regard to the conflicts of laws provisions thereof).</w:t>
      </w:r>
    </w:p>
    <w:p>
      <w:pPr>
        <w:spacing w:after="0" w:line="15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In the case of any conflict between this Note and the Indenture, the provisions of the Indenture shall control and govern.</w:t>
      </w:r>
    </w:p>
    <w:p>
      <w:pPr>
        <w:spacing w:after="0" w:line="225"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This Note shall not be valid or become obligatory for any purpose until the certificate of authentication hereon shall have been signed manually or by facsimile by the Trustee or a duly authorized authenticating agent under the Indenture.</w:t>
      </w:r>
    </w:p>
    <w:p>
      <w:pPr>
        <w:spacing w:after="0" w:line="16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Remainder of page intentionally left blank</w:t>
      </w:r>
      <w:r>
        <w:rPr>
          <w:rFonts w:ascii="Times New Roman" w:cs="Times New Roman" w:eastAsia="Times New Roman" w:hAnsi="Times New Roman"/>
          <w:sz w:val="18"/>
          <w:szCs w:val="18"/>
          <w:color w:val="auto"/>
        </w:rPr>
        <w:t>]</w:t>
      </w:r>
    </w:p>
    <w:p>
      <w:pPr>
        <w:spacing w:after="0" w:line="16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A-4</w:t>
      </w:r>
    </w:p>
    <w:p>
      <w:pPr>
        <w:sectPr>
          <w:pgSz w:w="11900" w:h="16838" w:orient="portrait"/>
          <w:cols w:equalWidth="0" w:num="1">
            <w:col w:w="10960"/>
          </w:cols>
          <w:pgMar w:left="440" w:top="270" w:right="499" w:bottom="1440" w:gutter="0" w:footer="0" w:header="0"/>
        </w:sectPr>
      </w:pPr>
    </w:p>
    <w:bookmarkStart w:id="113" w:name="page114"/>
    <w:bookmarkEnd w:id="113"/>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4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Company has caused this Note to be duly executed.</w:t>
      </w:r>
    </w:p>
    <w:p>
      <w:pPr>
        <w:spacing w:after="0" w:line="252"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7"/>
          <w:szCs w:val="17"/>
          <w:color w:val="auto"/>
        </w:rPr>
        <w:t>MICROSTRATEGY INCORPORATED</w:t>
      </w:r>
    </w:p>
    <w:p>
      <w:pPr>
        <w:spacing w:after="0" w:line="237" w:lineRule="exact"/>
        <w:rPr>
          <w:sz w:val="20"/>
          <w:szCs w:val="20"/>
          <w:color w:val="auto"/>
        </w:rPr>
      </w:pPr>
    </w:p>
    <w:p>
      <w:pPr>
        <w:ind w:left="618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4149725</wp:posOffset>
            </wp:positionH>
            <wp:positionV relativeFrom="paragraph">
              <wp:posOffset>17145</wp:posOffset>
            </wp:positionV>
            <wp:extent cx="2562860" cy="8255"/>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42">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6540"/>
        <w:spacing w:after="0"/>
        <w:rPr>
          <w:sz w:val="20"/>
          <w:szCs w:val="20"/>
          <w:color w:val="auto"/>
        </w:rPr>
      </w:pPr>
      <w:r>
        <w:rPr>
          <w:rFonts w:ascii="Times New Roman" w:cs="Times New Roman" w:eastAsia="Times New Roman" w:hAnsi="Times New Roman"/>
          <w:sz w:val="18"/>
          <w:szCs w:val="18"/>
          <w:color w:val="auto"/>
        </w:rPr>
        <w:t>Name:</w:t>
      </w:r>
    </w:p>
    <w:p>
      <w:pPr>
        <w:spacing w:after="0" w:line="27" w:lineRule="exact"/>
        <w:rPr>
          <w:sz w:val="20"/>
          <w:szCs w:val="20"/>
          <w:color w:val="auto"/>
        </w:rPr>
      </w:pPr>
    </w:p>
    <w:p>
      <w:pPr>
        <w:ind w:left="6540"/>
        <w:spacing w:after="0"/>
        <w:rPr>
          <w:sz w:val="20"/>
          <w:szCs w:val="20"/>
          <w:color w:val="auto"/>
        </w:rPr>
      </w:pPr>
      <w:r>
        <w:rPr>
          <w:rFonts w:ascii="Times New Roman" w:cs="Times New Roman" w:eastAsia="Times New Roman" w:hAnsi="Times New Roman"/>
          <w:sz w:val="18"/>
          <w:szCs w:val="18"/>
          <w:color w:val="auto"/>
        </w:rPr>
        <w:t>Title:</w:t>
      </w:r>
    </w:p>
    <w:p>
      <w:pPr>
        <w:spacing w:after="0" w:line="139" w:lineRule="exact"/>
        <w:rPr>
          <w:sz w:val="20"/>
          <w:szCs w:val="20"/>
          <w:color w:val="auto"/>
        </w:rPr>
      </w:pPr>
    </w:p>
    <w:p>
      <w:pPr>
        <w:ind w:left="4920"/>
        <w:spacing w:after="0"/>
        <w:rPr>
          <w:sz w:val="20"/>
          <w:szCs w:val="20"/>
          <w:color w:val="auto"/>
        </w:rPr>
      </w:pPr>
      <w:r>
        <w:rPr>
          <w:rFonts w:ascii="Times New Roman" w:cs="Times New Roman" w:eastAsia="Times New Roman" w:hAnsi="Times New Roman"/>
          <w:sz w:val="18"/>
          <w:szCs w:val="18"/>
          <w:color w:val="auto"/>
        </w:rPr>
        <w:t>A-5</w:t>
      </w:r>
    </w:p>
    <w:p>
      <w:pPr>
        <w:sectPr>
          <w:pgSz w:w="11900" w:h="16838" w:orient="portrait"/>
          <w:cols w:equalWidth="0" w:num="1">
            <w:col w:w="9579"/>
          </w:cols>
          <w:pgMar w:left="880" w:top="270" w:right="1440" w:bottom="1440" w:gutter="0" w:footer="0" w:header="0"/>
        </w:sectPr>
      </w:pPr>
    </w:p>
    <w:bookmarkStart w:id="114" w:name="page115"/>
    <w:bookmarkEnd w:id="114"/>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Dated:</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TRUSTEE’S CERTIFICATE OF AUTHENTICATION</w:t>
      </w:r>
    </w:p>
    <w:p>
      <w:pPr>
        <w:spacing w:after="0" w:line="33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U.S. BANK TRUST COMPANY, NATIONAL ASSOCIATION</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 Trustee, certifies that this is one of the Notes described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 the within-named Indenture.</w:t>
      </w:r>
    </w:p>
    <w:p>
      <w:pPr>
        <w:spacing w:after="0" w:line="23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17145</wp:posOffset>
            </wp:positionV>
            <wp:extent cx="2562860" cy="825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4">
                      <a:extLst>
                        <a:ext uri="{28A0092B-C50C-407E-A947-70E740481C1C}"/>
                      </a:extLst>
                    </a:blip>
                    <a:srcRect/>
                    <a:stretch>
                      <a:fillRect/>
                    </a:stretch>
                  </pic:blipFill>
                  <pic:spPr bwMode="auto">
                    <a:xfrm>
                      <a:off x="0" y="0"/>
                      <a:ext cx="2562860" cy="8255"/>
                    </a:xfrm>
                    <a:prstGeom prst="rect">
                      <a:avLst/>
                    </a:prstGeom>
                    <a:noFill/>
                  </pic:spPr>
                </pic:pic>
              </a:graphicData>
            </a:graphic>
          </wp:anchor>
        </w:drawing>
      </w:r>
    </w:p>
    <w:p>
      <w:pPr>
        <w:spacing w:after="0" w:line="16" w:lineRule="exact"/>
        <w:rPr>
          <w:sz w:val="20"/>
          <w:szCs w:val="20"/>
          <w:color w:val="auto"/>
        </w:rPr>
      </w:pPr>
    </w:p>
    <w:p>
      <w:pPr>
        <w:ind w:left="360"/>
        <w:spacing w:after="0"/>
        <w:rPr>
          <w:sz w:val="20"/>
          <w:szCs w:val="20"/>
          <w:color w:val="auto"/>
        </w:rPr>
      </w:pPr>
      <w:r>
        <w:rPr>
          <w:rFonts w:ascii="Times New Roman" w:cs="Times New Roman" w:eastAsia="Times New Roman" w:hAnsi="Times New Roman"/>
          <w:sz w:val="18"/>
          <w:szCs w:val="18"/>
          <w:color w:val="auto"/>
        </w:rPr>
        <w:t>Authorized Officer</w:t>
      </w:r>
    </w:p>
    <w:p>
      <w:pPr>
        <w:spacing w:after="0" w:line="158" w:lineRule="exact"/>
        <w:rPr>
          <w:sz w:val="20"/>
          <w:szCs w:val="20"/>
          <w:color w:val="auto"/>
        </w:rPr>
      </w:pPr>
    </w:p>
    <w:p>
      <w:pPr>
        <w:jc w:val="right"/>
        <w:ind w:right="4379"/>
        <w:spacing w:after="0"/>
        <w:rPr>
          <w:sz w:val="20"/>
          <w:szCs w:val="20"/>
          <w:color w:val="auto"/>
        </w:rPr>
      </w:pPr>
      <w:r>
        <w:rPr>
          <w:rFonts w:ascii="Times New Roman" w:cs="Times New Roman" w:eastAsia="Times New Roman" w:hAnsi="Times New Roman"/>
          <w:sz w:val="18"/>
          <w:szCs w:val="18"/>
          <w:color w:val="auto"/>
        </w:rPr>
        <w:t>A-6</w:t>
      </w:r>
    </w:p>
    <w:p>
      <w:pPr>
        <w:sectPr>
          <w:pgSz w:w="11900" w:h="16838" w:orient="portrait"/>
          <w:cols w:equalWidth="0" w:num="1">
            <w:col w:w="10019"/>
          </w:cols>
          <w:pgMar w:left="440" w:top="270" w:right="1440" w:bottom="1440" w:gutter="0" w:footer="0" w:header="0"/>
        </w:sectPr>
      </w:pPr>
    </w:p>
    <w:bookmarkStart w:id="115" w:name="page116"/>
    <w:bookmarkEnd w:id="115"/>
    <w:p>
      <w:pPr>
        <w:jc w:val="center"/>
        <w:ind w:right="-3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 OF REVERSE OF NOTE]</w:t>
      </w:r>
    </w:p>
    <w:p>
      <w:pPr>
        <w:spacing w:after="0" w:line="225"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MicroStrategy Incorporated</w:t>
      </w:r>
    </w:p>
    <w:p>
      <w:pPr>
        <w:spacing w:after="0" w:line="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0% Convertible Senior Note due 2029</w:t>
      </w:r>
    </w:p>
    <w:p>
      <w:pPr>
        <w:spacing w:after="0" w:line="203" w:lineRule="exact"/>
        <w:rPr>
          <w:sz w:val="20"/>
          <w:szCs w:val="20"/>
          <w:color w:val="auto"/>
        </w:rPr>
      </w:pPr>
    </w:p>
    <w:p>
      <w:pPr>
        <w:ind w:right="340" w:firstLine="440"/>
        <w:spacing w:after="0" w:line="256" w:lineRule="auto"/>
        <w:rPr>
          <w:sz w:val="20"/>
          <w:szCs w:val="20"/>
          <w:color w:val="auto"/>
        </w:rPr>
      </w:pPr>
      <w:r>
        <w:rPr>
          <w:rFonts w:ascii="Times New Roman" w:cs="Times New Roman" w:eastAsia="Times New Roman" w:hAnsi="Times New Roman"/>
          <w:sz w:val="18"/>
          <w:szCs w:val="18"/>
          <w:color w:val="auto"/>
        </w:rPr>
        <w:t>This Note is one of a duly authorized issue of Notes of the Company, designated as its 0% Convertible Senior Notes due 2029 (the “</w:t>
      </w:r>
      <w:r>
        <w:rPr>
          <w:rFonts w:ascii="Times New Roman" w:cs="Times New Roman" w:eastAsia="Times New Roman" w:hAnsi="Times New Roman"/>
          <w:sz w:val="18"/>
          <w:szCs w:val="18"/>
          <w:b w:val="1"/>
          <w:bCs w:val="1"/>
          <w:color w:val="auto"/>
        </w:rPr>
        <w:t>Notes</w:t>
      </w:r>
      <w:r>
        <w:rPr>
          <w:rFonts w:ascii="Times New Roman" w:cs="Times New Roman" w:eastAsia="Times New Roman" w:hAnsi="Times New Roman"/>
          <w:sz w:val="18"/>
          <w:szCs w:val="18"/>
          <w:color w:val="auto"/>
        </w:rPr>
        <w:t>”), limited to the aggregate principal amount of $3,000,000,000, all issued or to be issued under and pursuant to an Indenture dated as of November 21, 2024 (the “</w:t>
      </w:r>
      <w:r>
        <w:rPr>
          <w:rFonts w:ascii="Times New Roman" w:cs="Times New Roman" w:eastAsia="Times New Roman" w:hAnsi="Times New Roman"/>
          <w:sz w:val="18"/>
          <w:szCs w:val="18"/>
          <w:b w:val="1"/>
          <w:bCs w:val="1"/>
          <w:color w:val="auto"/>
        </w:rPr>
        <w:t>Indenture</w:t>
      </w:r>
      <w:r>
        <w:rPr>
          <w:rFonts w:ascii="Times New Roman" w:cs="Times New Roman" w:eastAsia="Times New Roman" w:hAnsi="Times New Roman"/>
          <w:sz w:val="18"/>
          <w:szCs w:val="18"/>
          <w:color w:val="auto"/>
        </w:rPr>
        <w:t>”), between the Company and U.S. Bank Trust Company, National Association (the “</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to which Indenture and all indentures supplemental thereto reference is hereby made for a description of the rights, limitations of rights, obligations, duties and immunities thereunder of the Trustee, the Company and the Holders of the Notes. Additional Notes may be issued in an unlimited aggregate principal amount, subject to certain conditions specified in the Indenture. The Rule 144A Notes and the Regulation S Notes initially have separate CUSIP numbers. Capitalized terms used in this Note and not defined in this Note shall have the respective meanings set forth in the Indenture.</w:t>
      </w:r>
    </w:p>
    <w:p>
      <w:pPr>
        <w:spacing w:after="0" w:line="187" w:lineRule="exact"/>
        <w:rPr>
          <w:sz w:val="20"/>
          <w:szCs w:val="20"/>
          <w:color w:val="auto"/>
        </w:rPr>
      </w:pPr>
    </w:p>
    <w:p>
      <w:pPr>
        <w:ind w:right="460" w:firstLine="440"/>
        <w:spacing w:after="0" w:line="266" w:lineRule="auto"/>
        <w:rPr>
          <w:sz w:val="20"/>
          <w:szCs w:val="20"/>
          <w:color w:val="auto"/>
        </w:rPr>
      </w:pPr>
      <w:r>
        <w:rPr>
          <w:rFonts w:ascii="Times New Roman" w:cs="Times New Roman" w:eastAsia="Times New Roman" w:hAnsi="Times New Roman"/>
          <w:sz w:val="18"/>
          <w:szCs w:val="18"/>
          <w:color w:val="auto"/>
        </w:rPr>
        <w:t>In case certain Events of Default shall have occurred and be continuing, the principal of, and Special Interest, if any, on, all Notes may be declared, by either the Trustee or Holders of at least 25% in aggregate principal amount of Notes then outstanding, and upon said declaration shall become, due and payable, in the manner, with the effect and subject to the conditions and certain exceptions set forth in the Indenture.</w:t>
      </w:r>
    </w:p>
    <w:p>
      <w:pPr>
        <w:spacing w:after="0" w:line="176"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Subject to the terms and conditions of the Indenture, the Company will make all payments and deliveries in respect of the Repurchase Price on the Repurchase Date, the Fundamental Change Repurchase Price on the Fundamental Change Repurchase Date, the Redemption Price on the relevant Redemption Date and the principal amount on the Maturity Date, as the case may be, to the Holder who surrenders a Note to a Paying Agent to collect such payments in respect of the Note. The Company will pay cash amounts in money of the United States that at the time of payment is legal tender for payment of public and private debts.</w:t>
      </w:r>
    </w:p>
    <w:p>
      <w:pPr>
        <w:spacing w:after="0" w:line="183" w:lineRule="exact"/>
        <w:rPr>
          <w:sz w:val="20"/>
          <w:szCs w:val="20"/>
          <w:color w:val="auto"/>
        </w:rPr>
      </w:pPr>
    </w:p>
    <w:p>
      <w:pPr>
        <w:ind w:right="180" w:firstLine="440"/>
        <w:spacing w:after="0" w:line="256" w:lineRule="auto"/>
        <w:rPr>
          <w:sz w:val="20"/>
          <w:szCs w:val="20"/>
          <w:color w:val="auto"/>
        </w:rPr>
      </w:pPr>
      <w:r>
        <w:rPr>
          <w:rFonts w:ascii="Times New Roman" w:cs="Times New Roman" w:eastAsia="Times New Roman" w:hAnsi="Times New Roman"/>
          <w:sz w:val="18"/>
          <w:szCs w:val="18"/>
          <w:color w:val="auto"/>
        </w:rPr>
        <w:t>The Indenture contains provisions permitting the Company and the Trustee in certain circumstances, without the consent of the Holders of the Notes, and in certain other circumstances, with the consent of the Holders of not less than a majority in aggregate principal amount of the Notes at the time outstanding, evidenced as in the Indenture provided, to execute supplemental indentures modifying the terms of the Indenture and the Notes as described therein. It is also provided in the Indenture that, subject to certain exceptions, the Holders of a majority in aggregate principal amount of the Notes at the time outstanding may on behalf of the Holders of all of the Notes waive any past Default or Event of Default under the Indenture and its consequences.</w:t>
      </w:r>
    </w:p>
    <w:p>
      <w:pPr>
        <w:spacing w:after="0" w:line="187" w:lineRule="exact"/>
        <w:rPr>
          <w:sz w:val="20"/>
          <w:szCs w:val="20"/>
          <w:color w:val="auto"/>
        </w:rPr>
      </w:pPr>
    </w:p>
    <w:p>
      <w:pPr>
        <w:ind w:right="140" w:firstLine="440"/>
        <w:spacing w:after="0" w:line="261" w:lineRule="auto"/>
        <w:rPr>
          <w:sz w:val="20"/>
          <w:szCs w:val="20"/>
          <w:color w:val="auto"/>
        </w:rPr>
      </w:pPr>
      <w:r>
        <w:rPr>
          <w:rFonts w:ascii="Times New Roman" w:cs="Times New Roman" w:eastAsia="Times New Roman" w:hAnsi="Times New Roman"/>
          <w:sz w:val="18"/>
          <w:szCs w:val="18"/>
          <w:color w:val="auto"/>
        </w:rPr>
        <w:t>Each Holder shall have the right to receive payment or delivery, as the case may be, of (x) the principal (including the Redemption Price, the Repurchase Price and the Fundamental Change Repurchase Price, if applicable) of, (y) accrued and unpaid Special Interest and interest pursuant to Section 2.03(c), if any, on, and (z) the consideration due upon conversion of, this Note at the place, at the respective times, at the rate and in the lawful money or shares of Common Stock, as the case may be, herein prescribed.</w:t>
      </w:r>
    </w:p>
    <w:p>
      <w:pPr>
        <w:spacing w:after="0" w:line="112"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A-7</w:t>
      </w:r>
    </w:p>
    <w:p>
      <w:pPr>
        <w:sectPr>
          <w:pgSz w:w="11900" w:h="16838" w:orient="portrait"/>
          <w:cols w:equalWidth="0" w:num="1">
            <w:col w:w="10980"/>
          </w:cols>
          <w:pgMar w:left="440" w:top="270" w:right="479" w:bottom="1440" w:gutter="0" w:footer="0" w:header="0"/>
        </w:sectPr>
      </w:pPr>
    </w:p>
    <w:bookmarkStart w:id="116" w:name="page117"/>
    <w:bookmarkEnd w:id="116"/>
    <w:p>
      <w:pPr>
        <w:ind w:firstLine="4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Notes are issuable in registered form without coupons in denominations of $1,000 principal amount and integral multiples thereof. At the office or agency of the Company referred to on the face hereof, and in the manner and subject to the limitations provided in the Indenture, Notes may be exchanged for a like aggregate principal amount of Notes of other authorized denominations, without payment of any service charge but, if required by the Company or Trustee, with payment of a sum sufficient to cover any transfer or similar tax that may be imposed in connection therewith as a result of the name of the Holder of the new Notes issued upon such exchange of Notes being different from the name of the Holder of the old Notes surrendered for such exchange.</w:t>
      </w:r>
    </w:p>
    <w:p>
      <w:pPr>
        <w:spacing w:after="0" w:line="187" w:lineRule="exact"/>
        <w:rPr>
          <w:sz w:val="20"/>
          <w:szCs w:val="20"/>
          <w:color w:val="auto"/>
        </w:rPr>
      </w:pPr>
    </w:p>
    <w:p>
      <w:pPr>
        <w:ind w:right="120" w:firstLine="440"/>
        <w:spacing w:after="0" w:line="282" w:lineRule="auto"/>
        <w:rPr>
          <w:sz w:val="20"/>
          <w:szCs w:val="20"/>
          <w:color w:val="auto"/>
        </w:rPr>
      </w:pPr>
      <w:r>
        <w:rPr>
          <w:rFonts w:ascii="Times New Roman" w:cs="Times New Roman" w:eastAsia="Times New Roman" w:hAnsi="Times New Roman"/>
          <w:sz w:val="18"/>
          <w:szCs w:val="18"/>
          <w:color w:val="auto"/>
        </w:rPr>
        <w:t>The Notes shall be redeemable at the Company’s option on or after December 4, 2026 in accordance with the terms and subject to the conditions specified in the Indenture. No sinking fund is provided for the Notes.</w:t>
      </w:r>
    </w:p>
    <w:p>
      <w:pPr>
        <w:spacing w:after="0" w:line="162" w:lineRule="exact"/>
        <w:rPr>
          <w:sz w:val="20"/>
          <w:szCs w:val="20"/>
          <w:color w:val="auto"/>
        </w:rPr>
      </w:pPr>
    </w:p>
    <w:p>
      <w:pPr>
        <w:ind w:right="160" w:firstLine="440"/>
        <w:spacing w:after="0" w:line="266" w:lineRule="auto"/>
        <w:rPr>
          <w:sz w:val="20"/>
          <w:szCs w:val="20"/>
          <w:color w:val="auto"/>
        </w:rPr>
      </w:pPr>
      <w:r>
        <w:rPr>
          <w:rFonts w:ascii="Times New Roman" w:cs="Times New Roman" w:eastAsia="Times New Roman" w:hAnsi="Times New Roman"/>
          <w:sz w:val="18"/>
          <w:szCs w:val="18"/>
          <w:color w:val="auto"/>
        </w:rPr>
        <w:t>Upon the occurrence of a Fundamental Change prior to the Maturity Date, the Holder has the right, at such Holder’s option, to require the Company to repurchase for cash all of such Holder’s Notes or any portion thereof (in principal amounts of $1,000 or integral multiples thereof) on the Fundamental Change Repurchase Date at a price equal to the Fundamental Change Repurchase Price.</w:t>
      </w:r>
    </w:p>
    <w:p>
      <w:pPr>
        <w:spacing w:after="0" w:line="176" w:lineRule="exact"/>
        <w:rPr>
          <w:sz w:val="20"/>
          <w:szCs w:val="20"/>
          <w:color w:val="auto"/>
        </w:rPr>
      </w:pPr>
    </w:p>
    <w:p>
      <w:pPr>
        <w:ind w:right="20" w:firstLine="440"/>
        <w:spacing w:after="0" w:line="282" w:lineRule="auto"/>
        <w:rPr>
          <w:sz w:val="20"/>
          <w:szCs w:val="20"/>
          <w:color w:val="auto"/>
        </w:rPr>
      </w:pPr>
      <w:r>
        <w:rPr>
          <w:rFonts w:ascii="Times New Roman" w:cs="Times New Roman" w:eastAsia="Times New Roman" w:hAnsi="Times New Roman"/>
          <w:sz w:val="18"/>
          <w:szCs w:val="18"/>
          <w:color w:val="auto"/>
        </w:rPr>
        <w:t>The Holder has the right, at such Holder’s option, to require the Company to repurchase for cash all of such Holder’s Notes or any portion thereof (in principal amounts of $1,000 or integral multiples thereof) on June 1, 2028 at a price equal to the Repurchase Price.</w:t>
      </w:r>
    </w:p>
    <w:p>
      <w:pPr>
        <w:spacing w:after="0" w:line="162" w:lineRule="exact"/>
        <w:rPr>
          <w:sz w:val="20"/>
          <w:szCs w:val="20"/>
          <w:color w:val="auto"/>
        </w:rPr>
      </w:pPr>
    </w:p>
    <w:p>
      <w:pPr>
        <w:ind w:right="100" w:firstLine="440"/>
        <w:spacing w:after="0" w:line="281" w:lineRule="auto"/>
        <w:rPr>
          <w:sz w:val="20"/>
          <w:szCs w:val="20"/>
          <w:color w:val="auto"/>
        </w:rPr>
      </w:pPr>
      <w:r>
        <w:rPr>
          <w:rFonts w:ascii="Times New Roman" w:cs="Times New Roman" w:eastAsia="Times New Roman" w:hAnsi="Times New Roman"/>
          <w:sz w:val="17"/>
          <w:szCs w:val="17"/>
          <w:color w:val="auto"/>
        </w:rPr>
        <w:t>Subject to the provisions of the Indenture, the Holder hereof has the right, at its option, during certain periods and upon the occurrence of certain conditions specified in the Indenture, prior to the close of business on the second Scheduled Trading Day immediately preceding the Maturity Date, to convert any Notes or portion thereof that is $1,000 or an integral multiple thereof, into cash, shares of Common Stock or a combination of cash and shares of Common Stock, as applicable, at the Conversion Rate specified in the Indenture, as adjusted from time to time as provided in the Indenture.</w:t>
      </w:r>
    </w:p>
    <w:p>
      <w:pPr>
        <w:spacing w:after="0" w:line="9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A-8</w:t>
      </w:r>
    </w:p>
    <w:p>
      <w:pPr>
        <w:sectPr>
          <w:pgSz w:w="11900" w:h="16838" w:orient="portrait"/>
          <w:cols w:equalWidth="0" w:num="1">
            <w:col w:w="10960"/>
          </w:cols>
          <w:pgMar w:left="440" w:top="270" w:right="499" w:bottom="1440" w:gutter="0" w:footer="0" w:header="0"/>
        </w:sectPr>
      </w:pPr>
    </w:p>
    <w:bookmarkStart w:id="117" w:name="page118"/>
    <w:bookmarkEnd w:id="117"/>
    <w:p>
      <w:pPr>
        <w:jc w:val="center"/>
        <w:ind w:right="-51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ABBREVIATIONS</w:t>
      </w:r>
    </w:p>
    <w:p>
      <w:pPr>
        <w:spacing w:after="0" w:line="225"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The following abbreviations, when used in the inscription of the face of this Note, shall be construed as though they were written out in full according to applicable laws or regulations:</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TEN COM = as tenants in common</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UNIF GIFT MIN ACT = Uniform Gifts to Minors Act</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CUST = Custodian</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TEN ENT = as tenants by the entireties</w:t>
      </w:r>
    </w:p>
    <w:p>
      <w:pPr>
        <w:spacing w:after="0" w:line="225" w:lineRule="exact"/>
        <w:rPr>
          <w:sz w:val="20"/>
          <w:szCs w:val="20"/>
          <w:color w:val="auto"/>
        </w:rPr>
      </w:pPr>
    </w:p>
    <w:p>
      <w:pPr>
        <w:ind w:left="440" w:right="4760" w:hanging="439"/>
        <w:spacing w:after="0" w:line="488" w:lineRule="auto"/>
        <w:rPr>
          <w:sz w:val="20"/>
          <w:szCs w:val="20"/>
          <w:color w:val="auto"/>
        </w:rPr>
      </w:pPr>
      <w:r>
        <w:rPr>
          <w:rFonts w:ascii="Times New Roman" w:cs="Times New Roman" w:eastAsia="Times New Roman" w:hAnsi="Times New Roman"/>
          <w:sz w:val="17"/>
          <w:szCs w:val="17"/>
          <w:color w:val="auto"/>
        </w:rPr>
        <w:t>JT TEN = joint tenants with right of survivorship and not as tenants in common Additional abbreviations may also be used though not in the above list.</w:t>
      </w:r>
    </w:p>
    <w:p>
      <w:pPr>
        <w:spacing w:after="0" w:line="2" w:lineRule="exact"/>
        <w:rPr>
          <w:sz w:val="20"/>
          <w:szCs w:val="20"/>
          <w:color w:val="auto"/>
        </w:rPr>
      </w:pPr>
    </w:p>
    <w:p>
      <w:pPr>
        <w:jc w:val="center"/>
        <w:ind w:right="-519"/>
        <w:spacing w:after="0"/>
        <w:rPr>
          <w:sz w:val="20"/>
          <w:szCs w:val="20"/>
          <w:color w:val="auto"/>
        </w:rPr>
      </w:pPr>
      <w:r>
        <w:rPr>
          <w:rFonts w:ascii="Times New Roman" w:cs="Times New Roman" w:eastAsia="Times New Roman" w:hAnsi="Times New Roman"/>
          <w:sz w:val="18"/>
          <w:szCs w:val="18"/>
          <w:color w:val="auto"/>
        </w:rPr>
        <w:t>A-9</w:t>
      </w:r>
    </w:p>
    <w:p>
      <w:pPr>
        <w:sectPr>
          <w:pgSz w:w="11900" w:h="16838" w:orient="portrait"/>
          <w:cols w:equalWidth="0" w:num="1">
            <w:col w:w="10480"/>
          </w:cols>
          <w:pgMar w:left="440" w:top="270" w:right="979" w:bottom="1440" w:gutter="0" w:footer="0" w:header="0"/>
        </w:sectPr>
      </w:pPr>
    </w:p>
    <w:bookmarkStart w:id="118" w:name="page119"/>
    <w:bookmarkEnd w:id="118"/>
    <w:tbl>
      <w:tblPr>
        <w:tblLayout w:type="fixed"/>
        <w:tblInd w:w="4" w:type="dxa"/>
        <w:tblCellMar>
          <w:top w:w="0" w:type="dxa"/>
          <w:left w:w="0" w:type="dxa"/>
          <w:bottom w:w="0" w:type="dxa"/>
          <w:right w:w="0" w:type="dxa"/>
        </w:tblCellMar>
      </w:tblPr>
      <w:tr>
        <w:trPr>
          <w:trHeight w:val="364"/>
        </w:trPr>
        <w:tc>
          <w:tcPr>
            <w:tcW w:w="10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90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980" w:type="dxa"/>
            <w:vAlign w:val="bottom"/>
          </w:tcPr>
          <w:p>
            <w:pPr>
              <w:ind w:left="740"/>
              <w:spacing w:after="0"/>
              <w:rPr>
                <w:sz w:val="20"/>
                <w:szCs w:val="20"/>
                <w:color w:val="auto"/>
              </w:rPr>
            </w:pPr>
            <w:r>
              <w:rPr>
                <w:rFonts w:ascii="Times New Roman" w:cs="Times New Roman" w:eastAsia="Times New Roman" w:hAnsi="Times New Roman"/>
                <w:sz w:val="18"/>
                <w:szCs w:val="18"/>
                <w:b w:val="1"/>
                <w:bCs w:val="1"/>
                <w:color w:val="auto"/>
                <w:w w:val="97"/>
              </w:rPr>
              <w:t>SCHEDULE A</w:t>
            </w:r>
            <w:r>
              <w:rPr>
                <w:rFonts w:ascii="Times New Roman" w:cs="Times New Roman" w:eastAsia="Times New Roman" w:hAnsi="Times New Roman"/>
                <w:sz w:val="26"/>
                <w:szCs w:val="26"/>
                <w:b w:val="1"/>
                <w:bCs w:val="1"/>
                <w:color w:val="auto"/>
                <w:w w:val="97"/>
                <w:vertAlign w:val="superscript"/>
              </w:rPr>
              <w:t>6</w:t>
            </w:r>
          </w:p>
        </w:tc>
        <w:tc>
          <w:tcPr>
            <w:tcW w:w="0" w:type="dxa"/>
            <w:vAlign w:val="bottom"/>
          </w:tcPr>
          <w:p>
            <w:pPr>
              <w:spacing w:after="0"/>
              <w:rPr>
                <w:sz w:val="1"/>
                <w:szCs w:val="1"/>
                <w:color w:val="auto"/>
              </w:rPr>
            </w:pPr>
          </w:p>
        </w:tc>
      </w:tr>
      <w:tr>
        <w:trPr>
          <w:trHeight w:val="522"/>
        </w:trPr>
        <w:tc>
          <w:tcPr>
            <w:tcW w:w="10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400" w:type="dxa"/>
            <w:vAlign w:val="bottom"/>
            <w:gridSpan w:val="7"/>
          </w:tcPr>
          <w:p>
            <w:pPr>
              <w:jc w:val="center"/>
              <w:ind w:left="1042"/>
              <w:spacing w:after="0"/>
              <w:rPr>
                <w:sz w:val="20"/>
                <w:szCs w:val="20"/>
                <w:color w:val="auto"/>
              </w:rPr>
            </w:pPr>
            <w:r>
              <w:rPr>
                <w:rFonts w:ascii="Times New Roman" w:cs="Times New Roman" w:eastAsia="Times New Roman" w:hAnsi="Times New Roman"/>
                <w:sz w:val="18"/>
                <w:szCs w:val="18"/>
                <w:color w:val="auto"/>
                <w:w w:val="99"/>
              </w:rPr>
              <w:t>SCHEDULE OF EXCHANGES OF NOTES</w:t>
            </w: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414"/>
        </w:trPr>
        <w:tc>
          <w:tcPr>
            <w:tcW w:w="10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2680" w:type="dxa"/>
            <w:vAlign w:val="bottom"/>
            <w:gridSpan w:val="5"/>
          </w:tcPr>
          <w:p>
            <w:pPr>
              <w:jc w:val="center"/>
              <w:ind w:right="600"/>
              <w:spacing w:after="0"/>
              <w:rPr>
                <w:sz w:val="20"/>
                <w:szCs w:val="20"/>
                <w:color w:val="auto"/>
              </w:rPr>
            </w:pPr>
            <w:r>
              <w:rPr>
                <w:rFonts w:ascii="Times New Roman" w:cs="Times New Roman" w:eastAsia="Times New Roman" w:hAnsi="Times New Roman"/>
                <w:sz w:val="18"/>
                <w:szCs w:val="18"/>
                <w:color w:val="auto"/>
                <w:w w:val="99"/>
              </w:rPr>
              <w:t>MicroStrategy Incorporated</w:t>
            </w: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4"/>
        </w:trPr>
        <w:tc>
          <w:tcPr>
            <w:tcW w:w="104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4400" w:type="dxa"/>
            <w:vAlign w:val="bottom"/>
            <w:gridSpan w:val="7"/>
          </w:tcPr>
          <w:p>
            <w:pPr>
              <w:jc w:val="center"/>
              <w:ind w:left="1062"/>
              <w:spacing w:after="0"/>
              <w:rPr>
                <w:sz w:val="20"/>
                <w:szCs w:val="20"/>
                <w:color w:val="auto"/>
              </w:rPr>
            </w:pPr>
            <w:r>
              <w:rPr>
                <w:rFonts w:ascii="Times New Roman" w:cs="Times New Roman" w:eastAsia="Times New Roman" w:hAnsi="Times New Roman"/>
                <w:sz w:val="18"/>
                <w:szCs w:val="18"/>
                <w:color w:val="auto"/>
                <w:w w:val="99"/>
              </w:rPr>
              <w:t>0% Convertible Senior Notes due 2029</w:t>
            </w:r>
          </w:p>
        </w:tc>
        <w:tc>
          <w:tcPr>
            <w:tcW w:w="1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9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92"/>
        </w:trPr>
        <w:tc>
          <w:tcPr>
            <w:tcW w:w="4460" w:type="dxa"/>
            <w:vAlign w:val="bottom"/>
            <w:gridSpan w:val="6"/>
          </w:tcPr>
          <w:p>
            <w:pPr>
              <w:ind w:left="440"/>
              <w:spacing w:after="0"/>
              <w:rPr>
                <w:sz w:val="20"/>
                <w:szCs w:val="20"/>
                <w:color w:val="auto"/>
              </w:rPr>
            </w:pPr>
            <w:r>
              <w:rPr>
                <w:rFonts w:ascii="Times New Roman" w:cs="Times New Roman" w:eastAsia="Times New Roman" w:hAnsi="Times New Roman"/>
                <w:sz w:val="18"/>
                <w:szCs w:val="18"/>
                <w:color w:val="auto"/>
              </w:rPr>
              <w:t xml:space="preserve">The initial principal amount of this Global Note is [    </w:t>
            </w:r>
          </w:p>
        </w:tc>
        <w:tc>
          <w:tcPr>
            <w:tcW w:w="2680" w:type="dxa"/>
            <w:vAlign w:val="bottom"/>
            <w:gridSpan w:val="5"/>
          </w:tcPr>
          <w:p>
            <w:pPr>
              <w:ind w:left="40"/>
              <w:spacing w:after="0"/>
              <w:rPr>
                <w:sz w:val="20"/>
                <w:szCs w:val="20"/>
                <w:color w:val="auto"/>
              </w:rPr>
            </w:pPr>
            <w:r>
              <w:rPr>
                <w:rFonts w:ascii="Times New Roman" w:cs="Times New Roman" w:eastAsia="Times New Roman" w:hAnsi="Times New Roman"/>
                <w:sz w:val="18"/>
                <w:szCs w:val="18"/>
                <w:color w:val="auto"/>
              </w:rPr>
              <w:t xml:space="preserve">         ] DOLLARS ($[             </w:t>
            </w:r>
          </w:p>
        </w:tc>
        <w:tc>
          <w:tcPr>
            <w:tcW w:w="3880" w:type="dxa"/>
            <w:vAlign w:val="bottom"/>
            <w:gridSpan w:val="5"/>
          </w:tcPr>
          <w:p>
            <w:pPr>
              <w:spacing w:after="0"/>
              <w:rPr>
                <w:sz w:val="20"/>
                <w:szCs w:val="20"/>
                <w:color w:val="auto"/>
              </w:rPr>
            </w:pPr>
            <w:r>
              <w:rPr>
                <w:rFonts w:ascii="Times New Roman" w:cs="Times New Roman" w:eastAsia="Times New Roman" w:hAnsi="Times New Roman"/>
                <w:sz w:val="18"/>
                <w:szCs w:val="18"/>
                <w:color w:val="auto"/>
              </w:rPr>
              <w:t>]). The following increases or decreases in this</w:t>
            </w:r>
          </w:p>
        </w:tc>
        <w:tc>
          <w:tcPr>
            <w:tcW w:w="0" w:type="dxa"/>
            <w:vAlign w:val="bottom"/>
          </w:tcPr>
          <w:p>
            <w:pPr>
              <w:spacing w:after="0"/>
              <w:rPr>
                <w:sz w:val="1"/>
                <w:szCs w:val="1"/>
                <w:color w:val="auto"/>
              </w:rPr>
            </w:pPr>
          </w:p>
        </w:tc>
      </w:tr>
      <w:tr>
        <w:trPr>
          <w:trHeight w:val="237"/>
        </w:trPr>
        <w:tc>
          <w:tcPr>
            <w:tcW w:w="2620" w:type="dxa"/>
            <w:vAlign w:val="bottom"/>
            <w:gridSpan w:val="3"/>
          </w:tcPr>
          <w:p>
            <w:pPr>
              <w:spacing w:after="0"/>
              <w:rPr>
                <w:sz w:val="20"/>
                <w:szCs w:val="20"/>
                <w:color w:val="auto"/>
              </w:rPr>
            </w:pPr>
            <w:r>
              <w:rPr>
                <w:rFonts w:ascii="Times New Roman" w:cs="Times New Roman" w:eastAsia="Times New Roman" w:hAnsi="Times New Roman"/>
                <w:sz w:val="18"/>
                <w:szCs w:val="18"/>
                <w:color w:val="auto"/>
              </w:rPr>
              <w:t>Global Note have been made:</w:t>
            </w:r>
          </w:p>
        </w:tc>
        <w:tc>
          <w:tcPr>
            <w:tcW w:w="120" w:type="dxa"/>
            <w:vAlign w:val="bottom"/>
          </w:tcPr>
          <w:p>
            <w:pPr>
              <w:spacing w:after="0"/>
              <w:rPr>
                <w:sz w:val="20"/>
                <w:szCs w:val="20"/>
                <w:color w:val="auto"/>
              </w:rPr>
            </w:pPr>
          </w:p>
        </w:tc>
        <w:tc>
          <w:tcPr>
            <w:tcW w:w="1400" w:type="dxa"/>
            <w:vAlign w:val="bottom"/>
          </w:tcPr>
          <w:p>
            <w:pPr>
              <w:spacing w:after="0"/>
              <w:rPr>
                <w:sz w:val="20"/>
                <w:szCs w:val="20"/>
                <w:color w:val="auto"/>
              </w:rPr>
            </w:pPr>
          </w:p>
        </w:tc>
        <w:tc>
          <w:tcPr>
            <w:tcW w:w="320" w:type="dxa"/>
            <w:vAlign w:val="bottom"/>
            <w:tcBorders>
              <w:top w:val="single" w:sz="8" w:color="auto"/>
            </w:tcBorders>
          </w:tcPr>
          <w:p>
            <w:pPr>
              <w:spacing w:after="0"/>
              <w:rPr>
                <w:sz w:val="20"/>
                <w:szCs w:val="20"/>
                <w:color w:val="auto"/>
              </w:rPr>
            </w:pPr>
          </w:p>
        </w:tc>
        <w:tc>
          <w:tcPr>
            <w:tcW w:w="480" w:type="dxa"/>
            <w:vAlign w:val="bottom"/>
            <w:tcBorders>
              <w:top w:val="single" w:sz="8" w:color="auto"/>
            </w:tcBorders>
          </w:tcPr>
          <w:p>
            <w:pPr>
              <w:spacing w:after="0"/>
              <w:rPr>
                <w:sz w:val="20"/>
                <w:szCs w:val="20"/>
                <w:color w:val="auto"/>
              </w:rPr>
            </w:pPr>
          </w:p>
        </w:tc>
        <w:tc>
          <w:tcPr>
            <w:tcW w:w="100" w:type="dxa"/>
            <w:vAlign w:val="bottom"/>
            <w:tcBorders>
              <w:top w:val="single" w:sz="8" w:color="auto"/>
            </w:tcBorders>
          </w:tcPr>
          <w:p>
            <w:pPr>
              <w:spacing w:after="0"/>
              <w:rPr>
                <w:sz w:val="20"/>
                <w:szCs w:val="20"/>
                <w:color w:val="auto"/>
              </w:rPr>
            </w:pPr>
          </w:p>
        </w:tc>
        <w:tc>
          <w:tcPr>
            <w:tcW w:w="20" w:type="dxa"/>
            <w:vAlign w:val="bottom"/>
            <w:tcBorders>
              <w:top w:val="single" w:sz="8" w:color="auto"/>
            </w:tcBorders>
          </w:tcPr>
          <w:p>
            <w:pPr>
              <w:spacing w:after="0"/>
              <w:rPr>
                <w:sz w:val="20"/>
                <w:szCs w:val="20"/>
                <w:color w:val="auto"/>
              </w:rPr>
            </w:pPr>
          </w:p>
        </w:tc>
        <w:tc>
          <w:tcPr>
            <w:tcW w:w="1180" w:type="dxa"/>
            <w:vAlign w:val="bottom"/>
          </w:tcPr>
          <w:p>
            <w:pPr>
              <w:spacing w:after="0"/>
              <w:rPr>
                <w:sz w:val="20"/>
                <w:szCs w:val="20"/>
                <w:color w:val="auto"/>
              </w:rPr>
            </w:pPr>
          </w:p>
        </w:tc>
        <w:tc>
          <w:tcPr>
            <w:tcW w:w="900" w:type="dxa"/>
            <w:vAlign w:val="bottom"/>
            <w:tcBorders>
              <w:top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380" w:type="dxa"/>
            <w:vAlign w:val="bottom"/>
          </w:tcPr>
          <w:p>
            <w:pPr>
              <w:spacing w:after="0"/>
              <w:rPr>
                <w:sz w:val="20"/>
                <w:szCs w:val="20"/>
                <w:color w:val="auto"/>
              </w:rPr>
            </w:pPr>
          </w:p>
        </w:tc>
        <w:tc>
          <w:tcPr>
            <w:tcW w:w="13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9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67"/>
        </w:trPr>
        <w:tc>
          <w:tcPr>
            <w:tcW w:w="104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1720" w:type="dxa"/>
            <w:vAlign w:val="bottom"/>
            <w:gridSpan w:val="2"/>
            <w:vMerge w:val="restart"/>
          </w:tcPr>
          <w:p>
            <w:pPr>
              <w:jc w:val="center"/>
              <w:ind w:left="382"/>
              <w:spacing w:after="0"/>
              <w:rPr>
                <w:sz w:val="20"/>
                <w:szCs w:val="20"/>
                <w:color w:val="auto"/>
              </w:rPr>
            </w:pPr>
            <w:r>
              <w:rPr>
                <w:rFonts w:ascii="Times New Roman" w:cs="Times New Roman" w:eastAsia="Times New Roman" w:hAnsi="Times New Roman"/>
                <w:sz w:val="14"/>
                <w:szCs w:val="14"/>
                <w:b w:val="1"/>
                <w:bCs w:val="1"/>
                <w:color w:val="auto"/>
              </w:rPr>
              <w:t>Amount of</w:t>
            </w:r>
          </w:p>
        </w:tc>
        <w:tc>
          <w:tcPr>
            <w:tcW w:w="48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2080" w:type="dxa"/>
            <w:vAlign w:val="bottom"/>
            <w:gridSpan w:val="2"/>
            <w:vMerge w:val="restart"/>
          </w:tcPr>
          <w:p>
            <w:pPr>
              <w:jc w:val="center"/>
              <w:ind w:left="28"/>
              <w:spacing w:after="0"/>
              <w:rPr>
                <w:sz w:val="20"/>
                <w:szCs w:val="20"/>
                <w:color w:val="auto"/>
              </w:rPr>
            </w:pPr>
            <w:r>
              <w:rPr>
                <w:rFonts w:ascii="Times New Roman" w:cs="Times New Roman" w:eastAsia="Times New Roman" w:hAnsi="Times New Roman"/>
                <w:sz w:val="14"/>
                <w:szCs w:val="14"/>
                <w:b w:val="1"/>
                <w:bCs w:val="1"/>
                <w:color w:val="auto"/>
              </w:rPr>
              <w:t>Amount of</w:t>
            </w:r>
          </w:p>
        </w:tc>
        <w:tc>
          <w:tcPr>
            <w:tcW w:w="100" w:type="dxa"/>
            <w:vAlign w:val="bottom"/>
          </w:tcPr>
          <w:p>
            <w:pPr>
              <w:spacing w:after="0"/>
              <w:rPr>
                <w:sz w:val="24"/>
                <w:szCs w:val="24"/>
                <w:color w:val="auto"/>
              </w:rPr>
            </w:pPr>
          </w:p>
        </w:tc>
        <w:tc>
          <w:tcPr>
            <w:tcW w:w="380" w:type="dxa"/>
            <w:vAlign w:val="bottom"/>
          </w:tcPr>
          <w:p>
            <w:pPr>
              <w:spacing w:after="0"/>
              <w:rPr>
                <w:sz w:val="24"/>
                <w:szCs w:val="24"/>
                <w:color w:val="auto"/>
              </w:rPr>
            </w:pPr>
          </w:p>
        </w:tc>
        <w:tc>
          <w:tcPr>
            <w:tcW w:w="13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Principal amount</w:t>
            </w:r>
          </w:p>
        </w:tc>
        <w:tc>
          <w:tcPr>
            <w:tcW w:w="100" w:type="dxa"/>
            <w:vAlign w:val="bottom"/>
          </w:tcPr>
          <w:p>
            <w:pPr>
              <w:spacing w:after="0"/>
              <w:rPr>
                <w:sz w:val="24"/>
                <w:szCs w:val="24"/>
                <w:color w:val="auto"/>
              </w:rPr>
            </w:pPr>
          </w:p>
        </w:tc>
        <w:tc>
          <w:tcPr>
            <w:tcW w:w="19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Signature of</w:t>
            </w:r>
          </w:p>
        </w:tc>
        <w:tc>
          <w:tcPr>
            <w:tcW w:w="0" w:type="dxa"/>
            <w:vAlign w:val="bottom"/>
          </w:tcPr>
          <w:p>
            <w:pPr>
              <w:spacing w:after="0"/>
              <w:rPr>
                <w:sz w:val="1"/>
                <w:szCs w:val="1"/>
                <w:color w:val="auto"/>
              </w:rPr>
            </w:pPr>
          </w:p>
        </w:tc>
      </w:tr>
      <w:tr>
        <w:trPr>
          <w:trHeight w:val="149"/>
        </w:trPr>
        <w:tc>
          <w:tcPr>
            <w:tcW w:w="10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720" w:type="dxa"/>
            <w:vAlign w:val="bottom"/>
            <w:gridSpan w:val="2"/>
            <w:vMerge w:val="continue"/>
          </w:tcPr>
          <w:p>
            <w:pPr>
              <w:spacing w:after="0"/>
              <w:rPr>
                <w:sz w:val="12"/>
                <w:szCs w:val="12"/>
                <w:color w:val="auto"/>
              </w:rPr>
            </w:pP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80" w:type="dxa"/>
            <w:vAlign w:val="bottom"/>
            <w:gridSpan w:val="2"/>
            <w:vMerge w:val="continue"/>
          </w:tcPr>
          <w:p>
            <w:pPr>
              <w:spacing w:after="0"/>
              <w:rPr>
                <w:sz w:val="12"/>
                <w:szCs w:val="12"/>
                <w:color w:val="auto"/>
              </w:rPr>
            </w:pPr>
          </w:p>
        </w:tc>
        <w:tc>
          <w:tcPr>
            <w:tcW w:w="1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3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of this Global Note</w:t>
            </w:r>
          </w:p>
        </w:tc>
        <w:tc>
          <w:tcPr>
            <w:tcW w:w="100" w:type="dxa"/>
            <w:vAlign w:val="bottom"/>
          </w:tcPr>
          <w:p>
            <w:pPr>
              <w:spacing w:after="0"/>
              <w:rPr>
                <w:sz w:val="12"/>
                <w:szCs w:val="12"/>
                <w:color w:val="auto"/>
              </w:rPr>
            </w:pPr>
          </w:p>
        </w:tc>
        <w:tc>
          <w:tcPr>
            <w:tcW w:w="19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authorized</w:t>
            </w:r>
          </w:p>
        </w:tc>
        <w:tc>
          <w:tcPr>
            <w:tcW w:w="0" w:type="dxa"/>
            <w:vAlign w:val="bottom"/>
          </w:tcPr>
          <w:p>
            <w:pPr>
              <w:spacing w:after="0"/>
              <w:rPr>
                <w:sz w:val="1"/>
                <w:szCs w:val="1"/>
                <w:color w:val="auto"/>
              </w:rPr>
            </w:pPr>
          </w:p>
        </w:tc>
      </w:tr>
      <w:tr>
        <w:trPr>
          <w:trHeight w:val="148"/>
        </w:trPr>
        <w:tc>
          <w:tcPr>
            <w:tcW w:w="104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120" w:type="dxa"/>
            <w:vAlign w:val="bottom"/>
          </w:tcPr>
          <w:p>
            <w:pPr>
              <w:spacing w:after="0"/>
              <w:rPr>
                <w:sz w:val="12"/>
                <w:szCs w:val="12"/>
                <w:color w:val="auto"/>
              </w:rPr>
            </w:pPr>
          </w:p>
        </w:tc>
        <w:tc>
          <w:tcPr>
            <w:tcW w:w="1720" w:type="dxa"/>
            <w:vAlign w:val="bottom"/>
            <w:gridSpan w:val="2"/>
          </w:tcPr>
          <w:p>
            <w:pPr>
              <w:jc w:val="center"/>
              <w:ind w:left="402"/>
              <w:spacing w:after="0" w:line="149" w:lineRule="exact"/>
              <w:rPr>
                <w:sz w:val="20"/>
                <w:szCs w:val="20"/>
                <w:color w:val="auto"/>
              </w:rPr>
            </w:pPr>
            <w:r>
              <w:rPr>
                <w:rFonts w:ascii="Times New Roman" w:cs="Times New Roman" w:eastAsia="Times New Roman" w:hAnsi="Times New Roman"/>
                <w:sz w:val="14"/>
                <w:szCs w:val="14"/>
                <w:b w:val="1"/>
                <w:bCs w:val="1"/>
                <w:color w:val="auto"/>
              </w:rPr>
              <w:t>decrease in</w:t>
            </w: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80" w:type="dxa"/>
            <w:vAlign w:val="bottom"/>
            <w:gridSpan w:val="2"/>
          </w:tcPr>
          <w:p>
            <w:pPr>
              <w:jc w:val="center"/>
              <w:ind w:left="28"/>
              <w:spacing w:after="0" w:line="149" w:lineRule="exact"/>
              <w:rPr>
                <w:sz w:val="20"/>
                <w:szCs w:val="20"/>
                <w:color w:val="auto"/>
              </w:rPr>
            </w:pPr>
            <w:r>
              <w:rPr>
                <w:rFonts w:ascii="Times New Roman" w:cs="Times New Roman" w:eastAsia="Times New Roman" w:hAnsi="Times New Roman"/>
                <w:sz w:val="14"/>
                <w:szCs w:val="14"/>
                <w:b w:val="1"/>
                <w:bCs w:val="1"/>
                <w:color w:val="auto"/>
              </w:rPr>
              <w:t>increase in</w:t>
            </w:r>
          </w:p>
        </w:tc>
        <w:tc>
          <w:tcPr>
            <w:tcW w:w="1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3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following such</w:t>
            </w:r>
          </w:p>
        </w:tc>
        <w:tc>
          <w:tcPr>
            <w:tcW w:w="100" w:type="dxa"/>
            <w:vAlign w:val="bottom"/>
          </w:tcPr>
          <w:p>
            <w:pPr>
              <w:spacing w:after="0"/>
              <w:rPr>
                <w:sz w:val="12"/>
                <w:szCs w:val="12"/>
                <w:color w:val="auto"/>
              </w:rPr>
            </w:pPr>
          </w:p>
        </w:tc>
        <w:tc>
          <w:tcPr>
            <w:tcW w:w="19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signatory of</w:t>
            </w:r>
          </w:p>
        </w:tc>
        <w:tc>
          <w:tcPr>
            <w:tcW w:w="0" w:type="dxa"/>
            <w:vAlign w:val="bottom"/>
          </w:tcPr>
          <w:p>
            <w:pPr>
              <w:spacing w:after="0"/>
              <w:rPr>
                <w:sz w:val="1"/>
                <w:szCs w:val="1"/>
                <w:color w:val="auto"/>
              </w:rPr>
            </w:pPr>
          </w:p>
        </w:tc>
      </w:tr>
      <w:tr>
        <w:trPr>
          <w:trHeight w:val="148"/>
        </w:trPr>
        <w:tc>
          <w:tcPr>
            <w:tcW w:w="2620" w:type="dxa"/>
            <w:vAlign w:val="bottom"/>
            <w:gridSpan w:val="3"/>
            <w:vMerge w:val="restart"/>
          </w:tcPr>
          <w:p>
            <w:pPr>
              <w:spacing w:after="0"/>
              <w:rPr>
                <w:sz w:val="20"/>
                <w:szCs w:val="20"/>
                <w:color w:val="auto"/>
              </w:rPr>
            </w:pPr>
            <w:r>
              <w:rPr>
                <w:rFonts w:ascii="Times New Roman" w:cs="Times New Roman" w:eastAsia="Times New Roman" w:hAnsi="Times New Roman"/>
                <w:sz w:val="14"/>
                <w:szCs w:val="14"/>
                <w:b w:val="1"/>
                <w:bCs w:val="1"/>
                <w:color w:val="auto"/>
              </w:rPr>
              <w:t>Date of exchange</w:t>
            </w:r>
          </w:p>
        </w:tc>
        <w:tc>
          <w:tcPr>
            <w:tcW w:w="120" w:type="dxa"/>
            <w:vAlign w:val="bottom"/>
          </w:tcPr>
          <w:p>
            <w:pPr>
              <w:spacing w:after="0"/>
              <w:rPr>
                <w:sz w:val="12"/>
                <w:szCs w:val="12"/>
                <w:color w:val="auto"/>
              </w:rPr>
            </w:pPr>
          </w:p>
        </w:tc>
        <w:tc>
          <w:tcPr>
            <w:tcW w:w="1720" w:type="dxa"/>
            <w:vAlign w:val="bottom"/>
            <w:gridSpan w:val="2"/>
          </w:tcPr>
          <w:p>
            <w:pPr>
              <w:jc w:val="center"/>
              <w:ind w:left="402"/>
              <w:spacing w:after="0" w:line="149" w:lineRule="exact"/>
              <w:rPr>
                <w:sz w:val="20"/>
                <w:szCs w:val="20"/>
                <w:color w:val="auto"/>
              </w:rPr>
            </w:pPr>
            <w:r>
              <w:rPr>
                <w:rFonts w:ascii="Times New Roman" w:cs="Times New Roman" w:eastAsia="Times New Roman" w:hAnsi="Times New Roman"/>
                <w:sz w:val="14"/>
                <w:szCs w:val="14"/>
                <w:b w:val="1"/>
                <w:bCs w:val="1"/>
                <w:color w:val="auto"/>
              </w:rPr>
              <w:t>principal amount</w:t>
            </w:r>
          </w:p>
        </w:tc>
        <w:tc>
          <w:tcPr>
            <w:tcW w:w="48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2080" w:type="dxa"/>
            <w:vAlign w:val="bottom"/>
            <w:gridSpan w:val="2"/>
          </w:tcPr>
          <w:p>
            <w:pPr>
              <w:jc w:val="center"/>
              <w:ind w:left="28"/>
              <w:spacing w:after="0" w:line="149" w:lineRule="exact"/>
              <w:rPr>
                <w:sz w:val="20"/>
                <w:szCs w:val="20"/>
                <w:color w:val="auto"/>
              </w:rPr>
            </w:pPr>
            <w:r>
              <w:rPr>
                <w:rFonts w:ascii="Times New Roman" w:cs="Times New Roman" w:eastAsia="Times New Roman" w:hAnsi="Times New Roman"/>
                <w:sz w:val="14"/>
                <w:szCs w:val="14"/>
                <w:b w:val="1"/>
                <w:bCs w:val="1"/>
                <w:color w:val="auto"/>
              </w:rPr>
              <w:t>principal amount</w:t>
            </w:r>
          </w:p>
        </w:tc>
        <w:tc>
          <w:tcPr>
            <w:tcW w:w="100" w:type="dxa"/>
            <w:vAlign w:val="bottom"/>
          </w:tcPr>
          <w:p>
            <w:pPr>
              <w:spacing w:after="0"/>
              <w:rPr>
                <w:sz w:val="12"/>
                <w:szCs w:val="12"/>
                <w:color w:val="auto"/>
              </w:rPr>
            </w:pPr>
          </w:p>
        </w:tc>
        <w:tc>
          <w:tcPr>
            <w:tcW w:w="380" w:type="dxa"/>
            <w:vAlign w:val="bottom"/>
          </w:tcPr>
          <w:p>
            <w:pPr>
              <w:spacing w:after="0"/>
              <w:rPr>
                <w:sz w:val="12"/>
                <w:szCs w:val="12"/>
                <w:color w:val="auto"/>
              </w:rPr>
            </w:pPr>
          </w:p>
        </w:tc>
        <w:tc>
          <w:tcPr>
            <w:tcW w:w="132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w w:val="99"/>
              </w:rPr>
              <w:t>decrease or</w:t>
            </w:r>
          </w:p>
        </w:tc>
        <w:tc>
          <w:tcPr>
            <w:tcW w:w="100" w:type="dxa"/>
            <w:vAlign w:val="bottom"/>
          </w:tcPr>
          <w:p>
            <w:pPr>
              <w:spacing w:after="0"/>
              <w:rPr>
                <w:sz w:val="12"/>
                <w:szCs w:val="12"/>
                <w:color w:val="auto"/>
              </w:rPr>
            </w:pPr>
          </w:p>
        </w:tc>
        <w:tc>
          <w:tcPr>
            <w:tcW w:w="198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w w:val="98"/>
              </w:rPr>
              <w:t>Trustee or</w:t>
            </w:r>
          </w:p>
        </w:tc>
        <w:tc>
          <w:tcPr>
            <w:tcW w:w="0" w:type="dxa"/>
            <w:vAlign w:val="bottom"/>
          </w:tcPr>
          <w:p>
            <w:pPr>
              <w:spacing w:after="0"/>
              <w:rPr>
                <w:sz w:val="1"/>
                <w:szCs w:val="1"/>
                <w:color w:val="auto"/>
              </w:rPr>
            </w:pPr>
          </w:p>
        </w:tc>
      </w:tr>
      <w:tr>
        <w:trPr>
          <w:trHeight w:val="180"/>
        </w:trPr>
        <w:tc>
          <w:tcPr>
            <w:tcW w:w="2620" w:type="dxa"/>
            <w:vAlign w:val="bottom"/>
            <w:gridSpan w:val="3"/>
            <w:vMerge w:val="continue"/>
          </w:tcPr>
          <w:p>
            <w:pPr>
              <w:spacing w:after="0"/>
              <w:rPr>
                <w:sz w:val="15"/>
                <w:szCs w:val="15"/>
                <w:color w:val="auto"/>
              </w:rPr>
            </w:pPr>
          </w:p>
        </w:tc>
        <w:tc>
          <w:tcPr>
            <w:tcW w:w="120" w:type="dxa"/>
            <w:vAlign w:val="bottom"/>
          </w:tcPr>
          <w:p>
            <w:pPr>
              <w:spacing w:after="0"/>
              <w:rPr>
                <w:sz w:val="15"/>
                <w:szCs w:val="15"/>
                <w:color w:val="auto"/>
              </w:rPr>
            </w:pPr>
          </w:p>
        </w:tc>
        <w:tc>
          <w:tcPr>
            <w:tcW w:w="1720" w:type="dxa"/>
            <w:vAlign w:val="bottom"/>
            <w:gridSpan w:val="2"/>
          </w:tcPr>
          <w:p>
            <w:pPr>
              <w:jc w:val="center"/>
              <w:ind w:left="402"/>
              <w:spacing w:after="0"/>
              <w:rPr>
                <w:sz w:val="20"/>
                <w:szCs w:val="20"/>
                <w:color w:val="auto"/>
              </w:rPr>
            </w:pPr>
            <w:r>
              <w:rPr>
                <w:rFonts w:ascii="Times New Roman" w:cs="Times New Roman" w:eastAsia="Times New Roman" w:hAnsi="Times New Roman"/>
                <w:sz w:val="14"/>
                <w:szCs w:val="14"/>
                <w:b w:val="1"/>
                <w:bCs w:val="1"/>
                <w:color w:val="auto"/>
              </w:rPr>
              <w:t>of this Global Note</w:t>
            </w:r>
          </w:p>
        </w:tc>
        <w:tc>
          <w:tcPr>
            <w:tcW w:w="48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080" w:type="dxa"/>
            <w:vAlign w:val="bottom"/>
            <w:gridSpan w:val="2"/>
          </w:tcPr>
          <w:p>
            <w:pPr>
              <w:jc w:val="center"/>
              <w:ind w:left="8"/>
              <w:spacing w:after="0"/>
              <w:rPr>
                <w:sz w:val="20"/>
                <w:szCs w:val="20"/>
                <w:color w:val="auto"/>
              </w:rPr>
            </w:pPr>
            <w:r>
              <w:rPr>
                <w:rFonts w:ascii="Times New Roman" w:cs="Times New Roman" w:eastAsia="Times New Roman" w:hAnsi="Times New Roman"/>
                <w:sz w:val="14"/>
                <w:szCs w:val="14"/>
                <w:b w:val="1"/>
                <w:bCs w:val="1"/>
                <w:color w:val="auto"/>
              </w:rPr>
              <w:t>of this Global Note</w:t>
            </w:r>
          </w:p>
        </w:tc>
        <w:tc>
          <w:tcPr>
            <w:tcW w:w="100" w:type="dxa"/>
            <w:vAlign w:val="bottom"/>
          </w:tcPr>
          <w:p>
            <w:pPr>
              <w:spacing w:after="0"/>
              <w:rPr>
                <w:sz w:val="15"/>
                <w:szCs w:val="15"/>
                <w:color w:val="auto"/>
              </w:rPr>
            </w:pPr>
          </w:p>
        </w:tc>
        <w:tc>
          <w:tcPr>
            <w:tcW w:w="380" w:type="dxa"/>
            <w:vAlign w:val="bottom"/>
          </w:tcPr>
          <w:p>
            <w:pPr>
              <w:spacing w:after="0"/>
              <w:rPr>
                <w:sz w:val="15"/>
                <w:szCs w:val="15"/>
                <w:color w:val="auto"/>
              </w:rPr>
            </w:pPr>
          </w:p>
        </w:tc>
        <w:tc>
          <w:tcPr>
            <w:tcW w:w="132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increase</w:t>
            </w:r>
          </w:p>
        </w:tc>
        <w:tc>
          <w:tcPr>
            <w:tcW w:w="100" w:type="dxa"/>
            <w:vAlign w:val="bottom"/>
          </w:tcPr>
          <w:p>
            <w:pPr>
              <w:spacing w:after="0"/>
              <w:rPr>
                <w:sz w:val="15"/>
                <w:szCs w:val="15"/>
                <w:color w:val="auto"/>
              </w:rPr>
            </w:pPr>
          </w:p>
        </w:tc>
        <w:tc>
          <w:tcPr>
            <w:tcW w:w="198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Custodian</w:t>
            </w:r>
          </w:p>
        </w:tc>
        <w:tc>
          <w:tcPr>
            <w:tcW w:w="0" w:type="dxa"/>
            <w:vAlign w:val="bottom"/>
          </w:tcPr>
          <w:p>
            <w:pPr>
              <w:spacing w:after="0"/>
              <w:rPr>
                <w:sz w:val="1"/>
                <w:szCs w:val="1"/>
                <w:color w:val="auto"/>
              </w:rPr>
            </w:pPr>
          </w:p>
        </w:tc>
      </w:tr>
      <w:tr>
        <w:trPr>
          <w:trHeight w:val="203"/>
        </w:trPr>
        <w:tc>
          <w:tcPr>
            <w:tcW w:w="1040" w:type="dxa"/>
            <w:vAlign w:val="bottom"/>
            <w:tcBorders>
              <w:top w:val="single" w:sz="8" w:color="auto"/>
              <w:bottom w:val="single" w:sz="8" w:color="auto"/>
            </w:tcBorders>
          </w:tcPr>
          <w:p>
            <w:pPr>
              <w:spacing w:after="0"/>
              <w:rPr>
                <w:sz w:val="17"/>
                <w:szCs w:val="17"/>
                <w:color w:val="auto"/>
              </w:rPr>
            </w:pPr>
          </w:p>
        </w:tc>
        <w:tc>
          <w:tcPr>
            <w:tcW w:w="180" w:type="dxa"/>
            <w:vAlign w:val="bottom"/>
            <w:tcBorders>
              <w:bottom w:val="single" w:sz="8" w:color="auto"/>
            </w:tcBorders>
          </w:tcPr>
          <w:p>
            <w:pPr>
              <w:spacing w:after="0"/>
              <w:rPr>
                <w:sz w:val="17"/>
                <w:szCs w:val="17"/>
                <w:color w:val="auto"/>
              </w:rPr>
            </w:pPr>
          </w:p>
        </w:tc>
        <w:tc>
          <w:tcPr>
            <w:tcW w:w="1400" w:type="dxa"/>
            <w:vAlign w:val="bottom"/>
            <w:tcBorders>
              <w:bottom w:val="single" w:sz="8" w:color="auto"/>
            </w:tcBorders>
          </w:tcPr>
          <w:p>
            <w:pPr>
              <w:spacing w:after="0"/>
              <w:rPr>
                <w:sz w:val="17"/>
                <w:szCs w:val="17"/>
                <w:color w:val="auto"/>
              </w:rPr>
            </w:pPr>
          </w:p>
        </w:tc>
        <w:tc>
          <w:tcPr>
            <w:tcW w:w="120" w:type="dxa"/>
            <w:vAlign w:val="bottom"/>
          </w:tcPr>
          <w:p>
            <w:pPr>
              <w:spacing w:after="0"/>
              <w:rPr>
                <w:sz w:val="17"/>
                <w:szCs w:val="17"/>
                <w:color w:val="auto"/>
              </w:rPr>
            </w:pPr>
          </w:p>
        </w:tc>
        <w:tc>
          <w:tcPr>
            <w:tcW w:w="1400" w:type="dxa"/>
            <w:vAlign w:val="bottom"/>
            <w:tcBorders>
              <w:top w:val="single" w:sz="8" w:color="auto"/>
              <w:bottom w:val="single" w:sz="8" w:color="auto"/>
            </w:tcBorders>
          </w:tcPr>
          <w:p>
            <w:pPr>
              <w:spacing w:after="0"/>
              <w:rPr>
                <w:sz w:val="17"/>
                <w:szCs w:val="17"/>
                <w:color w:val="auto"/>
              </w:rPr>
            </w:pPr>
          </w:p>
        </w:tc>
        <w:tc>
          <w:tcPr>
            <w:tcW w:w="320" w:type="dxa"/>
            <w:vAlign w:val="bottom"/>
            <w:tcBorders>
              <w:top w:val="single" w:sz="8" w:color="auto"/>
              <w:bottom w:val="single" w:sz="8" w:color="auto"/>
            </w:tcBorders>
          </w:tcPr>
          <w:p>
            <w:pPr>
              <w:spacing w:after="0"/>
              <w:rPr>
                <w:sz w:val="17"/>
                <w:szCs w:val="17"/>
                <w:color w:val="auto"/>
              </w:rPr>
            </w:pPr>
          </w:p>
        </w:tc>
        <w:tc>
          <w:tcPr>
            <w:tcW w:w="480" w:type="dxa"/>
            <w:vAlign w:val="bottom"/>
            <w:tcBorders>
              <w:top w:val="single" w:sz="8" w:color="auto"/>
              <w:bottom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20" w:type="dxa"/>
            <w:vAlign w:val="bottom"/>
            <w:tcBorders>
              <w:top w:val="single" w:sz="8" w:color="auto"/>
              <w:bottom w:val="single" w:sz="8" w:color="auto"/>
            </w:tcBorders>
          </w:tcPr>
          <w:p>
            <w:pPr>
              <w:spacing w:after="0"/>
              <w:rPr>
                <w:sz w:val="17"/>
                <w:szCs w:val="17"/>
                <w:color w:val="auto"/>
              </w:rPr>
            </w:pPr>
          </w:p>
        </w:tc>
        <w:tc>
          <w:tcPr>
            <w:tcW w:w="1180" w:type="dxa"/>
            <w:vAlign w:val="bottom"/>
            <w:tcBorders>
              <w:top w:val="single" w:sz="8" w:color="auto"/>
              <w:bottom w:val="single" w:sz="8" w:color="auto"/>
            </w:tcBorders>
          </w:tcPr>
          <w:p>
            <w:pPr>
              <w:spacing w:after="0"/>
              <w:rPr>
                <w:sz w:val="17"/>
                <w:szCs w:val="17"/>
                <w:color w:val="auto"/>
              </w:rPr>
            </w:pPr>
          </w:p>
        </w:tc>
        <w:tc>
          <w:tcPr>
            <w:tcW w:w="900" w:type="dxa"/>
            <w:vAlign w:val="bottom"/>
            <w:tcBorders>
              <w:top w:val="single" w:sz="8" w:color="auto"/>
              <w:bottom w:val="single" w:sz="8" w:color="auto"/>
            </w:tcBorders>
          </w:tcPr>
          <w:p>
            <w:pPr>
              <w:spacing w:after="0"/>
              <w:rPr>
                <w:sz w:val="17"/>
                <w:szCs w:val="17"/>
                <w:color w:val="auto"/>
              </w:rPr>
            </w:pPr>
          </w:p>
        </w:tc>
        <w:tc>
          <w:tcPr>
            <w:tcW w:w="100" w:type="dxa"/>
            <w:vAlign w:val="bottom"/>
            <w:tcBorders>
              <w:top w:val="single" w:sz="8" w:color="auto"/>
              <w:bottom w:val="single" w:sz="8" w:color="auto"/>
            </w:tcBorders>
          </w:tcPr>
          <w:p>
            <w:pPr>
              <w:spacing w:after="0"/>
              <w:rPr>
                <w:sz w:val="17"/>
                <w:szCs w:val="17"/>
                <w:color w:val="auto"/>
              </w:rPr>
            </w:pPr>
          </w:p>
        </w:tc>
        <w:tc>
          <w:tcPr>
            <w:tcW w:w="380" w:type="dxa"/>
            <w:vAlign w:val="bottom"/>
          </w:tcPr>
          <w:p>
            <w:pPr>
              <w:spacing w:after="0"/>
              <w:rPr>
                <w:sz w:val="17"/>
                <w:szCs w:val="17"/>
                <w:color w:val="auto"/>
              </w:rPr>
            </w:pPr>
          </w:p>
        </w:tc>
        <w:tc>
          <w:tcPr>
            <w:tcW w:w="1320" w:type="dxa"/>
            <w:vAlign w:val="bottom"/>
            <w:tcBorders>
              <w:top w:val="single" w:sz="8" w:color="auto"/>
              <w:bottom w:val="single" w:sz="8" w:color="auto"/>
            </w:tcBorders>
          </w:tcPr>
          <w:p>
            <w:pPr>
              <w:spacing w:after="0"/>
              <w:rPr>
                <w:sz w:val="17"/>
                <w:szCs w:val="17"/>
                <w:color w:val="auto"/>
              </w:rPr>
            </w:pPr>
          </w:p>
        </w:tc>
        <w:tc>
          <w:tcPr>
            <w:tcW w:w="100" w:type="dxa"/>
            <w:vAlign w:val="bottom"/>
          </w:tcPr>
          <w:p>
            <w:pPr>
              <w:spacing w:after="0"/>
              <w:rPr>
                <w:sz w:val="17"/>
                <w:szCs w:val="17"/>
                <w:color w:val="auto"/>
              </w:rPr>
            </w:pPr>
          </w:p>
        </w:tc>
        <w:tc>
          <w:tcPr>
            <w:tcW w:w="1980" w:type="dxa"/>
            <w:vAlign w:val="bottom"/>
            <w:tcBorders>
              <w:top w:val="single" w:sz="8" w:color="auto"/>
              <w:bottom w:val="single" w:sz="8" w:color="auto"/>
            </w:tcBorders>
          </w:tcPr>
          <w:p>
            <w:pPr>
              <w:spacing w:after="0"/>
              <w:rPr>
                <w:sz w:val="17"/>
                <w:szCs w:val="17"/>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23"/>
        </w:trPr>
        <w:tc>
          <w:tcPr>
            <w:tcW w:w="1040" w:type="dxa"/>
            <w:vAlign w:val="bottom"/>
            <w:tcBorders>
              <w:bottom w:val="single" w:sz="8" w:color="auto"/>
            </w:tcBorders>
          </w:tcPr>
          <w:p>
            <w:pPr>
              <w:spacing w:after="0"/>
              <w:rPr>
                <w:sz w:val="19"/>
                <w:szCs w:val="19"/>
                <w:color w:val="auto"/>
              </w:rPr>
            </w:pPr>
          </w:p>
        </w:tc>
        <w:tc>
          <w:tcPr>
            <w:tcW w:w="180" w:type="dxa"/>
            <w:vAlign w:val="bottom"/>
            <w:tcBorders>
              <w:bottom w:val="single" w:sz="8" w:color="auto"/>
            </w:tcBorders>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1400" w:type="dxa"/>
            <w:vAlign w:val="bottom"/>
            <w:tcBorders>
              <w:bottom w:val="single" w:sz="8" w:color="auto"/>
            </w:tcBorders>
          </w:tcPr>
          <w:p>
            <w:pPr>
              <w:spacing w:after="0"/>
              <w:rPr>
                <w:sz w:val="19"/>
                <w:szCs w:val="19"/>
                <w:color w:val="auto"/>
              </w:rPr>
            </w:pPr>
          </w:p>
        </w:tc>
        <w:tc>
          <w:tcPr>
            <w:tcW w:w="320" w:type="dxa"/>
            <w:vAlign w:val="bottom"/>
            <w:tcBorders>
              <w:bottom w:val="single" w:sz="8" w:color="auto"/>
            </w:tcBorders>
          </w:tcPr>
          <w:p>
            <w:pPr>
              <w:spacing w:after="0"/>
              <w:rPr>
                <w:sz w:val="19"/>
                <w:szCs w:val="19"/>
                <w:color w:val="auto"/>
              </w:rPr>
            </w:pPr>
          </w:p>
        </w:tc>
        <w:tc>
          <w:tcPr>
            <w:tcW w:w="48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1180" w:type="dxa"/>
            <w:vAlign w:val="bottom"/>
            <w:tcBorders>
              <w:bottom w:val="single" w:sz="8" w:color="auto"/>
            </w:tcBorders>
          </w:tcPr>
          <w:p>
            <w:pPr>
              <w:spacing w:after="0"/>
              <w:rPr>
                <w:sz w:val="19"/>
                <w:szCs w:val="19"/>
                <w:color w:val="auto"/>
              </w:rPr>
            </w:pPr>
          </w:p>
        </w:tc>
        <w:tc>
          <w:tcPr>
            <w:tcW w:w="900" w:type="dxa"/>
            <w:vAlign w:val="bottom"/>
            <w:tcBorders>
              <w:bottom w:val="single" w:sz="8" w:color="auto"/>
            </w:tcBorders>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380" w:type="dxa"/>
            <w:vAlign w:val="bottom"/>
          </w:tcPr>
          <w:p>
            <w:pPr>
              <w:spacing w:after="0"/>
              <w:rPr>
                <w:sz w:val="19"/>
                <w:szCs w:val="19"/>
                <w:color w:val="auto"/>
              </w:rPr>
            </w:pPr>
          </w:p>
        </w:tc>
        <w:tc>
          <w:tcPr>
            <w:tcW w:w="1320" w:type="dxa"/>
            <w:vAlign w:val="bottom"/>
            <w:tcBorders>
              <w:bottom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980" w:type="dxa"/>
            <w:vAlign w:val="bottom"/>
            <w:tcBorders>
              <w:bottom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155"/>
        </w:trPr>
        <w:tc>
          <w:tcPr>
            <w:tcW w:w="1040" w:type="dxa"/>
            <w:vAlign w:val="bottom"/>
            <w:tcBorders>
              <w:bottom w:val="single" w:sz="8" w:color="auto"/>
            </w:tcBorders>
          </w:tcPr>
          <w:p>
            <w:pPr>
              <w:spacing w:after="0"/>
              <w:rPr>
                <w:sz w:val="13"/>
                <w:szCs w:val="13"/>
                <w:color w:val="auto"/>
              </w:rPr>
            </w:pPr>
          </w:p>
        </w:tc>
        <w:tc>
          <w:tcPr>
            <w:tcW w:w="180" w:type="dxa"/>
            <w:vAlign w:val="bottom"/>
            <w:tcBorders>
              <w:bottom w:val="single" w:sz="8" w:color="auto"/>
            </w:tcBorders>
          </w:tcPr>
          <w:p>
            <w:pPr>
              <w:spacing w:after="0"/>
              <w:rPr>
                <w:sz w:val="13"/>
                <w:szCs w:val="13"/>
                <w:color w:val="auto"/>
              </w:rPr>
            </w:pPr>
          </w:p>
        </w:tc>
        <w:tc>
          <w:tcPr>
            <w:tcW w:w="1400" w:type="dxa"/>
            <w:vAlign w:val="bottom"/>
          </w:tcPr>
          <w:p>
            <w:pPr>
              <w:spacing w:after="0"/>
              <w:rPr>
                <w:sz w:val="13"/>
                <w:szCs w:val="13"/>
                <w:color w:val="auto"/>
              </w:rPr>
            </w:pPr>
          </w:p>
        </w:tc>
        <w:tc>
          <w:tcPr>
            <w:tcW w:w="120" w:type="dxa"/>
            <w:vAlign w:val="bottom"/>
          </w:tcPr>
          <w:p>
            <w:pPr>
              <w:spacing w:after="0"/>
              <w:rPr>
                <w:sz w:val="13"/>
                <w:szCs w:val="13"/>
                <w:color w:val="auto"/>
              </w:rPr>
            </w:pPr>
          </w:p>
        </w:tc>
        <w:tc>
          <w:tcPr>
            <w:tcW w:w="1400" w:type="dxa"/>
            <w:vAlign w:val="bottom"/>
          </w:tcPr>
          <w:p>
            <w:pPr>
              <w:spacing w:after="0"/>
              <w:rPr>
                <w:sz w:val="13"/>
                <w:szCs w:val="13"/>
                <w:color w:val="auto"/>
              </w:rPr>
            </w:pPr>
          </w:p>
        </w:tc>
        <w:tc>
          <w:tcPr>
            <w:tcW w:w="32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1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380" w:type="dxa"/>
            <w:vAlign w:val="bottom"/>
          </w:tcPr>
          <w:p>
            <w:pPr>
              <w:spacing w:after="0"/>
              <w:rPr>
                <w:sz w:val="13"/>
                <w:szCs w:val="13"/>
                <w:color w:val="auto"/>
              </w:rPr>
            </w:pPr>
          </w:p>
        </w:tc>
        <w:tc>
          <w:tcPr>
            <w:tcW w:w="13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198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424" w:hanging="424"/>
        <w:spacing w:after="0" w:line="187" w:lineRule="auto"/>
        <w:tabs>
          <w:tab w:leader="none" w:pos="424" w:val="left"/>
        </w:tabs>
        <w:numPr>
          <w:ilvl w:val="0"/>
          <w:numId w:val="104"/>
        </w:numPr>
        <w:rPr>
          <w:rFonts w:ascii="Times New Roman" w:cs="Times New Roman" w:eastAsia="Times New Roman" w:hAnsi="Times New Roman"/>
          <w:sz w:val="27"/>
          <w:szCs w:val="27"/>
          <w:b w:val="1"/>
          <w:bCs w:val="1"/>
          <w:color w:val="auto"/>
          <w:vertAlign w:val="superscript"/>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Include if a global note.</w:t>
      </w:r>
    </w:p>
    <w:p>
      <w:pPr>
        <w:spacing w:after="0" w:line="131"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A-10</w:t>
      </w:r>
    </w:p>
    <w:p>
      <w:pPr>
        <w:sectPr>
          <w:pgSz w:w="11900" w:h="16838" w:orient="portrait"/>
          <w:cols w:equalWidth="0" w:num="1">
            <w:col w:w="11024"/>
          </w:cols>
          <w:pgMar w:left="436" w:top="266" w:right="439" w:bottom="1440" w:gutter="0" w:footer="0" w:header="0"/>
        </w:sectPr>
      </w:pPr>
    </w:p>
    <w:bookmarkStart w:id="119" w:name="page120"/>
    <w:bookmarkEnd w:id="119"/>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ATTACHMENT 1</w:t>
      </w:r>
    </w:p>
    <w:p>
      <w:pPr>
        <w:spacing w:after="0" w:line="200" w:lineRule="exact"/>
        <w:rPr>
          <w:sz w:val="20"/>
          <w:szCs w:val="20"/>
          <w:color w:val="auto"/>
        </w:rPr>
      </w:pPr>
    </w:p>
    <w:p>
      <w:pPr>
        <w:spacing w:after="0" w:line="245" w:lineRule="exact"/>
        <w:rPr>
          <w:sz w:val="20"/>
          <w:szCs w:val="20"/>
          <w:color w:val="auto"/>
        </w:rPr>
      </w:pPr>
    </w:p>
    <w:p>
      <w:pPr>
        <w:ind w:left="3960"/>
        <w:spacing w:after="0"/>
        <w:rPr>
          <w:sz w:val="20"/>
          <w:szCs w:val="20"/>
          <w:color w:val="auto"/>
        </w:rPr>
      </w:pPr>
      <w:r>
        <w:rPr>
          <w:rFonts w:ascii="Times New Roman" w:cs="Times New Roman" w:eastAsia="Times New Roman" w:hAnsi="Times New Roman"/>
          <w:sz w:val="18"/>
          <w:szCs w:val="18"/>
          <w:color w:val="auto"/>
        </w:rPr>
        <w:t>[FORM OF NOTICE OF CONVERSION]</w:t>
      </w:r>
    </w:p>
    <w:p>
      <w:pPr>
        <w:spacing w:after="0" w:line="252" w:lineRule="exact"/>
        <w:rPr>
          <w:sz w:val="20"/>
          <w:szCs w:val="20"/>
          <w:color w:val="auto"/>
        </w:rPr>
      </w:pPr>
    </w:p>
    <w:p>
      <w:pPr>
        <w:spacing w:after="0"/>
        <w:tabs>
          <w:tab w:leader="none" w:pos="400" w:val="left"/>
        </w:tabs>
        <w:rPr>
          <w:sz w:val="20"/>
          <w:szCs w:val="20"/>
          <w:color w:val="auto"/>
        </w:rPr>
      </w:pPr>
      <w:r>
        <w:rPr>
          <w:rFonts w:ascii="Times New Roman" w:cs="Times New Roman" w:eastAsia="Times New Roman" w:hAnsi="Times New Roman"/>
          <w:sz w:val="18"/>
          <w:szCs w:val="18"/>
          <w:color w:val="auto"/>
        </w:rPr>
        <w:t>To:</w:t>
        <w:tab/>
        <w:t>U.S. Bank Trust Company, National Association, as Conversion Agent</w:t>
      </w:r>
    </w:p>
    <w:p>
      <w:pPr>
        <w:spacing w:after="0" w:line="225"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The undersigned registered owner of this Note hereby exercises the option to convert this Note, or the portion hereof (that is $1,000 principal amount or an integral multiple thereof) below designated, into cash, shares of Common Stock or a combination of cash and shares of Common Stock, as applicable, in accordance with the terms of the Indenture referred to in this Note, and directs that any cash payable and any shares of Common Stock issuable and deliverable upon such conversion, together with any cash for any fractional share, and any Notes representing any unconverted principal amount hereof, be issued and delivered to the registered Holder hereof unless a different name has been indicated below. If any shares of Common Stock or any portion of this Note not converted are to be issued in the name of a Person other than the undersigned, the undersigned will pay all documentary, stamp or similar issue or transfer taxes, if any in accordance with Section 14.02(d) and Section 14.02(e) of the Indenture. Any amount required to be paid to the undersigned on account of Special Interest accompanies this Note. Capitalized terms used herein but not defined shall have the meanings ascribed to such terms in the Indenture.</w:t>
      </w:r>
    </w:p>
    <w:p>
      <w:pPr>
        <w:spacing w:after="0" w:line="21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Dated: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408940</wp:posOffset>
            </wp:positionH>
            <wp:positionV relativeFrom="paragraph">
              <wp:posOffset>17145</wp:posOffset>
            </wp:positionV>
            <wp:extent cx="5186045" cy="825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50">
                      <a:extLst>
                        <a:ext uri="{28A0092B-C50C-407E-A947-70E740481C1C}"/>
                      </a:extLst>
                    </a:blip>
                    <a:srcRect/>
                    <a:stretch>
                      <a:fillRect/>
                    </a:stretch>
                  </pic:blipFill>
                  <pic:spPr bwMode="auto">
                    <a:xfrm>
                      <a:off x="0" y="0"/>
                      <a:ext cx="5186045" cy="8255"/>
                    </a:xfrm>
                    <a:prstGeom prst="rect">
                      <a:avLst/>
                    </a:prstGeom>
                    <a:noFill/>
                  </pic:spPr>
                </pic:pic>
              </a:graphicData>
            </a:graphic>
          </wp:anchor>
        </w:drawing>
        <w:drawing>
          <wp:anchor simplePos="0" relativeHeight="251657728" behindDoc="1" locked="0" layoutInCell="0" allowOverlap="1">
            <wp:simplePos x="0" y="0"/>
            <wp:positionH relativeFrom="column">
              <wp:posOffset>3083560</wp:posOffset>
            </wp:positionH>
            <wp:positionV relativeFrom="paragraph">
              <wp:posOffset>308610</wp:posOffset>
            </wp:positionV>
            <wp:extent cx="2511425"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51">
                      <a:extLst>
                        <a:ext uri="{28A0092B-C50C-407E-A947-70E740481C1C}"/>
                      </a:extLst>
                    </a:blip>
                    <a:srcRect/>
                    <a:stretch>
                      <a:fillRect/>
                    </a:stretch>
                  </pic:blipFill>
                  <pic:spPr bwMode="auto">
                    <a:xfrm>
                      <a:off x="0" y="0"/>
                      <a:ext cx="2511425" cy="825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420"/>
        <w:spacing w:after="0"/>
        <w:rPr>
          <w:sz w:val="20"/>
          <w:szCs w:val="20"/>
          <w:color w:val="auto"/>
        </w:rPr>
      </w:pPr>
      <w:r>
        <w:rPr>
          <w:rFonts w:ascii="Times New Roman" w:cs="Times New Roman" w:eastAsia="Times New Roman" w:hAnsi="Times New Roman"/>
          <w:sz w:val="18"/>
          <w:szCs w:val="18"/>
          <w:color w:val="auto"/>
        </w:rPr>
        <w:t>Signature(s)</w:t>
      </w:r>
    </w:p>
    <w:p>
      <w:pPr>
        <w:spacing w:after="0" w:line="3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Signature Guarantee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-127635</wp:posOffset>
            </wp:positionV>
            <wp:extent cx="2794635"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2">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Signature(s) must be guaranteed by an eligible Guarantor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Institution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(banks, stock brokers, savings and loan associations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credit unions) with membership in an approved signature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guarantee medallion program pursuant to Securities and</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Exchange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Commission Rule 17Ad-15 if shares of Common Stock are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to be issued, or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Notes are to be delivered, other than to and in the name of</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the registered holder.</w:t>
      </w:r>
    </w:p>
    <w:p>
      <w:pPr>
        <w:spacing w:after="0" w:line="38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20"/>
          </w:cols>
          <w:pgMar w:left="440" w:top="266" w:right="439" w:bottom="1440" w:gutter="0" w:footer="0" w:header="0"/>
        </w:sectPr>
      </w:pPr>
    </w:p>
    <w:bookmarkStart w:id="120" w:name="page121"/>
    <w:bookmarkEnd w:id="120"/>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Fill in for registration of shares if to be issued, and Notes if</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to be delivered, other than to and in the name of the</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registered holder: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280035</wp:posOffset>
            </wp:positionV>
            <wp:extent cx="2794635" cy="825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4">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3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(Name)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291465</wp:posOffset>
            </wp:positionV>
            <wp:extent cx="2794635" cy="825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5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(Street Address)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291465</wp:posOffset>
            </wp:positionV>
            <wp:extent cx="2794635" cy="8255"/>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56">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(City, State and Zip Code)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Please print name and address</w:t>
      </w:r>
    </w:p>
    <w:p>
      <w:pPr>
        <w:spacing w:after="0" w:line="234"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Principal amount to be converted (if less than all):</w:t>
      </w:r>
    </w:p>
    <w:p>
      <w:pPr>
        <w:spacing w:after="0" w:line="2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            ,000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4255135</wp:posOffset>
            </wp:positionH>
            <wp:positionV relativeFrom="paragraph">
              <wp:posOffset>-19050</wp:posOffset>
            </wp:positionV>
            <wp:extent cx="457200" cy="825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57">
                      <a:extLst>
                        <a:ext uri="{28A0092B-C50C-407E-A947-70E740481C1C}"/>
                      </a:extLst>
                    </a:blip>
                    <a:srcRect/>
                    <a:stretch>
                      <a:fillRect/>
                    </a:stretch>
                  </pic:blipFill>
                  <pic:spPr bwMode="auto">
                    <a:xfrm>
                      <a:off x="0" y="0"/>
                      <a:ext cx="457200" cy="8255"/>
                    </a:xfrm>
                    <a:prstGeom prst="rect">
                      <a:avLst/>
                    </a:prstGeom>
                    <a:noFill/>
                  </pic:spPr>
                </pic:pic>
              </a:graphicData>
            </a:graphic>
          </wp:anchor>
        </w:drawing>
      </w:r>
    </w:p>
    <w:p>
      <w:pPr>
        <w:spacing w:after="0" w:line="18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NOTICE: The above signature(s) of the Holder(s) hereof</w:t>
      </w:r>
    </w:p>
    <w:p>
      <w:pPr>
        <w:spacing w:after="0" w:line="2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7"/>
          <w:szCs w:val="17"/>
          <w:color w:val="auto"/>
        </w:rPr>
        <w:t>must correspond with the name as written upon the face of</w:t>
      </w:r>
    </w:p>
    <w:p>
      <w:pPr>
        <w:spacing w:after="0" w:line="21"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the Note in every particular without alteration or</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enlargement or any change whatever.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280035</wp:posOffset>
            </wp:positionV>
            <wp:extent cx="2794635" cy="8255"/>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8">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30"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Social Security or Other Taxpayer</w:t>
      </w:r>
    </w:p>
    <w:p>
      <w:pPr>
        <w:spacing w:after="0" w:line="2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Identification Number</w:t>
      </w:r>
    </w:p>
    <w:p>
      <w:pPr>
        <w:spacing w:after="0" w:line="139"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0820"/>
          </w:cols>
          <w:pgMar w:left="440" w:top="270" w:right="639" w:bottom="1440" w:gutter="0" w:footer="0" w:header="0"/>
        </w:sectPr>
      </w:pPr>
    </w:p>
    <w:bookmarkStart w:id="121" w:name="page122"/>
    <w:bookmarkEnd w:id="121"/>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ATTACHMENT 2</w:t>
      </w:r>
    </w:p>
    <w:p>
      <w:pPr>
        <w:spacing w:after="0" w:line="200" w:lineRule="exact"/>
        <w:rPr>
          <w:sz w:val="20"/>
          <w:szCs w:val="20"/>
          <w:color w:val="auto"/>
        </w:rPr>
      </w:pPr>
    </w:p>
    <w:p>
      <w:pPr>
        <w:spacing w:after="0" w:line="245" w:lineRule="exact"/>
        <w:rPr>
          <w:sz w:val="20"/>
          <w:szCs w:val="20"/>
          <w:color w:val="auto"/>
        </w:rPr>
      </w:pPr>
    </w:p>
    <w:p>
      <w:pPr>
        <w:ind w:left="3000"/>
        <w:spacing w:after="0"/>
        <w:rPr>
          <w:sz w:val="20"/>
          <w:szCs w:val="20"/>
          <w:color w:val="auto"/>
        </w:rPr>
      </w:pPr>
      <w:r>
        <w:rPr>
          <w:rFonts w:ascii="Times New Roman" w:cs="Times New Roman" w:eastAsia="Times New Roman" w:hAnsi="Times New Roman"/>
          <w:sz w:val="18"/>
          <w:szCs w:val="18"/>
          <w:color w:val="auto"/>
        </w:rPr>
        <w:t>[FORM OF FUNDAMENTAL CHANGE REPURCHASE NOTICE]</w:t>
      </w:r>
    </w:p>
    <w:p>
      <w:pPr>
        <w:spacing w:after="0" w:line="252" w:lineRule="exact"/>
        <w:rPr>
          <w:sz w:val="20"/>
          <w:szCs w:val="20"/>
          <w:color w:val="auto"/>
        </w:rPr>
      </w:pPr>
    </w:p>
    <w:p>
      <w:pPr>
        <w:spacing w:after="0"/>
        <w:tabs>
          <w:tab w:leader="none" w:pos="400" w:val="left"/>
        </w:tabs>
        <w:rPr>
          <w:sz w:val="20"/>
          <w:szCs w:val="20"/>
          <w:color w:val="auto"/>
        </w:rPr>
      </w:pPr>
      <w:r>
        <w:rPr>
          <w:rFonts w:ascii="Times New Roman" w:cs="Times New Roman" w:eastAsia="Times New Roman" w:hAnsi="Times New Roman"/>
          <w:sz w:val="18"/>
          <w:szCs w:val="18"/>
          <w:color w:val="auto"/>
        </w:rPr>
        <w:t>To:</w:t>
        <w:tab/>
        <w:t>U.S. Bank Trust Company, National Association, as Paying Agent</w:t>
      </w:r>
    </w:p>
    <w:p>
      <w:pPr>
        <w:spacing w:after="0" w:line="221" w:lineRule="exact"/>
        <w:rPr>
          <w:sz w:val="20"/>
          <w:szCs w:val="20"/>
          <w:color w:val="auto"/>
        </w:rPr>
      </w:pPr>
    </w:p>
    <w:p>
      <w:pPr>
        <w:ind w:right="140" w:firstLine="440"/>
        <w:spacing w:after="0" w:line="256" w:lineRule="auto"/>
        <w:rPr>
          <w:sz w:val="20"/>
          <w:szCs w:val="20"/>
          <w:color w:val="auto"/>
        </w:rPr>
      </w:pPr>
      <w:r>
        <w:rPr>
          <w:rFonts w:ascii="Times New Roman" w:cs="Times New Roman" w:eastAsia="Times New Roman" w:hAnsi="Times New Roman"/>
          <w:sz w:val="18"/>
          <w:szCs w:val="18"/>
          <w:color w:val="auto"/>
        </w:rPr>
        <w:t>The undersigned registered owner of this Note hereby acknowledges receipt of a notice from MicroStrategy Incorporated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 as to the occurrence of a Fundamental Change with respect to the Company and specifying the Fundamental Change Repurchase Date and requests and instructs the Company to pay to the registered holder hereof in accordance with Section 15.02 of the Indenture referred to in this Note (1) the entire principal amount of this Note, or the portion thereof (that is $1,000 principal amount or an integral multiple thereof) below designated, and (2) if such Fundamental Change Repurchase Date does not fall during the period after a Special Interest Record Date and on or prior to the corresponding Special Interest Payment Date, accrued and unpaid Special Interest, if any, thereon to, but excluding, such Fundamental Change Repurchase Date. Capitalized terms used herein but not defined shall have the meanings ascribed to such terms in the Indenture.</w:t>
      </w:r>
    </w:p>
    <w:p>
      <w:pPr>
        <w:spacing w:after="0" w:line="18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In the case of Physical Notes, the certificate numbers of the Notes to be repurchased are as set forth below:</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Dated: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308610</wp:posOffset>
            </wp:positionV>
            <wp:extent cx="2794635" cy="8255"/>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60">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330200</wp:posOffset>
            </wp:positionH>
            <wp:positionV relativeFrom="paragraph">
              <wp:posOffset>-7620</wp:posOffset>
            </wp:positionV>
            <wp:extent cx="1256665" cy="825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1">
                      <a:extLst>
                        <a:ext uri="{28A0092B-C50C-407E-A947-70E740481C1C}"/>
                      </a:extLst>
                    </a:blip>
                    <a:srcRect/>
                    <a:stretch>
                      <a:fillRect/>
                    </a:stretch>
                  </pic:blipFill>
                  <pic:spPr bwMode="auto">
                    <a:xfrm>
                      <a:off x="0" y="0"/>
                      <a:ext cx="1256665" cy="825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Signature(s)</w:t>
      </w:r>
    </w:p>
    <w:p>
      <w:pPr>
        <w:spacing w:after="0" w:line="22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 xml:space="preserve">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-7620</wp:posOffset>
            </wp:positionV>
            <wp:extent cx="1256665" cy="825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2">
                      <a:extLst>
                        <a:ext uri="{28A0092B-C50C-407E-A947-70E740481C1C}"/>
                      </a:extLst>
                    </a:blip>
                    <a:srcRect/>
                    <a:stretch>
                      <a:fillRect/>
                    </a:stretch>
                  </pic:blipFill>
                  <pic:spPr bwMode="auto">
                    <a:xfrm>
                      <a:off x="0" y="0"/>
                      <a:ext cx="1256665" cy="8255"/>
                    </a:xfrm>
                    <a:prstGeom prst="rect">
                      <a:avLst/>
                    </a:prstGeom>
                    <a:noFill/>
                  </pic:spPr>
                </pic:pic>
              </a:graphicData>
            </a:graphic>
          </wp:anchor>
        </w:drawing>
      </w:r>
    </w:p>
    <w:p>
      <w:pPr>
        <w:spacing w:after="0" w:line="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Social Security or Other Taxpayer</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Identification Number</w:t>
      </w:r>
    </w:p>
    <w:p>
      <w:pPr>
        <w:spacing w:after="0" w:line="20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Principal amount to be repurchased (if less than all):</w:t>
      </w:r>
    </w:p>
    <w:p>
      <w:pPr>
        <w:spacing w:after="0" w:line="2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            ,000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4255135</wp:posOffset>
            </wp:positionH>
            <wp:positionV relativeFrom="paragraph">
              <wp:posOffset>-19050</wp:posOffset>
            </wp:positionV>
            <wp:extent cx="457200" cy="8255"/>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3">
                      <a:extLst>
                        <a:ext uri="{28A0092B-C50C-407E-A947-70E740481C1C}"/>
                      </a:extLst>
                    </a:blip>
                    <a:srcRect/>
                    <a:stretch>
                      <a:fillRect/>
                    </a:stretch>
                  </pic:blipFill>
                  <pic:spPr bwMode="auto">
                    <a:xfrm>
                      <a:off x="0" y="0"/>
                      <a:ext cx="457200" cy="8255"/>
                    </a:xfrm>
                    <a:prstGeom prst="rect">
                      <a:avLst/>
                    </a:prstGeom>
                    <a:noFill/>
                  </pic:spPr>
                </pic:pic>
              </a:graphicData>
            </a:graphic>
          </wp:anchor>
        </w:drawing>
      </w:r>
    </w:p>
    <w:p>
      <w:pPr>
        <w:spacing w:after="0" w:line="18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NOTICE: The above signature(s) of the Holder(s) hereof</w:t>
      </w:r>
    </w:p>
    <w:p>
      <w:pPr>
        <w:spacing w:after="0" w:line="2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must correspond with the name as written upon the face of</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the Note in every particular without alteration or</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enlargement or any change whatever.</w:t>
      </w:r>
    </w:p>
    <w:p>
      <w:pPr>
        <w:spacing w:after="0" w:line="13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20"/>
          </w:cols>
          <w:pgMar w:left="440" w:top="266" w:right="439" w:bottom="1440" w:gutter="0" w:footer="0" w:header="0"/>
        </w:sectPr>
      </w:pPr>
    </w:p>
    <w:bookmarkStart w:id="122" w:name="page123"/>
    <w:bookmarkEnd w:id="122"/>
    <w:p>
      <w:pPr>
        <w:jc w:val="right"/>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ATTACHMENT 3</w:t>
      </w:r>
    </w:p>
    <w:p>
      <w:pPr>
        <w:spacing w:after="0" w:line="200" w:lineRule="exact"/>
        <w:rPr>
          <w:sz w:val="20"/>
          <w:szCs w:val="20"/>
          <w:color w:val="auto"/>
        </w:rPr>
      </w:pPr>
    </w:p>
    <w:p>
      <w:pPr>
        <w:spacing w:after="0" w:line="24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[FORM OF REPURCHASE NOTICE]</w:t>
      </w:r>
    </w:p>
    <w:p>
      <w:pPr>
        <w:spacing w:after="0" w:line="252" w:lineRule="exact"/>
        <w:rPr>
          <w:sz w:val="20"/>
          <w:szCs w:val="20"/>
          <w:color w:val="auto"/>
        </w:rPr>
      </w:pPr>
    </w:p>
    <w:p>
      <w:pPr>
        <w:spacing w:after="0"/>
        <w:tabs>
          <w:tab w:leader="none" w:pos="400" w:val="left"/>
        </w:tabs>
        <w:rPr>
          <w:sz w:val="20"/>
          <w:szCs w:val="20"/>
          <w:color w:val="auto"/>
        </w:rPr>
      </w:pPr>
      <w:r>
        <w:rPr>
          <w:rFonts w:ascii="Times New Roman" w:cs="Times New Roman" w:eastAsia="Times New Roman" w:hAnsi="Times New Roman"/>
          <w:sz w:val="18"/>
          <w:szCs w:val="18"/>
          <w:color w:val="auto"/>
        </w:rPr>
        <w:t>To:</w:t>
        <w:tab/>
        <w:t>MicroStrategy Incorporated</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U.S. Bank Trust Company, National Association, as Paying Agent</w:t>
      </w:r>
    </w:p>
    <w:p>
      <w:pPr>
        <w:spacing w:after="0" w:line="221"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The undersigned registered owner of this Note hereby acknowledges receipt of a notice from MicroStrategy Incorporated (the “</w:t>
      </w:r>
      <w:r>
        <w:rPr>
          <w:rFonts w:ascii="Times New Roman" w:cs="Times New Roman" w:eastAsia="Times New Roman" w:hAnsi="Times New Roman"/>
          <w:sz w:val="18"/>
          <w:szCs w:val="18"/>
          <w:b w:val="1"/>
          <w:bCs w:val="1"/>
          <w:color w:val="auto"/>
        </w:rPr>
        <w:t>Company</w:t>
      </w:r>
      <w:r>
        <w:rPr>
          <w:rFonts w:ascii="Times New Roman" w:cs="Times New Roman" w:eastAsia="Times New Roman" w:hAnsi="Times New Roman"/>
          <w:sz w:val="18"/>
          <w:szCs w:val="18"/>
          <w:color w:val="auto"/>
        </w:rPr>
        <w:t>”)</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regarding the right of Holders to elect to require the Company to repurchase the entire principal amount of this Note, or the portion thereof (that is</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$1,000 principal amount or an integral multiple thereof) below designated, in accordance with the applicable provisions of the Indenture referred to in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this Note, at the Repurchase Price to the registered Holder hereof. Capitalized terms used herein but not defined shall have the meanings ascribed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such terms in the Indenture.</w:t>
      </w:r>
    </w:p>
    <w:p>
      <w:pPr>
        <w:spacing w:after="0" w:line="207"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In the case of certificated Notes, the certificate numbers of the Notes to be purchased are as set forth below:</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 xml:space="preserve">Certificate Number(s):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1343025</wp:posOffset>
            </wp:positionH>
            <wp:positionV relativeFrom="paragraph">
              <wp:posOffset>-7620</wp:posOffset>
            </wp:positionV>
            <wp:extent cx="1143000" cy="8255"/>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5">
                      <a:extLst>
                        <a:ext uri="{28A0092B-C50C-407E-A947-70E740481C1C}"/>
                      </a:extLst>
                    </a:blip>
                    <a:srcRect/>
                    <a:stretch>
                      <a:fillRect/>
                    </a:stretch>
                  </pic:blipFill>
                  <pic:spPr bwMode="auto">
                    <a:xfrm>
                      <a:off x="0" y="0"/>
                      <a:ext cx="1143000" cy="8255"/>
                    </a:xfrm>
                    <a:prstGeom prst="rect">
                      <a:avLst/>
                    </a:prstGeom>
                    <a:noFill/>
                  </pic:spPr>
                </pic:pic>
              </a:graphicData>
            </a:graphic>
          </wp:anchor>
        </w:drawing>
      </w:r>
    </w:p>
    <w:p>
      <w:pPr>
        <w:spacing w:after="0" w:line="20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 xml:space="preserve">Dated: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308610</wp:posOffset>
            </wp:positionV>
            <wp:extent cx="2794635" cy="8255"/>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6">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330200</wp:posOffset>
            </wp:positionH>
            <wp:positionV relativeFrom="paragraph">
              <wp:posOffset>-7620</wp:posOffset>
            </wp:positionV>
            <wp:extent cx="1256665" cy="8255"/>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67">
                      <a:extLst>
                        <a:ext uri="{28A0092B-C50C-407E-A947-70E740481C1C}"/>
                      </a:extLst>
                    </a:blip>
                    <a:srcRect/>
                    <a:stretch>
                      <a:fillRect/>
                    </a:stretch>
                  </pic:blipFill>
                  <pic:spPr bwMode="auto">
                    <a:xfrm>
                      <a:off x="0" y="0"/>
                      <a:ext cx="1256665" cy="825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Signature(s)</w:t>
      </w:r>
    </w:p>
    <w:p>
      <w:pPr>
        <w:spacing w:after="0" w:line="22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 xml:space="preserve">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-7620</wp:posOffset>
            </wp:positionV>
            <wp:extent cx="1028700" cy="8255"/>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8">
                      <a:extLst>
                        <a:ext uri="{28A0092B-C50C-407E-A947-70E740481C1C}"/>
                      </a:extLst>
                    </a:blip>
                    <a:srcRect/>
                    <a:stretch>
                      <a:fillRect/>
                    </a:stretch>
                  </pic:blipFill>
                  <pic:spPr bwMode="auto">
                    <a:xfrm>
                      <a:off x="0" y="0"/>
                      <a:ext cx="1028700" cy="8255"/>
                    </a:xfrm>
                    <a:prstGeom prst="rect">
                      <a:avLst/>
                    </a:prstGeom>
                    <a:noFill/>
                  </pic:spPr>
                </pic:pic>
              </a:graphicData>
            </a:graphic>
          </wp:anchor>
        </w:drawing>
      </w:r>
    </w:p>
    <w:p>
      <w:pPr>
        <w:spacing w:after="0" w:line="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Social Security or Other Taxpayer</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Identification Number</w:t>
      </w:r>
    </w:p>
    <w:p>
      <w:pPr>
        <w:spacing w:after="0" w:line="20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Principal amount to be repurchased (if less than all):</w:t>
      </w:r>
    </w:p>
    <w:p>
      <w:pPr>
        <w:spacing w:after="0" w:line="2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            ,000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4255135</wp:posOffset>
            </wp:positionH>
            <wp:positionV relativeFrom="paragraph">
              <wp:posOffset>-19050</wp:posOffset>
            </wp:positionV>
            <wp:extent cx="457200" cy="889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9">
                      <a:extLst>
                        <a:ext uri="{28A0092B-C50C-407E-A947-70E740481C1C}"/>
                      </a:extLst>
                    </a:blip>
                    <a:srcRect/>
                    <a:stretch>
                      <a:fillRect/>
                    </a:stretch>
                  </pic:blipFill>
                  <pic:spPr bwMode="auto">
                    <a:xfrm>
                      <a:off x="0" y="0"/>
                      <a:ext cx="457200" cy="8890"/>
                    </a:xfrm>
                    <a:prstGeom prst="rect">
                      <a:avLst/>
                    </a:prstGeom>
                    <a:noFill/>
                  </pic:spPr>
                </pic:pic>
              </a:graphicData>
            </a:graphic>
          </wp:anchor>
        </w:drawing>
      </w:r>
    </w:p>
    <w:p>
      <w:pPr>
        <w:spacing w:after="0" w:line="18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NOTICE: The above signature(s) of the Holder(s) hereof</w:t>
      </w:r>
    </w:p>
    <w:p>
      <w:pPr>
        <w:spacing w:after="0" w:line="2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must correspond with the name as written upon the face of</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the Note in every particular without alteration or</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enlargement or any change whatever.</w:t>
      </w:r>
    </w:p>
    <w:p>
      <w:pPr>
        <w:spacing w:after="0" w:line="13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20"/>
          </w:cols>
          <w:pgMar w:left="440" w:top="266" w:right="439" w:bottom="1440" w:gutter="0" w:footer="0" w:header="0"/>
        </w:sectPr>
      </w:pPr>
    </w:p>
    <w:bookmarkStart w:id="123" w:name="page124"/>
    <w:bookmarkEnd w:id="123"/>
    <w:tbl>
      <w:tblPr>
        <w:tblLayout w:type="fixed"/>
        <w:tblInd w:w="4" w:type="dxa"/>
        <w:tblCellMar>
          <w:top w:w="0" w:type="dxa"/>
          <w:left w:w="0" w:type="dxa"/>
          <w:bottom w:w="0" w:type="dxa"/>
          <w:right w:w="0" w:type="dxa"/>
        </w:tblCellMar>
      </w:tblPr>
      <w:tr>
        <w:trPr>
          <w:trHeight w:val="238"/>
        </w:trPr>
        <w:tc>
          <w:tcPr>
            <w:tcW w:w="1380" w:type="dxa"/>
            <w:vAlign w:val="bottom"/>
          </w:tcPr>
          <w:p>
            <w:pPr>
              <w:spacing w:after="0"/>
              <w:rPr>
                <w:sz w:val="20"/>
                <w:szCs w:val="20"/>
                <w:color w:val="auto"/>
              </w:rPr>
            </w:pPr>
          </w:p>
        </w:tc>
        <w:tc>
          <w:tcPr>
            <w:tcW w:w="1980" w:type="dxa"/>
            <w:vAlign w:val="bottom"/>
          </w:tcPr>
          <w:p>
            <w:pPr>
              <w:spacing w:after="0"/>
              <w:rPr>
                <w:sz w:val="20"/>
                <w:szCs w:val="20"/>
                <w:color w:val="auto"/>
              </w:rPr>
            </w:pPr>
          </w:p>
        </w:tc>
        <w:tc>
          <w:tcPr>
            <w:tcW w:w="3240" w:type="dxa"/>
            <w:vAlign w:val="bottom"/>
          </w:tcPr>
          <w:p>
            <w:pPr>
              <w:spacing w:after="0"/>
              <w:rPr>
                <w:sz w:val="20"/>
                <w:szCs w:val="20"/>
                <w:color w:val="auto"/>
              </w:rPr>
            </w:pPr>
          </w:p>
        </w:tc>
        <w:tc>
          <w:tcPr>
            <w:tcW w:w="640" w:type="dxa"/>
            <w:vAlign w:val="bottom"/>
          </w:tcPr>
          <w:p>
            <w:pPr>
              <w:spacing w:after="0"/>
              <w:rPr>
                <w:sz w:val="20"/>
                <w:szCs w:val="20"/>
                <w:color w:val="auto"/>
              </w:rPr>
            </w:pPr>
          </w:p>
        </w:tc>
        <w:tc>
          <w:tcPr>
            <w:tcW w:w="16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180" w:type="dxa"/>
            <w:vAlign w:val="bottom"/>
          </w:tcPr>
          <w:p>
            <w:pPr>
              <w:spacing w:after="0"/>
              <w:rPr>
                <w:sz w:val="20"/>
                <w:szCs w:val="20"/>
                <w:color w:val="auto"/>
              </w:rPr>
            </w:pPr>
          </w:p>
        </w:tc>
        <w:tc>
          <w:tcPr>
            <w:tcW w:w="1980" w:type="dxa"/>
            <w:vAlign w:val="bottom"/>
          </w:tcPr>
          <w:p>
            <w:pPr>
              <w:ind w:left="560"/>
              <w:spacing w:after="0"/>
              <w:rPr>
                <w:sz w:val="20"/>
                <w:szCs w:val="20"/>
                <w:color w:val="auto"/>
              </w:rPr>
            </w:pPr>
            <w:r>
              <w:rPr>
                <w:rFonts w:ascii="Times New Roman" w:cs="Times New Roman" w:eastAsia="Times New Roman" w:hAnsi="Times New Roman"/>
                <w:sz w:val="18"/>
                <w:szCs w:val="18"/>
                <w:b w:val="1"/>
                <w:bCs w:val="1"/>
                <w:color w:val="auto"/>
                <w:w w:val="96"/>
              </w:rPr>
              <w:t>ATTACHMENT 4</w:t>
            </w:r>
          </w:p>
        </w:tc>
      </w:tr>
      <w:tr>
        <w:trPr>
          <w:trHeight w:val="432"/>
        </w:trPr>
        <w:tc>
          <w:tcPr>
            <w:tcW w:w="1380" w:type="dxa"/>
            <w:vAlign w:val="bottom"/>
          </w:tcPr>
          <w:p>
            <w:pPr>
              <w:spacing w:after="0"/>
              <w:rPr>
                <w:sz w:val="24"/>
                <w:szCs w:val="24"/>
                <w:color w:val="auto"/>
              </w:rPr>
            </w:pPr>
          </w:p>
        </w:tc>
        <w:tc>
          <w:tcPr>
            <w:tcW w:w="1980" w:type="dxa"/>
            <w:vAlign w:val="bottom"/>
          </w:tcPr>
          <w:p>
            <w:pPr>
              <w:spacing w:after="0"/>
              <w:rPr>
                <w:sz w:val="24"/>
                <w:szCs w:val="24"/>
                <w:color w:val="auto"/>
              </w:rPr>
            </w:pPr>
          </w:p>
        </w:tc>
        <w:tc>
          <w:tcPr>
            <w:tcW w:w="4040" w:type="dxa"/>
            <w:vAlign w:val="bottom"/>
            <w:gridSpan w:val="3"/>
          </w:tcPr>
          <w:p>
            <w:pPr>
              <w:ind w:left="380"/>
              <w:spacing w:after="0"/>
              <w:rPr>
                <w:sz w:val="20"/>
                <w:szCs w:val="20"/>
                <w:color w:val="auto"/>
              </w:rPr>
            </w:pPr>
            <w:r>
              <w:rPr>
                <w:rFonts w:ascii="Times New Roman" w:cs="Times New Roman" w:eastAsia="Times New Roman" w:hAnsi="Times New Roman"/>
                <w:sz w:val="18"/>
                <w:szCs w:val="18"/>
                <w:color w:val="auto"/>
              </w:rPr>
              <w:t>[FORM OF ASSIGNMENT AND TRANSFER]</w:t>
            </w:r>
          </w:p>
        </w:tc>
        <w:tc>
          <w:tcPr>
            <w:tcW w:w="1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1180" w:type="dxa"/>
            <w:vAlign w:val="bottom"/>
          </w:tcPr>
          <w:p>
            <w:pPr>
              <w:spacing w:after="0"/>
              <w:rPr>
                <w:sz w:val="24"/>
                <w:szCs w:val="24"/>
                <w:color w:val="auto"/>
              </w:rPr>
            </w:pPr>
          </w:p>
        </w:tc>
        <w:tc>
          <w:tcPr>
            <w:tcW w:w="1980" w:type="dxa"/>
            <w:vAlign w:val="bottom"/>
          </w:tcPr>
          <w:p>
            <w:pPr>
              <w:spacing w:after="0"/>
              <w:rPr>
                <w:sz w:val="24"/>
                <w:szCs w:val="24"/>
                <w:color w:val="auto"/>
              </w:rPr>
            </w:pPr>
          </w:p>
        </w:tc>
      </w:tr>
      <w:tr>
        <w:trPr>
          <w:trHeight w:val="391"/>
        </w:trPr>
        <w:tc>
          <w:tcPr>
            <w:tcW w:w="7400" w:type="dxa"/>
            <w:vAlign w:val="bottom"/>
            <w:gridSpan w:val="5"/>
          </w:tcPr>
          <w:p>
            <w:pPr>
              <w:spacing w:after="0"/>
              <w:rPr>
                <w:sz w:val="20"/>
                <w:szCs w:val="20"/>
                <w:color w:val="auto"/>
              </w:rPr>
            </w:pPr>
            <w:r>
              <w:rPr>
                <w:rFonts w:ascii="Times New Roman" w:cs="Times New Roman" w:eastAsia="Times New Roman" w:hAnsi="Times New Roman"/>
                <w:sz w:val="18"/>
                <w:szCs w:val="18"/>
                <w:color w:val="auto"/>
              </w:rPr>
              <w:t xml:space="preserve">For value received                                  hereby sell(s), assign(s) and transfer(s) unto              </w:t>
            </w:r>
          </w:p>
        </w:tc>
        <w:tc>
          <w:tcPr>
            <w:tcW w:w="180" w:type="dxa"/>
            <w:vAlign w:val="bottom"/>
          </w:tcPr>
          <w:p>
            <w:pPr>
              <w:ind w:left="100"/>
              <w:spacing w:after="0"/>
              <w:rPr>
                <w:sz w:val="20"/>
                <w:szCs w:val="20"/>
                <w:color w:val="auto"/>
              </w:rPr>
            </w:pPr>
            <w:r>
              <w:rPr>
                <w:rFonts w:ascii="Times New Roman" w:cs="Times New Roman" w:eastAsia="Times New Roman" w:hAnsi="Times New Roman"/>
                <w:sz w:val="8"/>
                <w:szCs w:val="8"/>
                <w:color w:val="auto"/>
                <w:w w:val="74"/>
              </w:rPr>
              <w:t> </w:t>
            </w:r>
          </w:p>
        </w:tc>
        <w:tc>
          <w:tcPr>
            <w:tcW w:w="280" w:type="dxa"/>
            <w:vAlign w:val="bottom"/>
          </w:tcPr>
          <w:p>
            <w:pPr>
              <w:jc w:val="center"/>
              <w:spacing w:after="0"/>
              <w:rPr>
                <w:sz w:val="20"/>
                <w:szCs w:val="20"/>
                <w:color w:val="auto"/>
              </w:rPr>
            </w:pPr>
            <w:r>
              <w:rPr>
                <w:rFonts w:ascii="Times New Roman" w:cs="Times New Roman" w:eastAsia="Times New Roman" w:hAnsi="Times New Roman"/>
                <w:sz w:val="8"/>
                <w:szCs w:val="8"/>
                <w:color w:val="auto"/>
                <w:w w:val="74"/>
              </w:rPr>
              <w:t> </w:t>
            </w:r>
          </w:p>
        </w:tc>
        <w:tc>
          <w:tcPr>
            <w:tcW w:w="3160" w:type="dxa"/>
            <w:vAlign w:val="bottom"/>
            <w:gridSpan w:val="2"/>
          </w:tcPr>
          <w:p>
            <w:pPr>
              <w:ind w:left="60"/>
              <w:spacing w:after="0"/>
              <w:rPr>
                <w:sz w:val="20"/>
                <w:szCs w:val="20"/>
                <w:color w:val="auto"/>
              </w:rPr>
            </w:pPr>
            <w:r>
              <w:rPr>
                <w:rFonts w:ascii="Times New Roman" w:cs="Times New Roman" w:eastAsia="Times New Roman" w:hAnsi="Times New Roman"/>
                <w:sz w:val="18"/>
                <w:szCs w:val="18"/>
                <w:color w:val="auto"/>
              </w:rPr>
              <w:t>(Please insert social security or Taxpayer</w:t>
            </w:r>
          </w:p>
        </w:tc>
      </w:tr>
      <w:tr>
        <w:trPr>
          <w:trHeight w:val="20"/>
        </w:trPr>
        <w:tc>
          <w:tcPr>
            <w:tcW w:w="1380" w:type="dxa"/>
            <w:vAlign w:val="bottom"/>
          </w:tcPr>
          <w:p>
            <w:pPr>
              <w:spacing w:after="0" w:line="20" w:lineRule="exact"/>
              <w:rPr>
                <w:sz w:val="1"/>
                <w:szCs w:val="1"/>
                <w:color w:val="auto"/>
              </w:rPr>
            </w:pPr>
          </w:p>
        </w:tc>
        <w:tc>
          <w:tcPr>
            <w:tcW w:w="1980" w:type="dxa"/>
            <w:vAlign w:val="bottom"/>
            <w:shd w:val="clear" w:color="auto" w:fill="000000"/>
          </w:tcPr>
          <w:p>
            <w:pPr>
              <w:spacing w:after="0" w:line="20" w:lineRule="exact"/>
              <w:rPr>
                <w:sz w:val="1"/>
                <w:szCs w:val="1"/>
                <w:color w:val="auto"/>
              </w:rPr>
            </w:pPr>
          </w:p>
        </w:tc>
        <w:tc>
          <w:tcPr>
            <w:tcW w:w="3240" w:type="dxa"/>
            <w:vAlign w:val="bottom"/>
          </w:tcPr>
          <w:p>
            <w:pPr>
              <w:spacing w:after="0" w:line="20" w:lineRule="exact"/>
              <w:rPr>
                <w:sz w:val="1"/>
                <w:szCs w:val="1"/>
                <w:color w:val="auto"/>
              </w:rPr>
            </w:pPr>
          </w:p>
        </w:tc>
        <w:tc>
          <w:tcPr>
            <w:tcW w:w="640" w:type="dxa"/>
            <w:vAlign w:val="bottom"/>
            <w:shd w:val="clear" w:color="auto" w:fill="000000"/>
          </w:tcPr>
          <w:p>
            <w:pPr>
              <w:spacing w:after="0" w:line="20" w:lineRule="exact"/>
              <w:rPr>
                <w:sz w:val="1"/>
                <w:szCs w:val="1"/>
                <w:color w:val="auto"/>
              </w:rPr>
            </w:pPr>
          </w:p>
        </w:tc>
        <w:tc>
          <w:tcPr>
            <w:tcW w:w="160" w:type="dxa"/>
            <w:vAlign w:val="bottom"/>
            <w:shd w:val="clear" w:color="auto" w:fill="000000"/>
          </w:tcPr>
          <w:p>
            <w:pPr>
              <w:spacing w:after="0" w:line="20" w:lineRule="exact"/>
              <w:rPr>
                <w:sz w:val="1"/>
                <w:szCs w:val="1"/>
                <w:color w:val="auto"/>
              </w:rPr>
            </w:pPr>
          </w:p>
        </w:tc>
        <w:tc>
          <w:tcPr>
            <w:tcW w:w="180" w:type="dxa"/>
            <w:vAlign w:val="bottom"/>
            <w:shd w:val="clear" w:color="auto" w:fill="000000"/>
          </w:tcPr>
          <w:p>
            <w:pPr>
              <w:spacing w:after="0" w:line="20" w:lineRule="exact"/>
              <w:rPr>
                <w:sz w:val="1"/>
                <w:szCs w:val="1"/>
                <w:color w:val="auto"/>
              </w:rPr>
            </w:pPr>
          </w:p>
        </w:tc>
        <w:tc>
          <w:tcPr>
            <w:tcW w:w="280" w:type="dxa"/>
            <w:vAlign w:val="bottom"/>
            <w:shd w:val="clear" w:color="auto" w:fill="000000"/>
          </w:tcPr>
          <w:p>
            <w:pPr>
              <w:spacing w:after="0" w:line="20" w:lineRule="exact"/>
              <w:rPr>
                <w:sz w:val="1"/>
                <w:szCs w:val="1"/>
                <w:color w:val="auto"/>
              </w:rPr>
            </w:pPr>
          </w:p>
        </w:tc>
        <w:tc>
          <w:tcPr>
            <w:tcW w:w="118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r>
      <w:tr>
        <w:trPr>
          <w:trHeight w:val="196"/>
        </w:trPr>
        <w:tc>
          <w:tcPr>
            <w:tcW w:w="7400" w:type="dxa"/>
            <w:vAlign w:val="bottom"/>
            <w:gridSpan w:val="5"/>
          </w:tcPr>
          <w:p>
            <w:pPr>
              <w:spacing w:after="0" w:line="196" w:lineRule="exact"/>
              <w:rPr>
                <w:sz w:val="20"/>
                <w:szCs w:val="20"/>
                <w:color w:val="auto"/>
              </w:rPr>
            </w:pPr>
            <w:r>
              <w:rPr>
                <w:rFonts w:ascii="Times New Roman" w:cs="Times New Roman" w:eastAsia="Times New Roman" w:hAnsi="Times New Roman"/>
                <w:sz w:val="18"/>
                <w:szCs w:val="18"/>
                <w:color w:val="auto"/>
                <w:w w:val="99"/>
              </w:rPr>
              <w:t>Identification Number of assignee) the within Note, and hereby irrevocably constitutes and appoints  </w:t>
            </w:r>
          </w:p>
        </w:tc>
        <w:tc>
          <w:tcPr>
            <w:tcW w:w="180" w:type="dxa"/>
            <w:vAlign w:val="bottom"/>
          </w:tcPr>
          <w:p>
            <w:pPr>
              <w:ind w:left="20"/>
              <w:spacing w:after="0" w:line="196" w:lineRule="exact"/>
              <w:rPr>
                <w:sz w:val="20"/>
                <w:szCs w:val="20"/>
                <w:color w:val="auto"/>
              </w:rPr>
            </w:pPr>
            <w:r>
              <w:rPr>
                <w:rFonts w:ascii="Times New Roman" w:cs="Times New Roman" w:eastAsia="Times New Roman" w:hAnsi="Times New Roman"/>
                <w:sz w:val="18"/>
                <w:szCs w:val="18"/>
                <w:color w:val="auto"/>
                <w:w w:val="77"/>
              </w:rPr>
              <w:t> </w:t>
            </w:r>
          </w:p>
        </w:tc>
        <w:tc>
          <w:tcPr>
            <w:tcW w:w="280" w:type="dxa"/>
            <w:vAlign w:val="bottom"/>
          </w:tcPr>
          <w:p>
            <w:pPr>
              <w:jc w:val="center"/>
              <w:spacing w:after="0" w:line="196" w:lineRule="exact"/>
              <w:rPr>
                <w:sz w:val="20"/>
                <w:szCs w:val="20"/>
                <w:color w:val="auto"/>
              </w:rPr>
            </w:pPr>
            <w:r>
              <w:rPr>
                <w:rFonts w:ascii="Times New Roman" w:cs="Times New Roman" w:eastAsia="Times New Roman" w:hAnsi="Times New Roman"/>
                <w:sz w:val="18"/>
                <w:szCs w:val="18"/>
                <w:color w:val="auto"/>
              </w:rPr>
              <w:t xml:space="preserve">    </w:t>
            </w:r>
          </w:p>
        </w:tc>
        <w:tc>
          <w:tcPr>
            <w:tcW w:w="3160" w:type="dxa"/>
            <w:vAlign w:val="bottom"/>
            <w:gridSpan w:val="2"/>
          </w:tcPr>
          <w:p>
            <w:pPr>
              <w:ind w:left="100"/>
              <w:spacing w:after="0" w:line="196" w:lineRule="exact"/>
              <w:rPr>
                <w:sz w:val="20"/>
                <w:szCs w:val="20"/>
                <w:color w:val="auto"/>
              </w:rPr>
            </w:pPr>
            <w:r>
              <w:rPr>
                <w:rFonts w:ascii="Times New Roman" w:cs="Times New Roman" w:eastAsia="Times New Roman" w:hAnsi="Times New Roman"/>
                <w:sz w:val="18"/>
                <w:szCs w:val="18"/>
                <w:color w:val="auto"/>
              </w:rPr>
              <w:t>                  attorney to transfer the</w:t>
            </w:r>
          </w:p>
        </w:tc>
      </w:tr>
      <w:tr>
        <w:trPr>
          <w:trHeight w:val="237"/>
        </w:trPr>
        <w:tc>
          <w:tcPr>
            <w:tcW w:w="7240" w:type="dxa"/>
            <w:vAlign w:val="bottom"/>
            <w:gridSpan w:val="4"/>
          </w:tcPr>
          <w:p>
            <w:pPr>
              <w:spacing w:after="0"/>
              <w:rPr>
                <w:sz w:val="20"/>
                <w:szCs w:val="20"/>
                <w:color w:val="auto"/>
              </w:rPr>
            </w:pPr>
            <w:r>
              <w:rPr>
                <w:rFonts w:ascii="Times New Roman" w:cs="Times New Roman" w:eastAsia="Times New Roman" w:hAnsi="Times New Roman"/>
                <w:sz w:val="18"/>
                <w:szCs w:val="18"/>
                <w:color w:val="auto"/>
              </w:rPr>
              <w:t>said Note on the books of the Company, with full power of substitution in the premises.</w:t>
            </w:r>
          </w:p>
        </w:tc>
        <w:tc>
          <w:tcPr>
            <w:tcW w:w="160" w:type="dxa"/>
            <w:vAlign w:val="bottom"/>
            <w:tcBorders>
              <w:top w:val="single" w:sz="8" w:color="auto"/>
            </w:tcBorders>
          </w:tcPr>
          <w:p>
            <w:pPr>
              <w:spacing w:after="0"/>
              <w:rPr>
                <w:sz w:val="20"/>
                <w:szCs w:val="20"/>
                <w:color w:val="auto"/>
              </w:rPr>
            </w:pPr>
          </w:p>
        </w:tc>
        <w:tc>
          <w:tcPr>
            <w:tcW w:w="180" w:type="dxa"/>
            <w:vAlign w:val="bottom"/>
            <w:tcBorders>
              <w:top w:val="single" w:sz="8" w:color="auto"/>
            </w:tcBorders>
          </w:tcPr>
          <w:p>
            <w:pPr>
              <w:spacing w:after="0"/>
              <w:rPr>
                <w:sz w:val="20"/>
                <w:szCs w:val="20"/>
                <w:color w:val="auto"/>
              </w:rPr>
            </w:pPr>
          </w:p>
        </w:tc>
        <w:tc>
          <w:tcPr>
            <w:tcW w:w="280" w:type="dxa"/>
            <w:vAlign w:val="bottom"/>
            <w:tcBorders>
              <w:top w:val="single" w:sz="8" w:color="auto"/>
            </w:tcBorders>
          </w:tcPr>
          <w:p>
            <w:pPr>
              <w:spacing w:after="0"/>
              <w:rPr>
                <w:sz w:val="20"/>
                <w:szCs w:val="20"/>
                <w:color w:val="auto"/>
              </w:rPr>
            </w:pPr>
          </w:p>
        </w:tc>
        <w:tc>
          <w:tcPr>
            <w:tcW w:w="1180" w:type="dxa"/>
            <w:vAlign w:val="bottom"/>
            <w:tcBorders>
              <w:top w:val="single" w:sz="8" w:color="auto"/>
            </w:tcBorders>
          </w:tcPr>
          <w:p>
            <w:pPr>
              <w:spacing w:after="0"/>
              <w:rPr>
                <w:sz w:val="20"/>
                <w:szCs w:val="20"/>
                <w:color w:val="auto"/>
              </w:rPr>
            </w:pPr>
          </w:p>
        </w:tc>
        <w:tc>
          <w:tcPr>
            <w:tcW w:w="1980" w:type="dxa"/>
            <w:vAlign w:val="bottom"/>
          </w:tcPr>
          <w:p>
            <w:pPr>
              <w:spacing w:after="0"/>
              <w:rPr>
                <w:sz w:val="20"/>
                <w:szCs w:val="20"/>
                <w:color w:val="auto"/>
              </w:rPr>
            </w:pPr>
          </w:p>
        </w:tc>
      </w:tr>
    </w:tbl>
    <w:p>
      <w:pPr>
        <w:spacing w:after="0" w:line="198"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ind w:left="4"/>
        <w:spacing w:after="0"/>
        <w:rPr>
          <w:sz w:val="20"/>
          <w:szCs w:val="20"/>
          <w:color w:val="auto"/>
        </w:rPr>
      </w:pPr>
      <w:r>
        <w:rPr>
          <w:rFonts w:ascii="Times New Roman" w:cs="Times New Roman" w:eastAsia="Times New Roman" w:hAnsi="Times New Roman"/>
          <w:sz w:val="17"/>
          <w:szCs w:val="17"/>
          <w:color w:val="auto"/>
        </w:rPr>
        <w:t>In connection with any transfer of the within Note occurring prior to the Resale Restriction Termination Date, as defined in the Indenture governing such</w:t>
      </w:r>
    </w:p>
    <w:p>
      <w:pPr>
        <w:spacing w:after="0" w:line="39"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color w:val="auto"/>
        </w:rPr>
        <w:t>Note, the undersigned confirms that such Note is being transferred:</w:t>
      </w:r>
    </w:p>
    <w:p>
      <w:pPr>
        <w:spacing w:after="0" w:line="207" w:lineRule="exact"/>
        <w:rPr>
          <w:sz w:val="20"/>
          <w:szCs w:val="20"/>
          <w:color w:val="auto"/>
        </w:rPr>
      </w:pPr>
    </w:p>
    <w:p>
      <w:pPr>
        <w:ind w:left="204" w:hanging="204"/>
        <w:spacing w:after="0"/>
        <w:tabs>
          <w:tab w:leader="none" w:pos="204" w:val="left"/>
        </w:tabs>
        <w:numPr>
          <w:ilvl w:val="0"/>
          <w:numId w:val="105"/>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To MicroStrategy Incorporated or a subsidiary thereof; or</w:t>
      </w:r>
    </w:p>
    <w:p>
      <w:pPr>
        <w:spacing w:after="0" w:line="225" w:lineRule="exact"/>
        <w:rPr>
          <w:rFonts w:ascii="MS PGothic" w:cs="MS PGothic" w:eastAsia="MS PGothic" w:hAnsi="MS PGothic"/>
          <w:sz w:val="18"/>
          <w:szCs w:val="18"/>
          <w:color w:val="auto"/>
        </w:rPr>
      </w:pPr>
    </w:p>
    <w:p>
      <w:pPr>
        <w:ind w:left="204" w:hanging="204"/>
        <w:spacing w:after="0"/>
        <w:tabs>
          <w:tab w:leader="none" w:pos="204" w:val="left"/>
        </w:tabs>
        <w:numPr>
          <w:ilvl w:val="0"/>
          <w:numId w:val="105"/>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Pursuant to a registration statement that has become or been declared effective under the Securities Act of 1933, as amended; or</w:t>
      </w:r>
    </w:p>
    <w:p>
      <w:pPr>
        <w:spacing w:after="0" w:line="221" w:lineRule="exact"/>
        <w:rPr>
          <w:rFonts w:ascii="MS PGothic" w:cs="MS PGothic" w:eastAsia="MS PGothic" w:hAnsi="MS PGothic"/>
          <w:sz w:val="18"/>
          <w:szCs w:val="18"/>
          <w:color w:val="auto"/>
        </w:rPr>
      </w:pPr>
    </w:p>
    <w:p>
      <w:pPr>
        <w:ind w:left="4" w:right="200" w:hanging="4"/>
        <w:spacing w:after="0" w:line="262" w:lineRule="auto"/>
        <w:tabs>
          <w:tab w:leader="none" w:pos="211" w:val="left"/>
        </w:tabs>
        <w:numPr>
          <w:ilvl w:val="0"/>
          <w:numId w:val="105"/>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Pursuant to and in compliance with Rule 144A under the Securities Act of 1933, as amended (“</w:t>
      </w:r>
      <w:r>
        <w:rPr>
          <w:rFonts w:ascii="Times New Roman" w:cs="Times New Roman" w:eastAsia="Times New Roman" w:hAnsi="Times New Roman"/>
          <w:sz w:val="18"/>
          <w:szCs w:val="18"/>
          <w:b w:val="1"/>
          <w:bCs w:val="1"/>
          <w:color w:val="auto"/>
        </w:rPr>
        <w:t>Rule 144A</w:t>
      </w:r>
      <w:r>
        <w:rPr>
          <w:rFonts w:ascii="Times New Roman" w:cs="Times New Roman" w:eastAsia="Times New Roman" w:hAnsi="Times New Roman"/>
          <w:sz w:val="18"/>
          <w:szCs w:val="18"/>
          <w:color w:val="auto"/>
        </w:rPr>
        <w:t>”), and the undersigned confirms that the undersigned reasonably believes that the transferee of such Note is a “qualified institutional buyer” (within the meaning of Rule 144A) that is purchasing for its own account or for the account of another qualified institutional buyer and the undersigned has provided such transferee notice that the transfer is being made in reliance on Rule 144A; or</w:t>
      </w:r>
    </w:p>
    <w:p>
      <w:pPr>
        <w:spacing w:after="0" w:line="180" w:lineRule="exact"/>
        <w:rPr>
          <w:rFonts w:ascii="MS PGothic" w:cs="MS PGothic" w:eastAsia="MS PGothic" w:hAnsi="MS PGothic"/>
          <w:sz w:val="18"/>
          <w:szCs w:val="18"/>
          <w:color w:val="auto"/>
        </w:rPr>
      </w:pPr>
    </w:p>
    <w:p>
      <w:pPr>
        <w:ind w:left="204" w:hanging="204"/>
        <w:spacing w:after="0"/>
        <w:tabs>
          <w:tab w:leader="none" w:pos="204" w:val="left"/>
        </w:tabs>
        <w:numPr>
          <w:ilvl w:val="0"/>
          <w:numId w:val="105"/>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Outside the United States in accordance with Regulation S under the Securities Act of 1933, as amended; or</w:t>
      </w:r>
    </w:p>
    <w:p>
      <w:pPr>
        <w:spacing w:after="0" w:line="225" w:lineRule="exact"/>
        <w:rPr>
          <w:rFonts w:ascii="MS PGothic" w:cs="MS PGothic" w:eastAsia="MS PGothic" w:hAnsi="MS PGothic"/>
          <w:sz w:val="18"/>
          <w:szCs w:val="18"/>
          <w:color w:val="auto"/>
        </w:rPr>
      </w:pPr>
    </w:p>
    <w:p>
      <w:pPr>
        <w:ind w:left="4" w:right="280" w:hanging="4"/>
        <w:spacing w:after="0" w:line="282" w:lineRule="auto"/>
        <w:tabs>
          <w:tab w:leader="none" w:pos="211" w:val="left"/>
        </w:tabs>
        <w:numPr>
          <w:ilvl w:val="0"/>
          <w:numId w:val="105"/>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Pursuant to and in compliance with Rule 144 under the Securities Act of 1933, as amended, or any other available exemption from the registration requirements of the Securities Act of 1933, as amended.</w:t>
      </w:r>
    </w:p>
    <w:p>
      <w:pPr>
        <w:spacing w:after="0" w:line="94"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24"/>
          </w:cols>
          <w:pgMar w:left="436" w:top="266" w:right="439" w:bottom="1440" w:gutter="0" w:footer="0" w:header="0"/>
        </w:sectPr>
      </w:pPr>
    </w:p>
    <w:bookmarkStart w:id="124" w:name="page125"/>
    <w:bookmarkEnd w:id="124"/>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Dated: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308610</wp:posOffset>
            </wp:positionV>
            <wp:extent cx="2794635" cy="825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2">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600075</wp:posOffset>
            </wp:positionV>
            <wp:extent cx="2794635" cy="8255"/>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73">
                      <a:extLst>
                        <a:ext uri="{28A0092B-C50C-407E-A947-70E740481C1C}"/>
                      </a:extLst>
                    </a:blip>
                    <a:srcRect/>
                    <a:stretch>
                      <a:fillRect/>
                    </a:stretch>
                  </pic:blipFill>
                  <pic:spPr bwMode="auto">
                    <a:xfrm>
                      <a:off x="0" y="0"/>
                      <a:ext cx="2794635" cy="8255"/>
                    </a:xfrm>
                    <a:prstGeom prst="rect">
                      <a:avLst/>
                    </a:prstGeom>
                    <a:noFill/>
                  </pic:spPr>
                </pic:pic>
              </a:graphicData>
            </a:graphic>
          </wp:anchor>
        </w:drawing>
        <w:drawing>
          <wp:anchor simplePos="0" relativeHeight="251657728" behindDoc="1" locked="0" layoutInCell="0" allowOverlap="1">
            <wp:simplePos x="0" y="0"/>
            <wp:positionH relativeFrom="column">
              <wp:posOffset>330200</wp:posOffset>
            </wp:positionH>
            <wp:positionV relativeFrom="paragraph">
              <wp:posOffset>-7620</wp:posOffset>
            </wp:positionV>
            <wp:extent cx="1143000" cy="8255"/>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74">
                      <a:extLst>
                        <a:ext uri="{28A0092B-C50C-407E-A947-70E740481C1C}"/>
                      </a:extLst>
                    </a:blip>
                    <a:srcRect/>
                    <a:stretch>
                      <a:fillRect/>
                    </a:stretch>
                  </pic:blipFill>
                  <pic:spPr bwMode="auto">
                    <a:xfrm>
                      <a:off x="0" y="0"/>
                      <a:ext cx="114300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Signature(s)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291465</wp:posOffset>
            </wp:positionV>
            <wp:extent cx="2794635" cy="8255"/>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75">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0" w:lineRule="exact"/>
        <w:rPr>
          <w:sz w:val="20"/>
          <w:szCs w:val="20"/>
          <w:color w:val="auto"/>
        </w:rPr>
      </w:pPr>
    </w:p>
    <w:p>
      <w:pPr>
        <w:spacing w:after="0" w:line="24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Signature Guarantee</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Signature(s) must be guaranteed by an eligible Guarantor</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Institution (banks, stock brokers, savings and loan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associations and credit unions) with membership in an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approved signature guarantee medallion program pursuant to</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Securities and Exchange Commission</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Rule 17Ad-15 if Notes are to be delivered, other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than to and in the name of the registered holder.</w:t>
      </w:r>
    </w:p>
    <w:p>
      <w:pPr>
        <w:spacing w:after="0" w:line="207"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NOTICE: The signature on the assignment must correspond with the name as written upon the face of the Note in every particular without alteration or enlargement or any change whatever.</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0880"/>
          </w:cols>
          <w:pgMar w:left="440" w:top="270" w:right="579" w:bottom="1440" w:gutter="0" w:footer="0" w:header="0"/>
        </w:sectPr>
      </w:pPr>
    </w:p>
    <w:bookmarkStart w:id="125" w:name="page126"/>
    <w:bookmarkEnd w:id="125"/>
    <w:p>
      <w:pPr>
        <w:jc w:val="right"/>
        <w:spacing w:after="0"/>
        <w:rPr>
          <w:sz w:val="20"/>
          <w:szCs w:val="20"/>
          <w:color w:val="auto"/>
        </w:rPr>
      </w:pPr>
      <w:r>
        <w:rPr>
          <w:rFonts w:ascii="Times New Roman" w:cs="Times New Roman" w:eastAsia="Times New Roman" w:hAnsi="Times New Roman"/>
          <w:sz w:val="18"/>
          <w:szCs w:val="18"/>
          <w:b w:val="1"/>
          <w:bCs w:val="1"/>
          <w:color w:val="auto"/>
        </w:rPr>
        <w:t>Exhibit 99.1</w:t>
      </w:r>
    </w:p>
    <w:p>
      <w:pPr>
        <w:spacing w:after="0" w:line="200" w:lineRule="exact"/>
        <w:rPr>
          <w:sz w:val="20"/>
          <w:szCs w:val="20"/>
          <w:color w:val="auto"/>
        </w:rPr>
      </w:pPr>
    </w:p>
    <w:p>
      <w:pPr>
        <w:spacing w:after="0" w:line="24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MicroStrategy Completes $3,000,000,000 Offering of 0% Convertible Senior Notes Due 2029</w:t>
      </w:r>
    </w:p>
    <w:p>
      <w:pPr>
        <w:spacing w:after="0" w:line="229" w:lineRule="exact"/>
        <w:rPr>
          <w:sz w:val="20"/>
          <w:szCs w:val="20"/>
          <w:color w:val="auto"/>
        </w:rPr>
      </w:pPr>
    </w:p>
    <w:p>
      <w:pPr>
        <w:ind w:right="40"/>
        <w:spacing w:after="0" w:line="238" w:lineRule="auto"/>
        <w:rPr>
          <w:sz w:val="20"/>
          <w:szCs w:val="20"/>
          <w:color w:val="auto"/>
        </w:rPr>
      </w:pPr>
      <w:r>
        <w:rPr>
          <w:rFonts w:ascii="Times New Roman" w:cs="Times New Roman" w:eastAsia="Times New Roman" w:hAnsi="Times New Roman"/>
          <w:sz w:val="18"/>
          <w:szCs w:val="18"/>
          <w:color w:val="auto"/>
        </w:rPr>
        <w:t>TYSONS CORNER, Va., November 21, 2024 — MicroStrategy</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 xml:space="preserve"> Incorporated (Nasdaq: MSTR) (“MicroStrategy”) today announced that it completed its previously announced offering of its 0% convertible senior notes due 2029 (the “notes”). The aggregate principal amount of the notes sold in the offering was $3 billion, which includes $400 million aggregate principal amount of notes issued pursuant to an option to purchase, within a 3-day period beginning on, and including, the date on which the notes were first issued, granted to the initial purchasers under the purchase agreement for the notes, which the initial purchasers exercised in full on November 20, 2024 and which additional purchase was completed on November 21, 2024. The notes were sold in a private offering only to persons reasonably believed to be qualified institutional buyers in reliance on Rule 144A under the Securities Act of 1933, as amended (the “Securities Act”).</w:t>
      </w:r>
    </w:p>
    <w:p>
      <w:pPr>
        <w:spacing w:after="0" w:line="200" w:lineRule="exact"/>
        <w:rPr>
          <w:sz w:val="20"/>
          <w:szCs w:val="20"/>
          <w:color w:val="auto"/>
        </w:rPr>
      </w:pPr>
    </w:p>
    <w:p>
      <w:pPr>
        <w:ind w:right="20"/>
        <w:spacing w:after="0" w:line="273" w:lineRule="auto"/>
        <w:rPr>
          <w:sz w:val="20"/>
          <w:szCs w:val="20"/>
          <w:color w:val="auto"/>
        </w:rPr>
      </w:pPr>
      <w:r>
        <w:rPr>
          <w:rFonts w:ascii="Times New Roman" w:cs="Times New Roman" w:eastAsia="Times New Roman" w:hAnsi="Times New Roman"/>
          <w:sz w:val="17"/>
          <w:szCs w:val="17"/>
          <w:color w:val="auto"/>
        </w:rPr>
        <w:t>The notes are unsecured, senior obligations of MicroStrategy. The notes do not bear regular interest, and the principal amount of the notes does not accrete. The notes will mature on December 1, 2029, unless earlier repurchased, redeemed or converted in accordance with their terms. Subject to certain conditions, on or after December 4, 2026, MicroStrategy may redeem for cash all or any portion of the notes at a redemption price equal to 100% of the principal amount of the notes to be redeemed, plus accrued and unpaid special interest, if any, to, but excluding, the redemption date, if the last reported sale price of MicroStrategy’s class A common stock has been at least 130% of the conversion price then in effect for a specified period of time ending on the trading day immediately before the date the notice of redemption is sent. If MicroStrategy redeems fewer than all the outstanding notes, at least $75 million aggregate principal amount of notes must be outstanding and not subject to redemption as of the relevant redemption notice date.</w:t>
      </w:r>
    </w:p>
    <w:p>
      <w:pPr>
        <w:spacing w:after="0" w:line="171"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Holders of notes may require MicroStrategy to repurchase for cash all or any portion of their notes on June 1, 2028 or upon the occurrence of certain events that constitute a fundamental change under the indenture governing the notes at a repurchase price equal to 100% of the principal amount of the notes to be repurchased, plus any accrued and unpaid special interest to, but excluding, the date of repurchase. In connection with certain corporate events or if MicroStrategy calls any note for redemption, it will, under certain circumstances, be required to increase the conversion rate for holders who elect to convert their notes in connection with such corporate event or notice of redemption.</w:t>
      </w:r>
    </w:p>
    <w:p>
      <w:pPr>
        <w:spacing w:after="0" w:line="183" w:lineRule="exact"/>
        <w:rPr>
          <w:sz w:val="20"/>
          <w:szCs w:val="20"/>
          <w:color w:val="auto"/>
        </w:rPr>
      </w:pPr>
    </w:p>
    <w:p>
      <w:pPr>
        <w:ind w:right="20"/>
        <w:spacing w:after="0" w:line="266" w:lineRule="auto"/>
        <w:rPr>
          <w:sz w:val="20"/>
          <w:szCs w:val="20"/>
          <w:color w:val="auto"/>
        </w:rPr>
      </w:pPr>
      <w:r>
        <w:rPr>
          <w:rFonts w:ascii="Times New Roman" w:cs="Times New Roman" w:eastAsia="Times New Roman" w:hAnsi="Times New Roman"/>
          <w:sz w:val="18"/>
          <w:szCs w:val="18"/>
          <w:color w:val="auto"/>
        </w:rPr>
        <w:t>The notes are convertible into cash, shares of MicroStrategy’s class A common stock, or a combination of cash and shares of MicroStrategy’s class A common stock, at MicroStrategy’s election. Prior to June 1, 2029, the notes are convertible only upon the occurrence of certain events and during certain periods, and thereafter, at any time until the second scheduled trading day immediately preceding the maturity date.</w:t>
      </w:r>
    </w:p>
    <w:p>
      <w:pPr>
        <w:spacing w:after="0" w:line="176" w:lineRule="exact"/>
        <w:rPr>
          <w:sz w:val="20"/>
          <w:szCs w:val="20"/>
          <w:color w:val="auto"/>
        </w:rPr>
      </w:pPr>
    </w:p>
    <w:p>
      <w:pPr>
        <w:ind w:right="120"/>
        <w:spacing w:after="0" w:line="261" w:lineRule="auto"/>
        <w:rPr>
          <w:sz w:val="20"/>
          <w:szCs w:val="20"/>
          <w:color w:val="auto"/>
        </w:rPr>
      </w:pPr>
      <w:r>
        <w:rPr>
          <w:rFonts w:ascii="Times New Roman" w:cs="Times New Roman" w:eastAsia="Times New Roman" w:hAnsi="Times New Roman"/>
          <w:sz w:val="18"/>
          <w:szCs w:val="18"/>
          <w:color w:val="auto"/>
        </w:rPr>
        <w:t>The conversion rate for the notes is initially 1.4872 shares of MicroStrategy’s class A common stock per $1,000 principal amount of notes, which is equivalent to an initial conversion price of approximately $672.40 per share. This represents a premium of approximately 55% over the U.S. composite volume weighted average price of MicroStrategy’s class A common stock from 1:30 p.m. through 4:00 p.m. Eastern Standard Time on November 19, 2024, which was $433.7997. The conversion rate is subject to adjustment upon the occurrence of certain events.</w:t>
      </w:r>
    </w:p>
    <w:p>
      <w:pPr>
        <w:spacing w:after="0" w:line="180" w:lineRule="exact"/>
        <w:rPr>
          <w:sz w:val="20"/>
          <w:szCs w:val="20"/>
          <w:color w:val="auto"/>
        </w:rPr>
      </w:pPr>
    </w:p>
    <w:p>
      <w:pPr>
        <w:ind w:right="400"/>
        <w:spacing w:after="0" w:line="282" w:lineRule="auto"/>
        <w:rPr>
          <w:sz w:val="20"/>
          <w:szCs w:val="20"/>
          <w:color w:val="auto"/>
        </w:rPr>
      </w:pPr>
      <w:r>
        <w:rPr>
          <w:rFonts w:ascii="Times New Roman" w:cs="Times New Roman" w:eastAsia="Times New Roman" w:hAnsi="Times New Roman"/>
          <w:sz w:val="18"/>
          <w:szCs w:val="18"/>
          <w:color w:val="auto"/>
        </w:rPr>
        <w:t>The net proceeds from the sale of the notes were approximately $2.97 billion, after deducting the initial purchasers’ discounts and commissions and estimated offering expenses payable by MicroStrategy.</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MicroStrategy intends to use the net proceeds from the sale of the notes to acquire additional bitcoin and for general corporate purposes.</w:t>
      </w:r>
    </w:p>
    <w:p>
      <w:pPr>
        <w:spacing w:after="0" w:line="225" w:lineRule="exact"/>
        <w:rPr>
          <w:sz w:val="20"/>
          <w:szCs w:val="20"/>
          <w:color w:val="auto"/>
        </w:rPr>
      </w:pPr>
    </w:p>
    <w:p>
      <w:pPr>
        <w:ind w:right="60"/>
        <w:spacing w:after="0" w:line="261" w:lineRule="auto"/>
        <w:rPr>
          <w:sz w:val="20"/>
          <w:szCs w:val="20"/>
          <w:color w:val="auto"/>
        </w:rPr>
      </w:pPr>
      <w:r>
        <w:rPr>
          <w:rFonts w:ascii="Times New Roman" w:cs="Times New Roman" w:eastAsia="Times New Roman" w:hAnsi="Times New Roman"/>
          <w:sz w:val="18"/>
          <w:szCs w:val="18"/>
          <w:color w:val="auto"/>
        </w:rPr>
        <w:t>The offer and sale of the notes and the shares of MicroStrategy’s class A common stock issuable upon conversion of the notes, if any, have not been and will not be registered under the Securities Act or the securities laws of any other jurisdiction, and the notes and any such shares may not be offered or sold in the United States absent registration or an applicable exemption from such registration requirements. The offering of the notes was made only by means of a private offering memorandum.</w:t>
      </w:r>
    </w:p>
    <w:p>
      <w:pPr>
        <w:sectPr>
          <w:pgSz w:w="11900" w:h="16838" w:orient="portrait"/>
          <w:cols w:equalWidth="0" w:num="1">
            <w:col w:w="11020"/>
          </w:cols>
          <w:pgMar w:left="440" w:top="117" w:right="439" w:bottom="1440" w:gutter="0" w:footer="0" w:header="0"/>
        </w:sectPr>
      </w:pPr>
    </w:p>
    <w:bookmarkStart w:id="126" w:name="page127"/>
    <w:bookmarkEnd w:id="126"/>
    <w:p>
      <w:pPr>
        <w:ind w:right="8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This press release shall not constitute an offer to sell, or a solicitation of an offer to buy the notes, nor shall there be any sale of, the notes in any state or jurisdiction in which such offer, solicitation or sale would be unlawful under the securities laws of any such state or jurisdiction.</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About MicroStrategy Incorporated</w:t>
      </w:r>
    </w:p>
    <w:p>
      <w:pPr>
        <w:spacing w:after="0" w:line="121" w:lineRule="exact"/>
        <w:rPr>
          <w:sz w:val="20"/>
          <w:szCs w:val="20"/>
          <w:color w:val="auto"/>
        </w:rPr>
      </w:pPr>
    </w:p>
    <w:p>
      <w:pPr>
        <w:ind w:right="180"/>
        <w:spacing w:after="0" w:line="254" w:lineRule="auto"/>
        <w:rPr>
          <w:sz w:val="20"/>
          <w:szCs w:val="20"/>
          <w:color w:val="auto"/>
        </w:rPr>
      </w:pPr>
      <w:r>
        <w:rPr>
          <w:rFonts w:ascii="Times New Roman" w:cs="Times New Roman" w:eastAsia="Times New Roman" w:hAnsi="Times New Roman"/>
          <w:sz w:val="18"/>
          <w:szCs w:val="18"/>
          <w:color w:val="auto"/>
        </w:rPr>
        <w:t>MicroStrategy (Nasdaq: MSTR) is the world’s first and largest Bitcoin Treasury Company. We are a publicly traded company that has adopted Bitcoin as our primary treasury reserve asset. By using proceeds from equity and debt financings, as well as cash flows from our operations, we strategically accumulate Bitcoin and advocate for its role as digital capital. Our treasury strategy is designed to provide investors varying degrees of economic exposure to Bitcoin by offering a range of securities, including equity and fixed-income instruments. In addition, we provide industry-leading AI-powered enterprise analytics software, advancing our vision of Intelligence Everywhere. We leverage our development capabilities to explore innovation in Bitcoin applications, integrating analytics expertise with our commitment to digital asset growth. We believe our combination of operational excellence, strategic Bitcoin reserve, and focus on technological innovation positions us as a leader in both the digital asset and enterprise analytics sectors, offering a unique opportunity for long-term value creation.</w:t>
      </w:r>
    </w:p>
    <w:p>
      <w:pPr>
        <w:spacing w:after="0" w:line="192"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MicroStrategy, MicroStrategy AI, Intelligence Everywhere, Intelligent Enterprise, and MicroStrategy Library are either trademarks or registered trademarks of MicroStrategy Incorporated in the United States and certain other countries. Other product and company names mentioned herein may be the trademarks of their respective owners.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Forward-Looking Statements</w:t>
      </w:r>
    </w:p>
    <w:p>
      <w:pPr>
        <w:spacing w:after="0" w:line="121"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Statements in this press release about future expectations, plans, and prospects, as well as any other statements regarding matters that are not historical facts, may constitute “forward-looking statements” within the meaning of The Private Securities Litigation Reform Act of 1995. These statements include, but are not limited to, statements relating to the estimated net proceeds of the offering and the anticipated use of such net proceeds. The words “anticipate,” “believe,” “continue,” “could,” “estimate,” “expect,” “intend,” “may,” “plan,” “potential,” “predict,” “project,” “should,” “target,” “will,” “would,” and similar expressions are intended to identify forward-looking statements, although not all forward-looking statements contain these identifying words. Actual results may differ materially from those indicated by such forward-looking statements as a result of various important factors, including the uncertainties related to market conditions and the other factors discussed in the “Risk Factors” section of MicroStrategy’s Quarterly Report on Form 10-Q filed with the Securities and Exchange Commission on October 31, 2024, and the risks described in other filings that MicroStrategy may make with the Securities and Exchange Commission. Any forward-looking statements contained in this press release speak only as of the date hereof, and MicroStrategy specifically disclaims any obligation to update any forward-looking statement, whether as a result of new information, future events, or otherwise.</w:t>
      </w:r>
    </w:p>
    <w:p>
      <w:pPr>
        <w:spacing w:after="0" w:line="1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MicroStrategy Incorporated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Shirish Jajodia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Corporate Treasurer</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ir@microstrategy.com</w:t>
      </w:r>
    </w:p>
    <w:sectPr>
      <w:pgSz w:w="11900" w:h="16838" w:orient="portrait"/>
      <w:cols w:equalWidth="0" w:num="1">
        <w:col w:w="11000"/>
      </w:cols>
      <w:pgMar w:left="440" w:top="270"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70C6A529"/>
    <w:multiLevelType w:val="hybridMultilevel"/>
    <w:lvl w:ilvl="0">
      <w:lvlJc w:val="left"/>
      <w:lvlText w:val="☐"/>
      <w:numFmt w:val="bullet"/>
      <w:start w:val="1"/>
    </w:lvl>
  </w:abstractNum>
  <w:abstractNum w:abstractNumId="1">
    <w:nsid w:val="520EEDD1"/>
    <w:multiLevelType w:val="hybridMultilevel"/>
    <w:lvl w:ilvl="0">
      <w:lvlJc w:val="left"/>
      <w:lvlText w:val=" "/>
      <w:numFmt w:val="bullet"/>
      <w:start w:val="1"/>
    </w:lvl>
  </w:abstractNum>
  <w:abstractNum w:abstractNumId="2">
    <w:nsid w:val="374A3FE6"/>
    <w:multiLevelType w:val="hybridMultilevel"/>
    <w:lvl w:ilvl="0">
      <w:lvlJc w:val="left"/>
      <w:lvlText w:val="(%1)"/>
      <w:numFmt w:val="lowerLetter"/>
      <w:start w:val="1"/>
    </w:lvl>
  </w:abstractNum>
  <w:abstractNum w:abstractNumId="3">
    <w:nsid w:val="4F4EF005"/>
    <w:multiLevelType w:val="hybridMultilevel"/>
    <w:lvl w:ilvl="0">
      <w:lvlJc w:val="left"/>
      <w:lvlText w:val="(%1)"/>
      <w:numFmt w:val="lowerLetter"/>
      <w:start w:val="1"/>
    </w:lvl>
  </w:abstractNum>
  <w:abstractNum w:abstractNumId="4">
    <w:nsid w:val="23F9C13C"/>
    <w:multiLevelType w:val="hybridMultilevel"/>
    <w:lvl w:ilvl="0">
      <w:lvlJc w:val="left"/>
      <w:lvlText w:val="(%1)"/>
      <w:numFmt w:val="lowerLetter"/>
      <w:start w:val="2"/>
    </w:lvl>
  </w:abstractNum>
  <w:abstractNum w:abstractNumId="5">
    <w:nsid w:val="649BB77C"/>
    <w:multiLevelType w:val="hybridMultilevel"/>
    <w:lvl w:ilvl="0">
      <w:lvlJc w:val="left"/>
      <w:lvlText w:val="(%1)"/>
      <w:numFmt w:val="lowerRoman"/>
      <w:start w:val="3"/>
    </w:lvl>
  </w:abstractNum>
  <w:abstractNum w:abstractNumId="6">
    <w:nsid w:val="275AC794"/>
    <w:multiLevelType w:val="hybridMultilevel"/>
    <w:lvl w:ilvl="0">
      <w:lvlJc w:val="left"/>
      <w:lvlText w:val="(%1)"/>
      <w:numFmt w:val="lowerLetter"/>
      <w:start w:val="1"/>
    </w:lvl>
  </w:abstractNum>
  <w:abstractNum w:abstractNumId="7">
    <w:nsid w:val="39386575"/>
    <w:multiLevelType w:val="hybridMultilevel"/>
    <w:lvl w:ilvl="0">
      <w:lvlJc w:val="left"/>
      <w:lvlText w:val="(%1)"/>
      <w:numFmt w:val="lowerRoman"/>
      <w:start w:val="1"/>
    </w:lvl>
  </w:abstractNum>
  <w:abstractNum w:abstractNumId="8">
    <w:nsid w:val="1CF10FD8"/>
    <w:multiLevelType w:val="hybridMultilevel"/>
    <w:lvl w:ilvl="0">
      <w:lvlJc w:val="left"/>
      <w:lvlText w:val="%1"/>
      <w:numFmt w:val="lowerLetter"/>
      <w:start w:val="1"/>
    </w:lvl>
    <w:lvl w:ilvl="1">
      <w:lvlJc w:val="left"/>
      <w:lvlText w:val="(%2)"/>
      <w:numFmt w:val="lowerLetter"/>
      <w:start w:val="2"/>
    </w:lvl>
    <w:lvl w:ilvl="2">
      <w:lvlJc w:val="left"/>
      <w:lvlText w:val="%3"/>
      <w:numFmt w:val="lowerLetter"/>
      <w:start w:val="1"/>
    </w:lvl>
    <w:lvl w:ilvl="3">
      <w:lvlJc w:val="left"/>
      <w:lvlText w:val="%4"/>
      <w:numFmt w:val="lowerLetter"/>
      <w:start w:val="1"/>
    </w:lvl>
  </w:abstractNum>
  <w:abstractNum w:abstractNumId="9">
    <w:nsid w:val="180115BE"/>
    <w:multiLevelType w:val="hybridMultilevel"/>
    <w:lvl w:ilvl="0">
      <w:lvlJc w:val="left"/>
      <w:lvlText w:val="(%1)"/>
      <w:numFmt w:val="lowerLetter"/>
      <w:start w:val="9"/>
    </w:lvl>
    <w:lvl w:ilvl="1">
      <w:lvlJc w:val="left"/>
      <w:lvlText w:val="%2"/>
      <w:numFmt w:val="lowerLetter"/>
      <w:start w:val="1"/>
    </w:lvl>
    <w:lvl w:ilvl="2">
      <w:lvlJc w:val="left"/>
      <w:lvlText w:val="(%3)"/>
      <w:numFmt w:val="lowerLetter"/>
      <w:start w:val="8"/>
    </w:lvl>
    <w:lvl w:ilvl="3">
      <w:lvlJc w:val="left"/>
      <w:lvlText w:val="(%4)"/>
      <w:numFmt w:val="lowerLetter"/>
      <w:start w:val="3"/>
    </w:lvl>
  </w:abstractNum>
  <w:abstractNum w:abstractNumId="10">
    <w:nsid w:val="235BA861"/>
    <w:multiLevelType w:val="hybridMultilevel"/>
    <w:lvl w:ilvl="0">
      <w:lvlJc w:val="left"/>
      <w:lvlText w:val="(%1)"/>
      <w:numFmt w:val="lowerRoman"/>
      <w:start w:val="2"/>
    </w:lvl>
  </w:abstractNum>
  <w:abstractNum w:abstractNumId="11">
    <w:nsid w:val="47398C89"/>
    <w:multiLevelType w:val="hybridMultilevel"/>
    <w:lvl w:ilvl="0">
      <w:lvlJc w:val="left"/>
      <w:lvlText w:val="(%1)"/>
      <w:numFmt w:val="lowerLetter"/>
      <w:start w:val="2"/>
    </w:lvl>
  </w:abstractNum>
  <w:abstractNum w:abstractNumId="12">
    <w:nsid w:val="354FE9F9"/>
    <w:multiLevelType w:val="hybridMultilevel"/>
    <w:lvl w:ilvl="0">
      <w:lvlJc w:val="left"/>
      <w:lvlText w:val="(%1)"/>
      <w:numFmt w:val="decimal"/>
      <w:start w:val="1"/>
    </w:lvl>
    <w:lvl w:ilvl="1">
      <w:lvlJc w:val="left"/>
      <w:lvlText w:val="(%2)"/>
      <w:numFmt w:val="upperLetter"/>
      <w:start w:val="1"/>
    </w:lvl>
  </w:abstractNum>
  <w:abstractNum w:abstractNumId="13">
    <w:nsid w:val="15B5AF5C"/>
    <w:multiLevelType w:val="hybridMultilevel"/>
    <w:lvl w:ilvl="0">
      <w:lvlJc w:val="left"/>
      <w:lvlText w:val="(%1)"/>
      <w:numFmt w:val="lowerRoman"/>
      <w:start w:val="2"/>
    </w:lvl>
  </w:abstractNum>
  <w:abstractNum w:abstractNumId="14">
    <w:nsid w:val="741226BB"/>
    <w:multiLevelType w:val="hybridMultilevel"/>
    <w:lvl w:ilvl="0">
      <w:lvlJc w:val="left"/>
      <w:lvlText w:val="(%1)"/>
      <w:numFmt w:val="lowerLetter"/>
      <w:start w:val="4"/>
    </w:lvl>
  </w:abstractNum>
  <w:abstractNum w:abstractNumId="15">
    <w:nsid w:val="D34B6A8"/>
    <w:multiLevelType w:val="hybridMultilevel"/>
    <w:lvl w:ilvl="0">
      <w:lvlJc w:val="left"/>
      <w:lvlText w:val="(%1)"/>
      <w:numFmt w:val="decimal"/>
      <w:start w:val="1"/>
    </w:lvl>
  </w:abstractNum>
  <w:abstractNum w:abstractNumId="16">
    <w:nsid w:val="10233C99"/>
    <w:multiLevelType w:val="hybridMultilevel"/>
    <w:lvl w:ilvl="0">
      <w:lvlJc w:val="left"/>
      <w:lvlText w:val="(%1)"/>
      <w:numFmt w:val="decimal"/>
      <w:start w:val="2"/>
    </w:lvl>
    <w:lvl w:ilvl="1">
      <w:lvlJc w:val="left"/>
      <w:lvlText w:val="(%2)"/>
      <w:numFmt w:val="upperLetter"/>
      <w:start w:val="1"/>
    </w:lvl>
  </w:abstractNum>
  <w:abstractNum w:abstractNumId="17">
    <w:nsid w:val="3F6AB60F"/>
    <w:multiLevelType w:val="hybridMultilevel"/>
    <w:lvl w:ilvl="0">
      <w:lvlJc w:val="left"/>
      <w:lvlText w:val="(%1)"/>
      <w:numFmt w:val="lowerLetter"/>
      <w:start w:val="5"/>
    </w:lvl>
  </w:abstractNum>
  <w:abstractNum w:abstractNumId="18">
    <w:nsid w:val="61574095"/>
    <w:multiLevelType w:val="hybridMultilevel"/>
    <w:lvl w:ilvl="0">
      <w:lvlJc w:val="left"/>
      <w:lvlText w:val="(%1)"/>
      <w:numFmt w:val="lowerRoman"/>
      <w:start w:val="1"/>
    </w:lvl>
  </w:abstractNum>
  <w:abstractNum w:abstractNumId="19">
    <w:nsid w:val="7E0C57B1"/>
    <w:multiLevelType w:val="hybridMultilevel"/>
    <w:lvl w:ilvl="0">
      <w:lvlJc w:val="left"/>
      <w:lvlText w:val="(%1)"/>
      <w:numFmt w:val="lowerLetter"/>
      <w:start w:val="2"/>
    </w:lvl>
  </w:abstractNum>
  <w:abstractNum w:abstractNumId="20">
    <w:nsid w:val="77AE35EB"/>
    <w:multiLevelType w:val="hybridMultilevel"/>
    <w:lvl w:ilvl="0">
      <w:lvlJc w:val="left"/>
      <w:lvlText w:val="(%1)"/>
      <w:numFmt w:val="lowerLetter"/>
      <w:start w:val="2"/>
    </w:lvl>
  </w:abstractNum>
  <w:abstractNum w:abstractNumId="21">
    <w:nsid w:val="579BE4F1"/>
    <w:multiLevelType w:val="hybridMultilevel"/>
    <w:lvl w:ilvl="0">
      <w:lvlJc w:val="left"/>
      <w:lvlText w:val="(%1)"/>
      <w:numFmt w:val="lowerLetter"/>
      <w:start w:val="5"/>
    </w:lvl>
  </w:abstractNum>
  <w:abstractNum w:abstractNumId="22">
    <w:nsid w:val="310C50B3"/>
    <w:multiLevelType w:val="hybridMultilevel"/>
    <w:lvl w:ilvl="0">
      <w:lvlJc w:val="left"/>
      <w:lvlText w:val="(%1)"/>
      <w:numFmt w:val="lowerLetter"/>
      <w:start w:val="1"/>
    </w:lvl>
  </w:abstractNum>
  <w:abstractNum w:abstractNumId="23">
    <w:nsid w:val="5FF87E05"/>
    <w:multiLevelType w:val="hybridMultilevel"/>
    <w:lvl w:ilvl="0">
      <w:lvlJc w:val="left"/>
      <w:lvlText w:val="(%1)"/>
      <w:numFmt w:val="lowerRoman"/>
      <w:start w:val="1"/>
    </w:lvl>
  </w:abstractNum>
  <w:abstractNum w:abstractNumId="24">
    <w:nsid w:val="2F305DEF"/>
    <w:multiLevelType w:val="hybridMultilevel"/>
    <w:lvl w:ilvl="0">
      <w:lvlJc w:val="left"/>
      <w:lvlText w:val="(%1)"/>
      <w:numFmt w:val="lowerRoman"/>
      <w:start w:val="2"/>
    </w:lvl>
  </w:abstractNum>
  <w:abstractNum w:abstractNumId="25">
    <w:nsid w:val="25A70BF7"/>
    <w:multiLevelType w:val="hybridMultilevel"/>
    <w:lvl w:ilvl="0">
      <w:lvlJc w:val="left"/>
      <w:lvlText w:val="(%1)"/>
      <w:numFmt w:val="lowerLetter"/>
      <w:start w:val="1"/>
    </w:lvl>
  </w:abstractNum>
  <w:abstractNum w:abstractNumId="26">
    <w:nsid w:val="1DBABF00"/>
    <w:multiLevelType w:val="hybridMultilevel"/>
    <w:lvl w:ilvl="0">
      <w:lvlJc w:val="left"/>
      <w:lvlText w:val="(%1)"/>
      <w:numFmt w:val="lowerLetter"/>
      <w:start w:val="5"/>
    </w:lvl>
  </w:abstractNum>
  <w:abstractNum w:abstractNumId="27">
    <w:nsid w:val="4AD084E9"/>
    <w:multiLevelType w:val="hybridMultilevel"/>
    <w:lvl w:ilvl="0">
      <w:lvlJc w:val="left"/>
      <w:lvlText w:val="(%1)"/>
      <w:numFmt w:val="lowerLetter"/>
      <w:start w:val="1"/>
    </w:lvl>
    <w:lvl w:ilvl="1">
      <w:lvlJc w:val="left"/>
      <w:lvlText w:val="(%2)"/>
      <w:numFmt w:val="lowerLetter"/>
      <w:start w:val="9"/>
    </w:lvl>
  </w:abstractNum>
  <w:abstractNum w:abstractNumId="28">
    <w:nsid w:val="1F48EAA1"/>
    <w:multiLevelType w:val="hybridMultilevel"/>
    <w:lvl w:ilvl="0">
      <w:lvlJc w:val="left"/>
      <w:lvlText w:val="%1"/>
      <w:numFmt w:val="lowerLetter"/>
      <w:start w:val="1"/>
    </w:lvl>
    <w:lvl w:ilvl="1">
      <w:lvlJc w:val="left"/>
      <w:lvlText w:val="(%2)"/>
      <w:numFmt w:val="lowerLetter"/>
      <w:start w:val="35"/>
    </w:lvl>
  </w:abstractNum>
  <w:abstractNum w:abstractNumId="29">
    <w:nsid w:val="1381823A"/>
    <w:multiLevelType w:val="hybridMultilevel"/>
    <w:lvl w:ilvl="0">
      <w:lvlJc w:val="left"/>
      <w:lvlText w:val="(%1)"/>
      <w:numFmt w:val="lowerLetter"/>
      <w:start w:val="2"/>
    </w:lvl>
    <w:lvl w:ilvl="1">
      <w:lvlJc w:val="left"/>
      <w:lvlText w:val="%2"/>
      <w:numFmt w:val="lowerLetter"/>
      <w:start w:val="1"/>
    </w:lvl>
  </w:abstractNum>
  <w:abstractNum w:abstractNumId="30">
    <w:nsid w:val="5DB70AE5"/>
    <w:multiLevelType w:val="hybridMultilevel"/>
    <w:lvl w:ilvl="0">
      <w:lvlJc w:val="left"/>
      <w:lvlText w:val="(%1)"/>
      <w:numFmt w:val="lowerLetter"/>
      <w:start w:val="1"/>
    </w:lvl>
  </w:abstractNum>
  <w:abstractNum w:abstractNumId="31">
    <w:nsid w:val="100F8FCA"/>
    <w:multiLevelType w:val="hybridMultilevel"/>
    <w:lvl w:ilvl="0">
      <w:lvlJc w:val="left"/>
      <w:lvlText w:val="(%1)"/>
      <w:numFmt w:val="lowerLetter"/>
      <w:start w:val="8"/>
    </w:lvl>
  </w:abstractNum>
  <w:abstractNum w:abstractNumId="32">
    <w:nsid w:val="6590700B"/>
    <w:multiLevelType w:val="hybridMultilevel"/>
    <w:lvl w:ilvl="0">
      <w:lvlJc w:val="left"/>
      <w:lvlText w:val="(%1)"/>
      <w:numFmt w:val="lowerLetter"/>
      <w:start w:val="2"/>
    </w:lvl>
    <w:lvl w:ilvl="1">
      <w:lvlJc w:val="left"/>
      <w:lvlText w:val="(%2)"/>
      <w:numFmt w:val="lowerLetter"/>
      <w:start w:val="9"/>
    </w:lvl>
  </w:abstractNum>
  <w:abstractNum w:abstractNumId="33">
    <w:nsid w:val="15014ACB"/>
    <w:multiLevelType w:val="hybridMultilevel"/>
    <w:lvl w:ilvl="0">
      <w:lvlJc w:val="left"/>
      <w:lvlText w:val="(%1)"/>
      <w:numFmt w:val="lowerRoman"/>
      <w:start w:val="2"/>
    </w:lvl>
  </w:abstractNum>
  <w:abstractNum w:abstractNumId="34">
    <w:nsid w:val="5F5E7FD0"/>
    <w:multiLevelType w:val="hybridMultilevel"/>
    <w:lvl w:ilvl="0">
      <w:lvlJc w:val="left"/>
      <w:lvlText w:val="(%1)"/>
      <w:numFmt w:val="lowerLetter"/>
      <w:start w:val="3"/>
    </w:lvl>
  </w:abstractNum>
  <w:abstractNum w:abstractNumId="35">
    <w:nsid w:val="98A3148"/>
    <w:multiLevelType w:val="hybridMultilevel"/>
    <w:lvl w:ilvl="0">
      <w:lvlJc w:val="left"/>
      <w:lvlText w:val="(%1)"/>
      <w:numFmt w:val="lowerLetter"/>
      <w:start w:val="1"/>
    </w:lvl>
  </w:abstractNum>
  <w:abstractNum w:abstractNumId="36">
    <w:nsid w:val="799D0247"/>
    <w:multiLevelType w:val="hybridMultilevel"/>
    <w:lvl w:ilvl="0">
      <w:lvlJc w:val="left"/>
      <w:lvlText w:val="(%1)"/>
      <w:numFmt w:val="lowerLetter"/>
      <w:start w:val="1"/>
    </w:lvl>
  </w:abstractNum>
  <w:abstractNum w:abstractNumId="37">
    <w:nsid w:val="6B94764"/>
    <w:multiLevelType w:val="hybridMultilevel"/>
    <w:lvl w:ilvl="0">
      <w:lvlJc w:val="left"/>
      <w:lvlText w:val="(%1)"/>
      <w:numFmt w:val="lowerLetter"/>
      <w:start w:val="3"/>
    </w:lvl>
  </w:abstractNum>
  <w:abstractNum w:abstractNumId="38">
    <w:nsid w:val="42C296BD"/>
    <w:multiLevelType w:val="hybridMultilevel"/>
    <w:lvl w:ilvl="0">
      <w:lvlJc w:val="left"/>
      <w:lvlText w:val="(%1)"/>
      <w:numFmt w:val="lowerLetter"/>
      <w:start w:val="1"/>
    </w:lvl>
  </w:abstractNum>
  <w:abstractNum w:abstractNumId="39">
    <w:nsid w:val="168E121F"/>
    <w:multiLevelType w:val="hybridMultilevel"/>
    <w:lvl w:ilvl="0">
      <w:lvlJc w:val="left"/>
      <w:lvlText w:val="(%1)"/>
      <w:numFmt w:val="lowerLetter"/>
      <w:start w:val="1"/>
    </w:lvl>
  </w:abstractNum>
  <w:abstractNum w:abstractNumId="40">
    <w:nsid w:val="1EBA5D23"/>
    <w:multiLevelType w:val="hybridMultilevel"/>
    <w:lvl w:ilvl="0">
      <w:lvlJc w:val="left"/>
      <w:lvlText w:val="(%1)"/>
      <w:numFmt w:val="lowerLetter"/>
      <w:start w:val="2"/>
    </w:lvl>
  </w:abstractNum>
  <w:abstractNum w:abstractNumId="41">
    <w:nsid w:val="661E3F1E"/>
    <w:multiLevelType w:val="hybridMultilevel"/>
    <w:lvl w:ilvl="0">
      <w:lvlJc w:val="left"/>
      <w:lvlText w:val="(%1)"/>
      <w:numFmt w:val="lowerRoman"/>
      <w:start w:val="2"/>
    </w:lvl>
    <w:lvl w:ilvl="1">
      <w:lvlJc w:val="left"/>
      <w:lvlText w:val="(%2)"/>
      <w:numFmt w:val="upperLetter"/>
      <w:start w:val="1"/>
    </w:lvl>
  </w:abstractNum>
  <w:abstractNum w:abstractNumId="42">
    <w:nsid w:val="5DC79EA8"/>
    <w:multiLevelType w:val="hybridMultilevel"/>
    <w:lvl w:ilvl="0">
      <w:lvlJc w:val="left"/>
      <w:lvlText w:val="(%1)"/>
      <w:numFmt w:val="lowerRoman"/>
      <w:start w:val="3"/>
    </w:lvl>
  </w:abstractNum>
  <w:abstractNum w:abstractNumId="43">
    <w:nsid w:val="540A471C"/>
    <w:multiLevelType w:val="hybridMultilevel"/>
    <w:lvl w:ilvl="0">
      <w:lvlJc w:val="left"/>
      <w:lvlText w:val="(%1)"/>
      <w:numFmt w:val="lowerLetter"/>
      <w:start w:val="1"/>
    </w:lvl>
  </w:abstractNum>
  <w:abstractNum w:abstractNumId="44">
    <w:nsid w:val="7BD3EE7B"/>
    <w:multiLevelType w:val="hybridMultilevel"/>
    <w:lvl w:ilvl="0">
      <w:lvlJc w:val="left"/>
      <w:lvlText w:val="(%1)"/>
      <w:numFmt w:val="lowerRoman"/>
      <w:start w:val="1"/>
    </w:lvl>
  </w:abstractNum>
  <w:abstractNum w:abstractNumId="45">
    <w:nsid w:val="51D9C564"/>
    <w:multiLevelType w:val="hybridMultilevel"/>
    <w:lvl w:ilvl="0">
      <w:lvlJc w:val="left"/>
      <w:lvlText w:val="%1"/>
      <w:numFmt w:val="lowerRoman"/>
      <w:start w:val="1"/>
    </w:lvl>
    <w:lvl w:ilvl="1">
      <w:lvlJc w:val="left"/>
      <w:lvlText w:val="(%2)"/>
      <w:numFmt w:val="upperLetter"/>
      <w:start w:val="2"/>
    </w:lvl>
  </w:abstractNum>
  <w:abstractNum w:abstractNumId="46">
    <w:nsid w:val="613EFDC5"/>
    <w:multiLevelType w:val="hybridMultilevel"/>
    <w:lvl w:ilvl="0">
      <w:lvlJc w:val="left"/>
      <w:lvlText w:val="(%1)"/>
      <w:numFmt w:val="lowerRoman"/>
      <w:start w:val="4"/>
    </w:lvl>
    <w:lvl w:ilvl="1">
      <w:lvlJc w:val="left"/>
      <w:lvlText w:val="(%2)"/>
      <w:numFmt w:val="upperLetter"/>
      <w:start w:val="1"/>
    </w:lvl>
  </w:abstractNum>
  <w:abstractNum w:abstractNumId="47">
    <w:nsid w:val="BF72B14"/>
    <w:multiLevelType w:val="hybridMultilevel"/>
    <w:lvl w:ilvl="0">
      <w:lvlJc w:val="left"/>
      <w:lvlText w:val="%1"/>
      <w:numFmt w:val="lowerLetter"/>
      <w:start w:val="1"/>
    </w:lvl>
    <w:lvl w:ilvl="1">
      <w:lvlJc w:val="left"/>
      <w:lvlText w:val="(%2)"/>
      <w:numFmt w:val="lowerLetter"/>
      <w:start w:val="22"/>
    </w:lvl>
  </w:abstractNum>
  <w:abstractNum w:abstractNumId="48">
    <w:nsid w:val="11447B73"/>
    <w:multiLevelType w:val="hybridMultilevel"/>
    <w:lvl w:ilvl="0">
      <w:lvlJc w:val="left"/>
      <w:lvlText w:val="(%1)"/>
      <w:numFmt w:val="lowerLetter"/>
      <w:start w:val="2"/>
    </w:lvl>
    <w:lvl w:ilvl="1">
      <w:lvlJc w:val="left"/>
      <w:lvlText w:val="%2"/>
      <w:numFmt w:val="lowerLetter"/>
      <w:start w:val="1"/>
    </w:lvl>
  </w:abstractNum>
  <w:abstractNum w:abstractNumId="49">
    <w:nsid w:val="42963E5A"/>
    <w:multiLevelType w:val="hybridMultilevel"/>
    <w:lvl w:ilvl="0">
      <w:lvlJc w:val="left"/>
      <w:lvlText w:val="(%1)"/>
      <w:numFmt w:val="lowerLetter"/>
      <w:start w:val="3"/>
    </w:lvl>
  </w:abstractNum>
  <w:abstractNum w:abstractNumId="50">
    <w:nsid w:val="A0382C5"/>
    <w:multiLevelType w:val="hybridMultilevel"/>
    <w:lvl w:ilvl="0">
      <w:lvlJc w:val="left"/>
      <w:lvlText w:val="%1"/>
      <w:numFmt w:val="decimal"/>
      <w:start w:val="1"/>
    </w:lvl>
    <w:lvl w:ilvl="1">
      <w:lvlJc w:val="left"/>
      <w:lvlText w:val="(%2)"/>
      <w:numFmt w:val="lowerLetter"/>
      <w:start w:val="8"/>
    </w:lvl>
  </w:abstractNum>
  <w:abstractNum w:abstractNumId="51">
    <w:nsid w:val="8F2B15E"/>
    <w:multiLevelType w:val="hybridMultilevel"/>
    <w:lvl w:ilvl="0">
      <w:lvlJc w:val="left"/>
      <w:lvlText w:val="(%1)"/>
      <w:numFmt w:val="decimal"/>
      <w:start w:val="3"/>
    </w:lvl>
    <w:lvl w:ilvl="1">
      <w:lvlJc w:val="left"/>
      <w:lvlText w:val="(%2)"/>
      <w:numFmt w:val="lowerLetter"/>
      <w:start w:val="9"/>
    </w:lvl>
  </w:abstractNum>
  <w:abstractNum w:abstractNumId="52">
    <w:nsid w:val="1A32234B"/>
    <w:multiLevelType w:val="hybridMultilevel"/>
    <w:lvl w:ilvl="0">
      <w:lvlJc w:val="left"/>
      <w:lvlText w:val="(%1)"/>
      <w:numFmt w:val="lowerLetter"/>
      <w:start w:val="2"/>
    </w:lvl>
  </w:abstractNum>
  <w:abstractNum w:abstractNumId="53">
    <w:nsid w:val="3B0FD379"/>
    <w:multiLevelType w:val="hybridMultilevel"/>
    <w:lvl w:ilvl="0">
      <w:lvlJc w:val="left"/>
      <w:lvlText w:val="(%1)"/>
      <w:numFmt w:val="lowerLetter"/>
      <w:start w:val="4"/>
    </w:lvl>
  </w:abstractNum>
  <w:abstractNum w:abstractNumId="54">
    <w:nsid w:val="68EB2F63"/>
    <w:multiLevelType w:val="hybridMultilevel"/>
    <w:lvl w:ilvl="0">
      <w:lvlJc w:val="left"/>
      <w:lvlText w:val="(%1)"/>
      <w:numFmt w:val="lowerRoman"/>
      <w:start w:val="1"/>
    </w:lvl>
  </w:abstractNum>
  <w:abstractNum w:abstractNumId="55">
    <w:nsid w:val="4962813B"/>
    <w:multiLevelType w:val="hybridMultilevel"/>
    <w:lvl w:ilvl="0">
      <w:lvlJc w:val="left"/>
      <w:lvlText w:val="(%1)"/>
      <w:numFmt w:val="lowerRoman"/>
      <w:start w:val="3"/>
    </w:lvl>
  </w:abstractNum>
  <w:abstractNum w:abstractNumId="56">
    <w:nsid w:val="60B6DF70"/>
    <w:multiLevelType w:val="hybridMultilevel"/>
    <w:lvl w:ilvl="0">
      <w:lvlJc w:val="left"/>
      <w:lvlText w:val="(%1)"/>
      <w:numFmt w:val="lowerLetter"/>
      <w:start w:val="6"/>
    </w:lvl>
  </w:abstractNum>
  <w:abstractNum w:abstractNumId="57">
    <w:nsid w:val="6A5EE64"/>
    <w:multiLevelType w:val="hybridMultilevel"/>
    <w:lvl w:ilvl="0">
      <w:lvlJc w:val="left"/>
      <w:lvlText w:val="(%1)"/>
      <w:numFmt w:val="lowerLetter"/>
      <w:start w:val="1"/>
    </w:lvl>
  </w:abstractNum>
  <w:abstractNum w:abstractNumId="58">
    <w:nsid w:val="14330624"/>
    <w:multiLevelType w:val="hybridMultilevel"/>
    <w:lvl w:ilvl="0">
      <w:lvlJc w:val="left"/>
      <w:lvlText w:val="(%1)"/>
      <w:numFmt w:val="lowerLetter"/>
      <w:start w:val="2"/>
    </w:lvl>
  </w:abstractNum>
  <w:abstractNum w:abstractNumId="59">
    <w:nsid w:val="7FFFCA11"/>
    <w:multiLevelType w:val="hybridMultilevel"/>
    <w:lvl w:ilvl="0">
      <w:lvlJc w:val="left"/>
      <w:lvlText w:val="X"/>
      <w:numFmt w:val="bullet"/>
      <w:start w:val="1"/>
    </w:lvl>
  </w:abstractNum>
  <w:abstractNum w:abstractNumId="60">
    <w:nsid w:val="1A27709E"/>
    <w:multiLevelType w:val="hybridMultilevel"/>
    <w:lvl w:ilvl="0">
      <w:lvlJc w:val="left"/>
      <w:lvlText w:val="Y"/>
      <w:numFmt w:val="bullet"/>
      <w:start w:val="1"/>
    </w:lvl>
  </w:abstractNum>
  <w:abstractNum w:abstractNumId="61">
    <w:nsid w:val="71EA1109"/>
    <w:multiLevelType w:val="hybridMultilevel"/>
    <w:lvl w:ilvl="0">
      <w:lvlJc w:val="left"/>
      <w:lvlText w:val="(%1)"/>
      <w:numFmt w:val="lowerLetter"/>
      <w:start w:val="3"/>
    </w:lvl>
  </w:abstractNum>
  <w:abstractNum w:abstractNumId="62">
    <w:nsid w:val="100F59DC"/>
    <w:multiLevelType w:val="hybridMultilevel"/>
    <w:lvl w:ilvl="0">
      <w:lvlJc w:val="left"/>
      <w:lvlText w:val="(%1)"/>
      <w:numFmt w:val="upperLetter"/>
      <w:start w:val="1"/>
    </w:lvl>
  </w:abstractNum>
  <w:abstractNum w:abstractNumId="63">
    <w:nsid w:val="7FB7E0AA"/>
    <w:multiLevelType w:val="hybridMultilevel"/>
    <w:lvl w:ilvl="0">
      <w:lvlJc w:val="left"/>
      <w:lvlText w:val="(%1)"/>
      <w:numFmt w:val="lowerLetter"/>
      <w:start w:val="4"/>
    </w:lvl>
  </w:abstractNum>
  <w:abstractNum w:abstractNumId="64">
    <w:nsid w:val="6EB5BD4"/>
    <w:multiLevelType w:val="hybridMultilevel"/>
    <w:lvl w:ilvl="0">
      <w:lvlJc w:val="left"/>
      <w:lvlText w:val="C"/>
      <w:numFmt w:val="bullet"/>
      <w:start w:val="1"/>
    </w:lvl>
  </w:abstractNum>
  <w:abstractNum w:abstractNumId="65">
    <w:nsid w:val="6F6DD9AC"/>
    <w:multiLevelType w:val="hybridMultilevel"/>
    <w:lvl w:ilvl="0">
      <w:lvlJc w:val="left"/>
      <w:lvlText w:val="(%1)"/>
      <w:numFmt w:val="lowerLetter"/>
      <w:start w:val="5"/>
    </w:lvl>
  </w:abstractNum>
  <w:abstractNum w:abstractNumId="66">
    <w:nsid w:val="94211F2"/>
    <w:multiLevelType w:val="hybridMultilevel"/>
    <w:lvl w:ilvl="0">
      <w:lvlJc w:val="left"/>
      <w:lvlText w:val="(%1)"/>
      <w:numFmt w:val="lowerLetter"/>
      <w:start w:val="6"/>
    </w:lvl>
  </w:abstractNum>
  <w:abstractNum w:abstractNumId="67">
    <w:nsid w:val="885E1B"/>
    <w:multiLevelType w:val="hybridMultilevel"/>
    <w:lvl w:ilvl="0">
      <w:lvlJc w:val="left"/>
      <w:lvlText w:val="%1"/>
      <w:numFmt w:val="lowerLetter"/>
      <w:start w:val="1"/>
    </w:lvl>
    <w:lvl w:ilvl="1">
      <w:lvlJc w:val="left"/>
      <w:lvlText w:val="(%2)"/>
      <w:numFmt w:val="lowerLetter"/>
      <w:start w:val="8"/>
    </w:lvl>
    <w:lvl w:ilvl="2">
      <w:lvlJc w:val="left"/>
      <w:lvlText w:val="(%3)"/>
      <w:numFmt w:val="lowerRoman"/>
      <w:start w:val="1"/>
    </w:lvl>
  </w:abstractNum>
  <w:abstractNum w:abstractNumId="68">
    <w:nsid w:val="76272110"/>
    <w:multiLevelType w:val="hybridMultilevel"/>
    <w:lvl w:ilvl="0">
      <w:lvlJc w:val="left"/>
      <w:lvlText w:val="(%1)"/>
      <w:numFmt w:val="lowerLetter"/>
      <w:start w:val="24"/>
    </w:lvl>
    <w:lvl w:ilvl="1">
      <w:lvlJc w:val="left"/>
      <w:lvlText w:val="%2"/>
      <w:numFmt w:val="lowerLetter"/>
      <w:start w:val="1"/>
    </w:lvl>
    <w:lvl w:ilvl="2">
      <w:lvlJc w:val="left"/>
      <w:lvlText w:val="%3"/>
      <w:numFmt w:val="lowerRoman"/>
      <w:start w:val="1"/>
    </w:lvl>
  </w:abstractNum>
  <w:abstractNum w:abstractNumId="69">
    <w:nsid w:val="4C04A8AF"/>
    <w:multiLevelType w:val="hybridMultilevel"/>
    <w:lvl w:ilvl="0">
      <w:lvlJc w:val="left"/>
      <w:lvlText w:val="(%1)"/>
      <w:numFmt w:val="lowerLetter"/>
      <w:start w:val="11"/>
    </w:lvl>
  </w:abstractNum>
  <w:abstractNum w:abstractNumId="70">
    <w:nsid w:val="1716703B"/>
    <w:multiLevelType w:val="hybridMultilevel"/>
    <w:lvl w:ilvl="0">
      <w:lvlJc w:val="left"/>
      <w:lvlText w:val="(%1)"/>
      <w:numFmt w:val="lowerLetter"/>
      <w:start w:val="1"/>
    </w:lvl>
    <w:lvl w:ilvl="1">
      <w:lvlJc w:val="left"/>
      <w:lvlText w:val="(%2)"/>
      <w:numFmt w:val="lowerRoman"/>
      <w:start w:val="1"/>
    </w:lvl>
  </w:abstractNum>
  <w:abstractNum w:abstractNumId="71">
    <w:nsid w:val="14E17E33"/>
    <w:multiLevelType w:val="hybridMultilevel"/>
    <w:lvl w:ilvl="0">
      <w:lvlJc w:val="left"/>
      <w:lvlText w:val="(%1)"/>
      <w:numFmt w:val="lowerLetter"/>
      <w:start w:val="2"/>
    </w:lvl>
  </w:abstractNum>
  <w:abstractNum w:abstractNumId="72">
    <w:nsid w:val="3222E7CD"/>
    <w:multiLevelType w:val="hybridMultilevel"/>
    <w:lvl w:ilvl="0">
      <w:lvlJc w:val="left"/>
      <w:lvlText w:val="(%1)"/>
      <w:numFmt w:val="lowerLetter"/>
      <w:start w:val="2"/>
    </w:lvl>
  </w:abstractNum>
  <w:abstractNum w:abstractNumId="73">
    <w:nsid w:val="74DE0EE3"/>
    <w:multiLevelType w:val="hybridMultilevel"/>
    <w:lvl w:ilvl="0">
      <w:lvlJc w:val="left"/>
      <w:lvlText w:val="(%1)"/>
      <w:numFmt w:val="lowerLetter"/>
      <w:start w:val="3"/>
    </w:lvl>
  </w:abstractNum>
  <w:abstractNum w:abstractNumId="74">
    <w:nsid w:val="68EBC550"/>
    <w:multiLevelType w:val="hybridMultilevel"/>
    <w:lvl w:ilvl="0">
      <w:lvlJc w:val="left"/>
      <w:lvlText w:val="(%1)"/>
      <w:numFmt w:val="lowerLetter"/>
      <w:start w:val="1"/>
    </w:lvl>
  </w:abstractNum>
  <w:abstractNum w:abstractNumId="75">
    <w:nsid w:val="2DF6D648"/>
    <w:multiLevelType w:val="hybridMultilevel"/>
    <w:lvl w:ilvl="0">
      <w:lvlJc w:val="left"/>
      <w:lvlText w:val="(%1)"/>
      <w:numFmt w:val="lowerLetter"/>
      <w:start w:val="2"/>
    </w:lvl>
  </w:abstractNum>
  <w:abstractNum w:abstractNumId="76">
    <w:nsid w:val="46B7D447"/>
    <w:multiLevelType w:val="hybridMultilevel"/>
    <w:lvl w:ilvl="0">
      <w:lvlJc w:val="left"/>
      <w:lvlText w:val="(%1)"/>
      <w:numFmt w:val="lowerRoman"/>
      <w:start w:val="1"/>
    </w:lvl>
  </w:abstractNum>
  <w:abstractNum w:abstractNumId="77">
    <w:nsid w:val="4A2AC315"/>
    <w:multiLevelType w:val="hybridMultilevel"/>
    <w:lvl w:ilvl="0">
      <w:lvlJc w:val="left"/>
      <w:lvlText w:val="(%1)"/>
      <w:numFmt w:val="lowerRoman"/>
      <w:start w:val="6"/>
    </w:lvl>
  </w:abstractNum>
  <w:abstractNum w:abstractNumId="78">
    <w:nsid w:val="39EE015C"/>
    <w:multiLevelType w:val="hybridMultilevel"/>
    <w:lvl w:ilvl="0">
      <w:lvlJc w:val="left"/>
      <w:lvlText w:val="(%1)"/>
      <w:numFmt w:val="upperLetter"/>
      <w:start w:val="1"/>
    </w:lvl>
  </w:abstractNum>
  <w:abstractNum w:abstractNumId="79">
    <w:nsid w:val="57FC4FBB"/>
    <w:multiLevelType w:val="hybridMultilevel"/>
    <w:lvl w:ilvl="0">
      <w:lvlJc w:val="left"/>
      <w:lvlText w:val="(%1)"/>
      <w:numFmt w:val="upperLetter"/>
      <w:start w:val="1"/>
    </w:lvl>
  </w:abstractNum>
  <w:abstractNum w:abstractNumId="80">
    <w:nsid w:val="CC1016F"/>
    <w:multiLevelType w:val="hybridMultilevel"/>
    <w:lvl w:ilvl="0">
      <w:lvlJc w:val="left"/>
      <w:lvlText w:val="(%1)"/>
      <w:numFmt w:val="lowerLetter"/>
      <w:start w:val="2"/>
    </w:lvl>
  </w:abstractNum>
  <w:abstractNum w:abstractNumId="81">
    <w:nsid w:val="43F18422"/>
    <w:multiLevelType w:val="hybridMultilevel"/>
    <w:lvl w:ilvl="0">
      <w:lvlJc w:val="left"/>
      <w:lvlText w:val="(%1)"/>
      <w:numFmt w:val="lowerLetter"/>
      <w:start w:val="2"/>
    </w:lvl>
    <w:lvl w:ilvl="1">
      <w:lvlJc w:val="left"/>
      <w:lvlText w:val="(%2)"/>
      <w:numFmt w:val="lowerRoman"/>
      <w:start w:val="1"/>
    </w:lvl>
  </w:abstractNum>
  <w:abstractNum w:abstractNumId="82">
    <w:nsid w:val="60EF0119"/>
    <w:multiLevelType w:val="hybridMultilevel"/>
    <w:lvl w:ilvl="0">
      <w:lvlJc w:val="left"/>
      <w:lvlText w:val="(%1)"/>
      <w:numFmt w:val="lowerRoman"/>
      <w:start w:val="1"/>
    </w:lvl>
  </w:abstractNum>
  <w:abstractNum w:abstractNumId="83">
    <w:nsid w:val="26F324BA"/>
    <w:multiLevelType w:val="hybridMultilevel"/>
    <w:lvl w:ilvl="0">
      <w:lvlJc w:val="left"/>
      <w:lvlText w:val="(%1)"/>
      <w:numFmt w:val="lowerLetter"/>
      <w:start w:val="3"/>
    </w:lvl>
  </w:abstractNum>
  <w:abstractNum w:abstractNumId="84">
    <w:nsid w:val="7F01579B"/>
    <w:multiLevelType w:val="hybridMultilevel"/>
    <w:lvl w:ilvl="0">
      <w:lvlJc w:val="left"/>
      <w:lvlText w:val="(%1)"/>
      <w:numFmt w:val="lowerRoman"/>
      <w:start w:val="1"/>
    </w:lvl>
  </w:abstractNum>
  <w:abstractNum w:abstractNumId="85">
    <w:nsid w:val="49DA307D"/>
    <w:multiLevelType w:val="hybridMultilevel"/>
    <w:lvl w:ilvl="0">
      <w:lvlJc w:val="left"/>
      <w:lvlText w:val="(%1)"/>
      <w:numFmt w:val="lowerLetter"/>
      <w:start w:val="4"/>
    </w:lvl>
  </w:abstractNum>
  <w:abstractNum w:abstractNumId="86">
    <w:nsid w:val="7055A5F5"/>
    <w:multiLevelType w:val="hybridMultilevel"/>
    <w:lvl w:ilvl="0">
      <w:lvlJc w:val="left"/>
      <w:lvlText w:val="(%1)"/>
      <w:numFmt w:val="lowerLetter"/>
      <w:start w:val="5"/>
    </w:lvl>
  </w:abstractNum>
  <w:abstractNum w:abstractNumId="87">
    <w:nsid w:val="5FB8370B"/>
    <w:multiLevelType w:val="hybridMultilevel"/>
    <w:lvl w:ilvl="0">
      <w:lvlJc w:val="left"/>
      <w:lvlText w:val="(%1)"/>
      <w:numFmt w:val="lowerRoman"/>
      <w:start w:val="1"/>
    </w:lvl>
  </w:abstractNum>
  <w:abstractNum w:abstractNumId="88">
    <w:nsid w:val="50801EE1"/>
    <w:multiLevelType w:val="hybridMultilevel"/>
    <w:lvl w:ilvl="0">
      <w:lvlJc w:val="left"/>
      <w:lvlText w:val="(%1)"/>
      <w:numFmt w:val="lowerRoman"/>
      <w:start w:val="3"/>
    </w:lvl>
  </w:abstractNum>
  <w:abstractNum w:abstractNumId="89">
    <w:nsid w:val="488AC1A"/>
    <w:multiLevelType w:val="hybridMultilevel"/>
    <w:lvl w:ilvl="0">
      <w:lvlJc w:val="left"/>
      <w:lvlText w:val="(%1)"/>
      <w:numFmt w:val="lowerLetter"/>
      <w:start w:val="2"/>
    </w:lvl>
  </w:abstractNum>
  <w:abstractNum w:abstractNumId="90">
    <w:nsid w:val="5FB8011C"/>
    <w:multiLevelType w:val="hybridMultilevel"/>
    <w:lvl w:ilvl="0">
      <w:lvlJc w:val="left"/>
      <w:lvlText w:val="(%1)"/>
      <w:numFmt w:val="lowerLetter"/>
      <w:start w:val="1"/>
    </w:lvl>
  </w:abstractNum>
  <w:abstractNum w:abstractNumId="91">
    <w:nsid w:val="6AA78F7F"/>
    <w:multiLevelType w:val="hybridMultilevel"/>
    <w:lvl w:ilvl="0">
      <w:lvlJc w:val="left"/>
      <w:lvlText w:val="(%1)"/>
      <w:numFmt w:val="lowerLetter"/>
      <w:start w:val="2"/>
    </w:lvl>
    <w:lvl w:ilvl="1">
      <w:lvlJc w:val="left"/>
      <w:lvlText w:val="(%2)"/>
      <w:numFmt w:val="lowerRoman"/>
      <w:start w:val="1"/>
    </w:lvl>
  </w:abstractNum>
  <w:abstractNum w:abstractNumId="92">
    <w:nsid w:val="7672BD23"/>
    <w:multiLevelType w:val="hybridMultilevel"/>
    <w:lvl w:ilvl="0">
      <w:lvlJc w:val="left"/>
      <w:lvlText w:val="(%1)"/>
      <w:numFmt w:val="lowerRoman"/>
      <w:start w:val="4"/>
    </w:lvl>
  </w:abstractNum>
  <w:abstractNum w:abstractNumId="93">
    <w:nsid w:val="6FC75AF8"/>
    <w:multiLevelType w:val="hybridMultilevel"/>
    <w:lvl w:ilvl="0">
      <w:lvlJc w:val="left"/>
      <w:lvlText w:val="(%1)"/>
      <w:numFmt w:val="lowerLetter"/>
      <w:start w:val="4"/>
    </w:lvl>
  </w:abstractNum>
  <w:abstractNum w:abstractNumId="94">
    <w:nsid w:val="6A5F7029"/>
    <w:multiLevelType w:val="hybridMultilevel"/>
    <w:lvl w:ilvl="0">
      <w:lvlJc w:val="left"/>
      <w:lvlText w:val="(%1)"/>
      <w:numFmt w:val="lowerLetter"/>
      <w:start w:val="2"/>
    </w:lvl>
  </w:abstractNum>
  <w:abstractNum w:abstractNumId="95">
    <w:nsid w:val="7D5E18F8"/>
    <w:multiLevelType w:val="hybridMultilevel"/>
    <w:lvl w:ilvl="0">
      <w:lvlJc w:val="left"/>
      <w:lvlText w:val="(%1)"/>
      <w:numFmt w:val="decimal"/>
      <w:start w:val="1"/>
    </w:lvl>
  </w:abstractNum>
  <w:abstractNum w:abstractNumId="96">
    <w:nsid w:val="5F3534A4"/>
    <w:multiLevelType w:val="hybridMultilevel"/>
    <w:lvl w:ilvl="0">
      <w:lvlJc w:val="left"/>
      <w:lvlText w:val="(%1)"/>
      <w:numFmt w:val="upperLetter"/>
      <w:start w:val="1"/>
    </w:lvl>
  </w:abstractNum>
  <w:abstractNum w:abstractNumId="97">
    <w:nsid w:val="73A1821B"/>
    <w:multiLevelType w:val="hybridMultilevel"/>
    <w:lvl w:ilvl="0">
      <w:lvlJc w:val="left"/>
      <w:lvlText w:val="(%1)"/>
      <w:numFmt w:val="upperLetter"/>
      <w:start w:val="3"/>
    </w:lvl>
  </w:abstractNum>
  <w:abstractNum w:abstractNumId="98">
    <w:nsid w:val="7DE67713"/>
    <w:multiLevelType w:val="hybridMultilevel"/>
    <w:lvl w:ilvl="0">
      <w:lvlJc w:val="left"/>
      <w:lvlText w:val="1"/>
      <w:numFmt w:val="bullet"/>
      <w:start w:val="1"/>
    </w:lvl>
  </w:abstractNum>
  <w:abstractNum w:abstractNumId="99">
    <w:nsid w:val="555C55B5"/>
    <w:multiLevelType w:val="hybridMultilevel"/>
    <w:lvl w:ilvl="0">
      <w:lvlJc w:val="left"/>
      <w:lvlText w:val="2"/>
      <w:numFmt w:val="bullet"/>
      <w:start w:val="1"/>
    </w:lvl>
  </w:abstractNum>
  <w:abstractNum w:abstractNumId="100">
    <w:nsid w:val="3FA62ACA"/>
    <w:multiLevelType w:val="hybridMultilevel"/>
    <w:lvl w:ilvl="0">
      <w:lvlJc w:val="left"/>
      <w:lvlText w:val="3"/>
      <w:numFmt w:val="bullet"/>
      <w:start w:val="1"/>
    </w:lvl>
  </w:abstractNum>
  <w:abstractNum w:abstractNumId="101">
    <w:nsid w:val="14FCE74E"/>
    <w:multiLevelType w:val="hybridMultilevel"/>
    <w:lvl w:ilvl="0">
      <w:lvlJc w:val="left"/>
      <w:lvlText w:val="4"/>
      <w:numFmt w:val="bullet"/>
      <w:start w:val="1"/>
    </w:lvl>
  </w:abstractNum>
  <w:abstractNum w:abstractNumId="102">
    <w:nsid w:val="6A3DD3E8"/>
    <w:multiLevelType w:val="hybridMultilevel"/>
    <w:lvl w:ilvl="0">
      <w:lvlJc w:val="left"/>
      <w:lvlText w:val="5"/>
      <w:numFmt w:val="bullet"/>
      <w:start w:val="1"/>
    </w:lvl>
  </w:abstractNum>
  <w:abstractNum w:abstractNumId="103">
    <w:nsid w:val="71C91298"/>
    <w:multiLevelType w:val="hybridMultilevel"/>
    <w:lvl w:ilvl="0">
      <w:lvlJc w:val="left"/>
      <w:lvlText w:val="6"/>
      <w:numFmt w:val="bullet"/>
      <w:start w:val="1"/>
    </w:lvl>
  </w:abstractNum>
  <w:abstractNum w:abstractNumId="104">
    <w:nsid w:val="9DAF632"/>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png"/><Relationship Id="rId77" Type="http://schemas.openxmlformats.org/officeDocument/2006/relationships/image" Target="media/image70.png"/><Relationship Id="rId78" Type="http://schemas.openxmlformats.org/officeDocument/2006/relationships/image" Target="media/image71.png"/><Relationship Id="rId79" Type="http://schemas.openxmlformats.org/officeDocument/2006/relationships/image" Target="media/image72.png"/><Relationship Id="rId80" Type="http://schemas.openxmlformats.org/officeDocument/2006/relationships/image" Target="media/image73.png"/><Relationship Id="rId81" Type="http://schemas.openxmlformats.org/officeDocument/2006/relationships/image" Target="media/image74.png"/><Relationship Id="rId82" Type="http://schemas.openxmlformats.org/officeDocument/2006/relationships/image" Target="media/image75.png"/><Relationship Id="rId83" Type="http://schemas.openxmlformats.org/officeDocument/2006/relationships/image" Target="media/image76.png"/><Relationship Id="rId84" Type="http://schemas.openxmlformats.org/officeDocument/2006/relationships/image" Target="media/image77.png"/><Relationship Id="rId85" Type="http://schemas.openxmlformats.org/officeDocument/2006/relationships/image" Target="media/image78.pn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jpeg"/><Relationship Id="rId99" Type="http://schemas.openxmlformats.org/officeDocument/2006/relationships/image" Target="media/image92.png"/><Relationship Id="rId100" Type="http://schemas.openxmlformats.org/officeDocument/2006/relationships/image" Target="media/image93.jpeg"/><Relationship Id="rId101" Type="http://schemas.openxmlformats.org/officeDocument/2006/relationships/image" Target="media/image94.png"/><Relationship Id="rId102" Type="http://schemas.openxmlformats.org/officeDocument/2006/relationships/image" Target="media/image95.jpeg"/><Relationship Id="rId103" Type="http://schemas.openxmlformats.org/officeDocument/2006/relationships/image" Target="media/image96.png"/><Relationship Id="rId104" Type="http://schemas.openxmlformats.org/officeDocument/2006/relationships/image" Target="media/image97.jpe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jpe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31" Type="http://schemas.openxmlformats.org/officeDocument/2006/relationships/image" Target="media/image124.png"/><Relationship Id="rId132" Type="http://schemas.openxmlformats.org/officeDocument/2006/relationships/image" Target="media/image125.png"/><Relationship Id="rId133" Type="http://schemas.openxmlformats.org/officeDocument/2006/relationships/image" Target="media/image126.png"/><Relationship Id="rId134" Type="http://schemas.openxmlformats.org/officeDocument/2006/relationships/image" Target="media/image127.png"/><Relationship Id="rId135" Type="http://schemas.openxmlformats.org/officeDocument/2006/relationships/image" Target="media/image128.png"/><Relationship Id="rId136" Type="http://schemas.openxmlformats.org/officeDocument/2006/relationships/image" Target="media/image129.png"/><Relationship Id="rId137" Type="http://schemas.openxmlformats.org/officeDocument/2006/relationships/image" Target="media/image130.png"/><Relationship Id="rId138" Type="http://schemas.openxmlformats.org/officeDocument/2006/relationships/image" Target="media/image131.png"/><Relationship Id="rId139" Type="http://schemas.openxmlformats.org/officeDocument/2006/relationships/image" Target="media/image132.png"/><Relationship Id="rId140" Type="http://schemas.openxmlformats.org/officeDocument/2006/relationships/image" Target="media/image133.png"/><Relationship Id="rId141" Type="http://schemas.openxmlformats.org/officeDocument/2006/relationships/image" Target="media/image134.png"/><Relationship Id="rId142" Type="http://schemas.openxmlformats.org/officeDocument/2006/relationships/image" Target="media/image135.png"/><Relationship Id="rId143" Type="http://schemas.openxmlformats.org/officeDocument/2006/relationships/image" Target="media/image136.png"/><Relationship Id="rId144" Type="http://schemas.openxmlformats.org/officeDocument/2006/relationships/image" Target="media/image137.png"/><Relationship Id="rId145"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3" Type="http://schemas.openxmlformats.org/officeDocument/2006/relationships/image" Target="media/image146.png"/><Relationship Id="rId154" Type="http://schemas.openxmlformats.org/officeDocument/2006/relationships/image" Target="media/image147.png"/><Relationship Id="rId155" Type="http://schemas.openxmlformats.org/officeDocument/2006/relationships/image" Target="media/image148.png"/><Relationship Id="rId156" Type="http://schemas.openxmlformats.org/officeDocument/2006/relationships/image" Target="media/image149.png"/><Relationship Id="rId157" Type="http://schemas.openxmlformats.org/officeDocument/2006/relationships/image" Target="media/image150.png"/><Relationship Id="rId158" Type="http://schemas.openxmlformats.org/officeDocument/2006/relationships/image" Target="media/image151.png"/><Relationship Id="rId159" Type="http://schemas.openxmlformats.org/officeDocument/2006/relationships/image" Target="media/image152.png"/><Relationship Id="rId160" Type="http://schemas.openxmlformats.org/officeDocument/2006/relationships/image" Target="media/image153.png"/><Relationship Id="rId161" Type="http://schemas.openxmlformats.org/officeDocument/2006/relationships/image" Target="media/image154.png"/><Relationship Id="rId162" Type="http://schemas.openxmlformats.org/officeDocument/2006/relationships/image" Target="media/image155.png"/><Relationship Id="rId163" Type="http://schemas.openxmlformats.org/officeDocument/2006/relationships/image" Target="media/image156.png"/><Relationship Id="rId164" Type="http://schemas.openxmlformats.org/officeDocument/2006/relationships/image" Target="media/image157.png"/><Relationship Id="rId165" Type="http://schemas.openxmlformats.org/officeDocument/2006/relationships/image" Target="media/image158.png"/><Relationship Id="rId166" Type="http://schemas.openxmlformats.org/officeDocument/2006/relationships/image" Target="media/image159.png"/><Relationship Id="rId167" Type="http://schemas.openxmlformats.org/officeDocument/2006/relationships/image" Target="media/image160.png"/><Relationship Id="rId168" Type="http://schemas.openxmlformats.org/officeDocument/2006/relationships/image" Target="media/image161.png"/><Relationship Id="rId169" Type="http://schemas.openxmlformats.org/officeDocument/2006/relationships/image" Target="media/image162.png"/><Relationship Id="rId170" Type="http://schemas.openxmlformats.org/officeDocument/2006/relationships/image" Target="media/image163.png"/><Relationship Id="rId171" Type="http://schemas.openxmlformats.org/officeDocument/2006/relationships/image" Target="media/image164.png"/><Relationship Id="rId172" Type="http://schemas.openxmlformats.org/officeDocument/2006/relationships/image" Target="media/image165.png"/><Relationship Id="rId173" Type="http://schemas.openxmlformats.org/officeDocument/2006/relationships/image" Target="media/image166.png"/><Relationship Id="rId174" Type="http://schemas.openxmlformats.org/officeDocument/2006/relationships/image" Target="media/image167.png"/><Relationship Id="rId175" Type="http://schemas.openxmlformats.org/officeDocument/2006/relationships/image" Target="media/image168.png"/><Relationship Id="rId176" Type="http://schemas.openxmlformats.org/officeDocument/2006/relationships/image" Target="media/image16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2024-11-21T15:26:05Z</dcterms:created>
  <dcterms:modified xsi:type="dcterms:W3CDTF">2024-11-21T15:26:05Z</dcterms:modified>
</cp:coreProperties>
</file>