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B178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04583EFC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4874FCB9" w14:textId="77777777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4B10215E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6CE39BE7" w14:textId="79B7DC3D" w:rsidR="00951DB2" w:rsidRPr="00D0088E" w:rsidRDefault="004A6312" w:rsidP="00D0088E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72E0ED1E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39F59002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1CA27D29" w14:textId="0C76A8EC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D05AE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C112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SEC497: Practical Open-Source Intelligence (OSINT)</w:t>
        </w:r>
      </w:hyperlink>
      <w:r w:rsid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D05AE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D05AE5" w:rsidRPr="00D05AE5">
          <w:rPr>
            <w:rStyle w:val="Hyperlink"/>
            <w:rFonts w:asciiTheme="minorHAnsi" w:hAnsiTheme="minorHAnsi" w:cstheme="minorHAnsi"/>
            <w:sz w:val="22"/>
            <w:szCs w:val="22"/>
          </w:rPr>
          <w:t>GIAC Open Source Intelligence (GOSI)</w:t>
        </w:r>
      </w:hyperlink>
      <w:r w:rsidR="00D05AE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20A85EF8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76501819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79B96646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58957A8C" w14:textId="77777777" w:rsidR="000473BA" w:rsidRPr="007A7C25" w:rsidRDefault="00C02683" w:rsidP="00951DB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798B3515" w14:textId="77777777" w:rsidR="00174B01" w:rsidRPr="007A7C25" w:rsidRDefault="00174B01" w:rsidP="00951DB2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0E07657D" w14:textId="0C045CBD" w:rsidR="00185F72" w:rsidRDefault="00C11234" w:rsidP="000C61EE">
      <w:pPr>
        <w:rPr>
          <w:rFonts w:asciiTheme="minorHAnsi" w:hAnsiTheme="minorHAnsi" w:cstheme="minorHAnsi"/>
          <w:sz w:val="22"/>
          <w:szCs w:val="22"/>
        </w:rPr>
      </w:pPr>
      <w:r w:rsidRPr="005738CB">
        <w:rPr>
          <w:rFonts w:asciiTheme="minorHAnsi" w:hAnsiTheme="minorHAnsi" w:cstheme="minorHAnsi"/>
          <w:sz w:val="22"/>
          <w:szCs w:val="22"/>
        </w:rPr>
        <w:fldChar w:fldCharType="begin"/>
      </w:r>
      <w:r w:rsidRPr="005738CB">
        <w:rPr>
          <w:rFonts w:asciiTheme="minorHAnsi" w:hAnsiTheme="minorHAnsi" w:cstheme="minorHAnsi"/>
          <w:sz w:val="22"/>
          <w:szCs w:val="22"/>
        </w:rPr>
        <w:instrText>HYPERLINK "https://www.sans.org/cyber-security-courses/practical-open-source-intelligence/"</w:instrText>
      </w:r>
      <w:r w:rsidRPr="005738CB">
        <w:rPr>
          <w:rFonts w:asciiTheme="minorHAnsi" w:hAnsiTheme="minorHAnsi" w:cstheme="minorHAnsi"/>
          <w:sz w:val="22"/>
          <w:szCs w:val="22"/>
        </w:rPr>
      </w:r>
      <w:r w:rsidRPr="005738CB">
        <w:rPr>
          <w:rFonts w:asciiTheme="minorHAnsi" w:hAnsiTheme="minorHAnsi" w:cstheme="minorHAnsi"/>
          <w:sz w:val="22"/>
          <w:szCs w:val="22"/>
        </w:rPr>
        <w:fldChar w:fldCharType="separate"/>
      </w:r>
      <w:r w:rsidRPr="005738CB">
        <w:rPr>
          <w:rStyle w:val="Hyperlink"/>
          <w:rFonts w:asciiTheme="minorHAnsi" w:hAnsiTheme="minorHAnsi" w:cstheme="minorHAnsi"/>
          <w:sz w:val="22"/>
          <w:szCs w:val="22"/>
        </w:rPr>
        <w:t>SEC497: Practical Open-Source Intelligence (OSINT)</w:t>
      </w:r>
      <w:r w:rsidRPr="005738CB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5738CB">
        <w:rPr>
          <w:rFonts w:asciiTheme="minorHAnsi" w:hAnsiTheme="minorHAnsi" w:cstheme="minorHAnsi"/>
          <w:sz w:val="22"/>
          <w:szCs w:val="22"/>
        </w:rPr>
        <w:t xml:space="preserve"> is a foundational course in open-source intelligence that teaches students </w:t>
      </w:r>
      <w:r w:rsidR="00185F72">
        <w:rPr>
          <w:rFonts w:asciiTheme="minorHAnsi" w:hAnsiTheme="minorHAnsi" w:cstheme="minorHAnsi"/>
          <w:sz w:val="22"/>
          <w:szCs w:val="22"/>
        </w:rPr>
        <w:t xml:space="preserve">the most important skills, tools, and methods needed to launch or further refine their investigation skills. Students will </w:t>
      </w:r>
      <w:proofErr w:type="spellStart"/>
      <w:r w:rsidR="00185F72">
        <w:rPr>
          <w:rFonts w:asciiTheme="minorHAnsi" w:hAnsiTheme="minorHAnsi" w:cstheme="minorHAnsi"/>
          <w:sz w:val="22"/>
          <w:szCs w:val="22"/>
        </w:rPr>
        <w:t>leae</w:t>
      </w:r>
      <w:proofErr w:type="spellEnd"/>
      <w:r w:rsidR="00185F72">
        <w:rPr>
          <w:rFonts w:asciiTheme="minorHAnsi" w:hAnsiTheme="minorHAnsi" w:cstheme="minorHAnsi"/>
          <w:sz w:val="22"/>
          <w:szCs w:val="22"/>
        </w:rPr>
        <w:t xml:space="preserve"> this course with the ability to locate data from open-sources across the Internet</w:t>
      </w:r>
      <w:r w:rsidR="00123CFC">
        <w:rPr>
          <w:rFonts w:asciiTheme="minorHAnsi" w:hAnsiTheme="minorHAnsi" w:cstheme="minorHAnsi"/>
          <w:sz w:val="22"/>
          <w:szCs w:val="22"/>
        </w:rPr>
        <w:t>,</w:t>
      </w:r>
      <w:r w:rsidR="00185F72">
        <w:rPr>
          <w:rFonts w:asciiTheme="minorHAnsi" w:hAnsiTheme="minorHAnsi" w:cstheme="minorHAnsi"/>
          <w:sz w:val="22"/>
          <w:szCs w:val="22"/>
        </w:rPr>
        <w:t xml:space="preserve"> including some hard-to-find and deleted information</w:t>
      </w:r>
      <w:r w:rsidR="00123CFC">
        <w:rPr>
          <w:rFonts w:asciiTheme="minorHAnsi" w:hAnsiTheme="minorHAnsi" w:cstheme="minorHAnsi"/>
          <w:sz w:val="22"/>
          <w:szCs w:val="22"/>
        </w:rPr>
        <w:t>, while practicing good OPSEC.</w:t>
      </w:r>
    </w:p>
    <w:p w14:paraId="4BAEBBF5" w14:textId="77777777" w:rsidR="00C44D78" w:rsidRDefault="00C44D78" w:rsidP="000C61EE">
      <w:pPr>
        <w:rPr>
          <w:rFonts w:asciiTheme="minorHAnsi" w:hAnsiTheme="minorHAnsi" w:cstheme="minorHAnsi"/>
          <w:sz w:val="22"/>
          <w:szCs w:val="22"/>
        </w:rPr>
      </w:pPr>
    </w:p>
    <w:p w14:paraId="0D9DCA78" w14:textId="77777777" w:rsidR="00C44D78" w:rsidRDefault="00C44D78" w:rsidP="00C44D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 completing SEC497, I’ll be able to use real-world skills and techniques to triage and search large datasets effectively and quickly, analyze gathered information, and provide useful reports to clients and internal stakeholders.</w:t>
      </w:r>
    </w:p>
    <w:p w14:paraId="24922656" w14:textId="77777777" w:rsidR="00AA0EF2" w:rsidRPr="007A7C25" w:rsidRDefault="00AA0EF2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15D5750E" w14:textId="77777777" w:rsidR="00C02683" w:rsidRPr="00EA4F19" w:rsidRDefault="00C02683" w:rsidP="00C0268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38F85C53" w14:textId="77777777" w:rsidR="00C02683" w:rsidRDefault="00C02683" w:rsidP="00C0268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3056BF9B" w14:textId="567190B1" w:rsidR="00C44D78" w:rsidRPr="00C44D78" w:rsidRDefault="00C02683" w:rsidP="00C44D78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0B016219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Perform a variety of OSINT investigations while practicing good OPSEC</w:t>
      </w:r>
    </w:p>
    <w:p w14:paraId="4F1D02D1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Create sock puppet accounts</w:t>
      </w:r>
    </w:p>
    <w:p w14:paraId="2701EC6F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Locate information on the internet, including some hard-to-find and deleted information</w:t>
      </w:r>
    </w:p>
    <w:p w14:paraId="0FD8365E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 xml:space="preserve">Locate individuals online and examine their online presence </w:t>
      </w:r>
    </w:p>
    <w:p w14:paraId="74AA7808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 xml:space="preserve">Understand and effectively search the dark web </w:t>
      </w:r>
    </w:p>
    <w:p w14:paraId="4ACBBA79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Create an accurate report of an organization’s online infrastructure for cyber defense, merger and acquisition analysis, pen testing, and other critical areas</w:t>
      </w:r>
    </w:p>
    <w:p w14:paraId="04BD9FA2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Use methods that can often reveal who owns a website as well as the other websites that they own or operate</w:t>
      </w:r>
    </w:p>
    <w:p w14:paraId="79A1BE00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Understand the different types of breach data available and how they can be used for offensive and defensive purposes</w:t>
      </w:r>
    </w:p>
    <w:p w14:paraId="4D02F006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 xml:space="preserve">Effectively gather and utilize social media data </w:t>
      </w:r>
    </w:p>
    <w:p w14:paraId="04BEF0EC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Understand and use facial recognition and facial comparison engines</w:t>
      </w:r>
    </w:p>
    <w:p w14:paraId="2C2D3FF0" w14:textId="77777777" w:rsidR="00C44D78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Quickly and easily triage large datasets to find out what’s inside of them</w:t>
      </w:r>
    </w:p>
    <w:p w14:paraId="43981F1D" w14:textId="5EFAA87C" w:rsidR="00D05AE5" w:rsidRPr="00C44D78" w:rsidRDefault="00C44D78" w:rsidP="00C44D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75"/>
        <w:rPr>
          <w:rFonts w:cstheme="minorHAnsi"/>
        </w:rPr>
      </w:pPr>
      <w:r w:rsidRPr="00C44D78">
        <w:rPr>
          <w:rFonts w:cstheme="minorHAnsi"/>
        </w:rPr>
        <w:t>Identify malicious documents and documents designed to give away your location</w:t>
      </w:r>
    </w:p>
    <w:p w14:paraId="3A9AF0D4" w14:textId="1D891C21" w:rsidR="00BA3EEC" w:rsidRPr="007A7C25" w:rsidRDefault="0089573B" w:rsidP="00D0088E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9" w:history="1">
        <w:r w:rsidR="00D05AE5" w:rsidRPr="00D05AE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GIAC </w:t>
        </w:r>
        <w:proofErr w:type="gramStart"/>
        <w:r w:rsidR="00D05AE5" w:rsidRPr="00D05AE5">
          <w:rPr>
            <w:rStyle w:val="Hyperlink"/>
            <w:rFonts w:asciiTheme="minorHAnsi" w:hAnsiTheme="minorHAnsi" w:cstheme="minorHAnsi"/>
            <w:sz w:val="22"/>
            <w:szCs w:val="22"/>
          </w:rPr>
          <w:t>Open Source</w:t>
        </w:r>
        <w:proofErr w:type="gramEnd"/>
        <w:r w:rsidR="00D05AE5" w:rsidRPr="00D05AE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Intelligence (GOSI)</w:t>
        </w:r>
      </w:hyperlink>
    </w:p>
    <w:p w14:paraId="079BC27B" w14:textId="1FAA8F72" w:rsidR="004D69A5" w:rsidRPr="004D69A5" w:rsidRDefault="00BA3EEC" w:rsidP="004D69A5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>The G</w:t>
      </w:r>
      <w:r w:rsidR="00D931EB">
        <w:rPr>
          <w:rFonts w:cstheme="minorHAnsi"/>
        </w:rPr>
        <w:t>OSI</w:t>
      </w:r>
      <w:r w:rsidRPr="00C02683">
        <w:rPr>
          <w:rFonts w:cstheme="minorHAnsi"/>
        </w:rPr>
        <w:t xml:space="preserve"> certification </w:t>
      </w:r>
      <w:r w:rsidR="004D69A5">
        <w:rPr>
          <w:rFonts w:cstheme="minorHAnsi"/>
        </w:rPr>
        <w:t>will certify that I can demonstrate a strong foundation in OSINT methodologies and frameworks as well as show that I am well-versed in data collection, reporting, and analyzing targets.</w:t>
      </w:r>
    </w:p>
    <w:p w14:paraId="103A7E68" w14:textId="155BB16F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D931EB">
        <w:rPr>
          <w:rFonts w:cstheme="minorHAnsi"/>
        </w:rPr>
        <w:t xml:space="preserve"> </w:t>
      </w:r>
      <w:hyperlink r:id="rId10" w:history="1">
        <w:r w:rsidR="00D931EB" w:rsidRPr="00D931EB">
          <w:rPr>
            <w:rStyle w:val="Hyperlink"/>
            <w:rFonts w:cstheme="minorHAnsi"/>
          </w:rPr>
          <w:t xml:space="preserve">GOSI: GIAC </w:t>
        </w:r>
        <w:proofErr w:type="gramStart"/>
        <w:r w:rsidR="00D931EB" w:rsidRPr="00D931EB">
          <w:rPr>
            <w:rStyle w:val="Hyperlink"/>
            <w:rFonts w:cstheme="minorHAnsi"/>
          </w:rPr>
          <w:t>Open Source</w:t>
        </w:r>
        <w:proofErr w:type="gramEnd"/>
        <w:r w:rsidR="00D931EB" w:rsidRPr="00D931EB">
          <w:rPr>
            <w:rStyle w:val="Hyperlink"/>
            <w:rFonts w:cstheme="minorHAnsi"/>
          </w:rPr>
          <w:t xml:space="preserve"> Intelligence</w:t>
        </w:r>
      </w:hyperlink>
      <w:r w:rsidR="005E6F5A" w:rsidRPr="007A7C25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2F101A33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17C9D5C5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351AA5BB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5A54D57E" w14:textId="2582CBC0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</w:t>
      </w:r>
      <w:r w:rsidR="00D05AE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C44D78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D05AE5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44D78" w:rsidRPr="00EA4F19">
        <w:rPr>
          <w:rFonts w:asciiTheme="minorHAnsi" w:hAnsiTheme="minorHAnsi" w:cstheme="minorHAnsi"/>
          <w:color w:val="005EEA"/>
          <w:sz w:val="22"/>
          <w:szCs w:val="22"/>
        </w:rPr>
        <w:t>[fill in e</w:t>
      </w:r>
      <w:r w:rsidR="00C44D78">
        <w:rPr>
          <w:rFonts w:asciiTheme="minorHAnsi" w:hAnsiTheme="minorHAnsi" w:cstheme="minorHAnsi"/>
          <w:color w:val="005EEA"/>
          <w:sz w:val="22"/>
          <w:szCs w:val="22"/>
        </w:rPr>
        <w:t>ither: (1) “</w:t>
      </w:r>
      <w:r w:rsidR="00C44D78" w:rsidRPr="00EA4F19">
        <w:rPr>
          <w:rFonts w:asciiTheme="minorHAnsi" w:hAnsiTheme="minorHAnsi" w:cstheme="minorHAnsi"/>
          <w:color w:val="005EEA"/>
          <w:sz w:val="22"/>
          <w:szCs w:val="22"/>
        </w:rPr>
        <w:t xml:space="preserve">at [event name], from [start date] through [end date].” or (2) “online, with four months of access to the SANS OnDemand training platform.” or (3) “online, </w:t>
      </w:r>
      <w:r w:rsidR="00C44D78">
        <w:rPr>
          <w:rFonts w:asciiTheme="minorHAnsi" w:hAnsiTheme="minorHAnsi" w:cstheme="minorHAnsi"/>
          <w:color w:val="005EEA"/>
          <w:sz w:val="22"/>
          <w:szCs w:val="22"/>
        </w:rPr>
        <w:t xml:space="preserve">via Live Online </w:t>
      </w:r>
      <w:r w:rsidR="00C44D78" w:rsidRPr="00EA4F19">
        <w:rPr>
          <w:rFonts w:asciiTheme="minorHAnsi" w:hAnsiTheme="minorHAnsi" w:cstheme="minorHAnsi"/>
          <w:color w:val="005EEA"/>
          <w:sz w:val="22"/>
          <w:szCs w:val="22"/>
        </w:rPr>
        <w:t>from [start date] through [end date].”]</w:t>
      </w:r>
      <w:r w:rsidR="00C44D78" w:rsidRPr="00EA4F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8F2575" w14:textId="77777777" w:rsidR="00C02683" w:rsidRPr="007A7C25" w:rsidRDefault="00C02683" w:rsidP="00C02683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CB573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07E9BC3F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70B5954F" w14:textId="77777777" w:rsidTr="007A7C25">
        <w:trPr>
          <w:trHeight w:val="288"/>
        </w:trPr>
        <w:tc>
          <w:tcPr>
            <w:tcW w:w="8275" w:type="dxa"/>
            <w:hideMark/>
          </w:tcPr>
          <w:p w14:paraId="2CE76A98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44F11B6A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1B9A072E" w14:textId="77777777" w:rsidTr="007A7C25">
        <w:trPr>
          <w:trHeight w:val="288"/>
        </w:trPr>
        <w:tc>
          <w:tcPr>
            <w:tcW w:w="8275" w:type="dxa"/>
          </w:tcPr>
          <w:p w14:paraId="012DF5CF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5B3BAE49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6080E932" w14:textId="77777777" w:rsidTr="007A7C25">
        <w:trPr>
          <w:trHeight w:val="288"/>
        </w:trPr>
        <w:tc>
          <w:tcPr>
            <w:tcW w:w="8275" w:type="dxa"/>
          </w:tcPr>
          <w:p w14:paraId="7F123AC9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7966315E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7504D610" w14:textId="77777777" w:rsidTr="007A7C25">
        <w:trPr>
          <w:trHeight w:val="288"/>
        </w:trPr>
        <w:tc>
          <w:tcPr>
            <w:tcW w:w="8275" w:type="dxa"/>
          </w:tcPr>
          <w:p w14:paraId="4C7EFB5B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3E7DA3E1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6FA2EABA" w14:textId="77777777" w:rsidTr="007A7C25">
        <w:trPr>
          <w:trHeight w:val="288"/>
        </w:trPr>
        <w:tc>
          <w:tcPr>
            <w:tcW w:w="8275" w:type="dxa"/>
            <w:hideMark/>
          </w:tcPr>
          <w:p w14:paraId="55951028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5299C18C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3902891C" w14:textId="77777777" w:rsidTr="007A7C25">
        <w:trPr>
          <w:trHeight w:val="288"/>
        </w:trPr>
        <w:tc>
          <w:tcPr>
            <w:tcW w:w="8275" w:type="dxa"/>
            <w:hideMark/>
          </w:tcPr>
          <w:p w14:paraId="5813DDBA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0D2E01AA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7D341BBA" w14:textId="77777777" w:rsidTr="007A7C25">
        <w:trPr>
          <w:trHeight w:val="288"/>
        </w:trPr>
        <w:tc>
          <w:tcPr>
            <w:tcW w:w="8275" w:type="dxa"/>
            <w:hideMark/>
          </w:tcPr>
          <w:p w14:paraId="3152D369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51852D9F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318AF25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750412F4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385805CA" w14:textId="77777777" w:rsidR="005851EC" w:rsidRPr="00EA4F19" w:rsidRDefault="005851EC" w:rsidP="005851EC"/>
    <w:p w14:paraId="52B69CEF" w14:textId="5A2F4F39" w:rsidR="0048584B" w:rsidRPr="00D0088E" w:rsidRDefault="005851EC" w:rsidP="00D0088E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42AF4C9F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5A1B5AC2" w14:textId="77777777" w:rsidR="005851EC" w:rsidRDefault="005851EC" w:rsidP="00951DB2">
      <w:pPr>
        <w:rPr>
          <w:rFonts w:asciiTheme="minorHAnsi" w:hAnsiTheme="minorHAnsi" w:cstheme="minorHAnsi"/>
          <w:sz w:val="22"/>
          <w:szCs w:val="22"/>
        </w:rPr>
      </w:pPr>
    </w:p>
    <w:p w14:paraId="6675AD00" w14:textId="1B3A3650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Additional course information can be found on the SANS website at </w:t>
      </w:r>
      <w:hyperlink r:id="rId11" w:history="1">
        <w:r w:rsidR="00C44D78" w:rsidRPr="00C44D78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https://www.sans.org/cyber-security-courses/practical-open-source-intelligence/</w:t>
        </w:r>
      </w:hyperlink>
    </w:p>
    <w:p w14:paraId="4B7AC1C0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095902EE" w14:textId="55A947AB" w:rsidR="0048584B" w:rsidRPr="00D0088E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6D20A27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DC3BA8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45E96C6E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18DFB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60F9" w14:textId="77777777" w:rsidR="00C6315F" w:rsidRDefault="00C6315F" w:rsidP="005851EC">
      <w:r>
        <w:separator/>
      </w:r>
    </w:p>
  </w:endnote>
  <w:endnote w:type="continuationSeparator" w:id="0">
    <w:p w14:paraId="4F5C9C32" w14:textId="77777777" w:rsidR="00C6315F" w:rsidRDefault="00C6315F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FE49" w14:textId="77777777" w:rsidR="00C6315F" w:rsidRDefault="00C6315F" w:rsidP="005851EC">
      <w:r>
        <w:separator/>
      </w:r>
    </w:p>
  </w:footnote>
  <w:footnote w:type="continuationSeparator" w:id="0">
    <w:p w14:paraId="3388F2DB" w14:textId="77777777" w:rsidR="00C6315F" w:rsidRDefault="00C6315F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A39"/>
    <w:multiLevelType w:val="hybridMultilevel"/>
    <w:tmpl w:val="A30C9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E04E5"/>
    <w:multiLevelType w:val="multilevel"/>
    <w:tmpl w:val="E1F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8"/>
  </w:num>
  <w:num w:numId="2" w16cid:durableId="607153626">
    <w:abstractNumId w:val="24"/>
  </w:num>
  <w:num w:numId="3" w16cid:durableId="1411925280">
    <w:abstractNumId w:val="16"/>
  </w:num>
  <w:num w:numId="4" w16cid:durableId="1816751080">
    <w:abstractNumId w:val="23"/>
  </w:num>
  <w:num w:numId="5" w16cid:durableId="1514302512">
    <w:abstractNumId w:val="20"/>
  </w:num>
  <w:num w:numId="6" w16cid:durableId="958952873">
    <w:abstractNumId w:val="19"/>
  </w:num>
  <w:num w:numId="7" w16cid:durableId="1844780917">
    <w:abstractNumId w:val="21"/>
  </w:num>
  <w:num w:numId="8" w16cid:durableId="962805830">
    <w:abstractNumId w:val="3"/>
  </w:num>
  <w:num w:numId="9" w16cid:durableId="124547256">
    <w:abstractNumId w:val="12"/>
  </w:num>
  <w:num w:numId="10" w16cid:durableId="1762985700">
    <w:abstractNumId w:val="10"/>
  </w:num>
  <w:num w:numId="11" w16cid:durableId="1975482546">
    <w:abstractNumId w:val="7"/>
  </w:num>
  <w:num w:numId="12" w16cid:durableId="1662124469">
    <w:abstractNumId w:val="0"/>
  </w:num>
  <w:num w:numId="13" w16cid:durableId="650139992">
    <w:abstractNumId w:val="22"/>
  </w:num>
  <w:num w:numId="14" w16cid:durableId="2044286568">
    <w:abstractNumId w:val="6"/>
  </w:num>
  <w:num w:numId="15" w16cid:durableId="2116824951">
    <w:abstractNumId w:val="17"/>
  </w:num>
  <w:num w:numId="16" w16cid:durableId="1673021536">
    <w:abstractNumId w:val="1"/>
  </w:num>
  <w:num w:numId="17" w16cid:durableId="98647366">
    <w:abstractNumId w:val="11"/>
  </w:num>
  <w:num w:numId="18" w16cid:durableId="1795176481">
    <w:abstractNumId w:val="8"/>
  </w:num>
  <w:num w:numId="19" w16cid:durableId="1793206827">
    <w:abstractNumId w:val="2"/>
  </w:num>
  <w:num w:numId="20" w16cid:durableId="1295989633">
    <w:abstractNumId w:val="15"/>
  </w:num>
  <w:num w:numId="21" w16cid:durableId="432090827">
    <w:abstractNumId w:val="14"/>
  </w:num>
  <w:num w:numId="22" w16cid:durableId="1589777701">
    <w:abstractNumId w:val="5"/>
  </w:num>
  <w:num w:numId="23" w16cid:durableId="818889857">
    <w:abstractNumId w:val="25"/>
  </w:num>
  <w:num w:numId="24" w16cid:durableId="1888100574">
    <w:abstractNumId w:val="9"/>
  </w:num>
  <w:num w:numId="25" w16cid:durableId="2070762368">
    <w:abstractNumId w:val="13"/>
  </w:num>
  <w:num w:numId="26" w16cid:durableId="172525497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E5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61EE"/>
    <w:rsid w:val="000C7F7A"/>
    <w:rsid w:val="000D278E"/>
    <w:rsid w:val="000E3AFC"/>
    <w:rsid w:val="000F3A8A"/>
    <w:rsid w:val="000F7F72"/>
    <w:rsid w:val="00101688"/>
    <w:rsid w:val="00104FDD"/>
    <w:rsid w:val="00112DC7"/>
    <w:rsid w:val="001172D5"/>
    <w:rsid w:val="00123CFC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5F72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4D69A5"/>
    <w:rsid w:val="004E30B6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738CB"/>
    <w:rsid w:val="005851EC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9573B"/>
    <w:rsid w:val="008971DC"/>
    <w:rsid w:val="008A225C"/>
    <w:rsid w:val="008B1A81"/>
    <w:rsid w:val="008B2CA2"/>
    <w:rsid w:val="008B37B2"/>
    <w:rsid w:val="008D2FA9"/>
    <w:rsid w:val="008F2103"/>
    <w:rsid w:val="008F52FC"/>
    <w:rsid w:val="0091030A"/>
    <w:rsid w:val="00911FA5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2E37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234"/>
    <w:rsid w:val="00C11F8A"/>
    <w:rsid w:val="00C2511F"/>
    <w:rsid w:val="00C27984"/>
    <w:rsid w:val="00C33C35"/>
    <w:rsid w:val="00C44D78"/>
    <w:rsid w:val="00C5249B"/>
    <w:rsid w:val="00C6315F"/>
    <w:rsid w:val="00C65914"/>
    <w:rsid w:val="00C75A87"/>
    <w:rsid w:val="00C81726"/>
    <w:rsid w:val="00C93CC5"/>
    <w:rsid w:val="00C965B5"/>
    <w:rsid w:val="00CA1288"/>
    <w:rsid w:val="00CA2B6F"/>
    <w:rsid w:val="00CA49A3"/>
    <w:rsid w:val="00CB47B0"/>
    <w:rsid w:val="00CB4E1C"/>
    <w:rsid w:val="00CB644C"/>
    <w:rsid w:val="00CD292F"/>
    <w:rsid w:val="00CE41B9"/>
    <w:rsid w:val="00CF0EBD"/>
    <w:rsid w:val="00D0088E"/>
    <w:rsid w:val="00D05AE5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931EB"/>
    <w:rsid w:val="00DC399F"/>
    <w:rsid w:val="00DE5069"/>
    <w:rsid w:val="00E06B7D"/>
    <w:rsid w:val="00E112FE"/>
    <w:rsid w:val="00E20AF2"/>
    <w:rsid w:val="00E256D1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EE6EF0"/>
    <w:rsid w:val="00EE7CAA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59CE"/>
  <w15:chartTrackingRefBased/>
  <w15:docId w15:val="{4B5D3849-3161-6B41-A018-A154CA3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open-source-intelligence-go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practical-open-source-intellige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s.org/cyber-security-courses/practical-open-source-intelligenc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open-source-intelligence-go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s/open-source-intelligence-go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16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4</cp:revision>
  <dcterms:created xsi:type="dcterms:W3CDTF">2022-10-25T14:34:00Z</dcterms:created>
  <dcterms:modified xsi:type="dcterms:W3CDTF">2022-10-25T14:52:00Z</dcterms:modified>
</cp:coreProperties>
</file>