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How to use the template: </w:t>
      </w:r>
    </w:p>
    <w:p w:rsidR="00000000" w:rsidDel="00000000" w:rsidP="00000000" w:rsidRDefault="00000000" w:rsidRPr="00000000" w14:paraId="00000002">
      <w:pPr>
        <w:spacing w:line="276" w:lineRule="auto"/>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Step 1: Fill in your info where highlighted</w:t>
      </w:r>
    </w:p>
    <w:p w:rsidR="00000000" w:rsidDel="00000000" w:rsidP="00000000" w:rsidRDefault="00000000" w:rsidRPr="00000000" w14:paraId="00000004">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Step 2: Copy and paste in email composer</w:t>
      </w:r>
    </w:p>
    <w:p w:rsidR="00000000" w:rsidDel="00000000" w:rsidP="00000000" w:rsidRDefault="00000000" w:rsidRPr="00000000" w14:paraId="00000005">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Step 3: Send to boss</w:t>
      </w:r>
    </w:p>
    <w:p w:rsidR="00000000" w:rsidDel="00000000" w:rsidP="00000000" w:rsidRDefault="00000000" w:rsidRPr="00000000" w14:paraId="00000006">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Step 4: Attend ContentCon and learn how to maximize your digital experiences</w:t>
      </w:r>
    </w:p>
    <w:p w:rsidR="00000000" w:rsidDel="00000000" w:rsidP="00000000" w:rsidRDefault="00000000" w:rsidRPr="00000000" w14:paraId="0000000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Hey </w:t>
      </w:r>
      <w:r w:rsidDel="00000000" w:rsidR="00000000" w:rsidRPr="00000000">
        <w:rPr>
          <w:rFonts w:ascii="Arial" w:cs="Arial" w:eastAsia="Arial" w:hAnsi="Arial"/>
          <w:sz w:val="22"/>
          <w:szCs w:val="22"/>
          <w:highlight w:val="yellow"/>
          <w:rtl w:val="0"/>
        </w:rPr>
        <w:t xml:space="preserve">[ your boss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recently heard about </w:t>
      </w:r>
      <w:hyperlink r:id="rId7">
        <w:r w:rsidDel="00000000" w:rsidR="00000000" w:rsidRPr="00000000">
          <w:rPr>
            <w:rFonts w:ascii="Arial" w:cs="Arial" w:eastAsia="Arial" w:hAnsi="Arial"/>
            <w:color w:val="1155cc"/>
            <w:sz w:val="22"/>
            <w:szCs w:val="22"/>
            <w:u w:val="single"/>
            <w:rtl w:val="0"/>
          </w:rPr>
          <w:t xml:space="preserve">ContentCon 2026</w:t>
        </w:r>
      </w:hyperlink>
      <w:r w:rsidDel="00000000" w:rsidR="00000000" w:rsidRPr="00000000">
        <w:rPr>
          <w:rFonts w:ascii="Arial" w:cs="Arial" w:eastAsia="Arial" w:hAnsi="Arial"/>
          <w:sz w:val="22"/>
          <w:szCs w:val="22"/>
          <w:rtl w:val="0"/>
        </w:rPr>
        <w:t xml:space="preserve">, and after doing some digging, I think it would be a great opportunity to learn more about personalization and pushing our digital experiences to the next level. I’d also like to gain insight into leveraging headless and composable tech to help us reach our goals around </w:t>
      </w:r>
      <w:r w:rsidDel="00000000" w:rsidR="00000000" w:rsidRPr="00000000">
        <w:rPr>
          <w:rFonts w:ascii="Arial" w:cs="Arial" w:eastAsia="Arial" w:hAnsi="Arial"/>
          <w:sz w:val="22"/>
          <w:szCs w:val="22"/>
          <w:highlight w:val="yellow"/>
          <w:rtl w:val="0"/>
        </w:rPr>
        <w:t xml:space="preserve">[list relevant goals]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During the conference in Chicago, attendees participate in hands-on workshops, hear from industry leaders from some of the world’s biggest companies, and learn best practices focused on adaptive personalization and AI-powered workflows.</w:t>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I’ve included some details and the cost breakdown below:</w:t>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Where</w:t>
      </w:r>
      <w:r w:rsidDel="00000000" w:rsidR="00000000" w:rsidRPr="00000000">
        <w:rPr>
          <w:rFonts w:ascii="Arial" w:cs="Arial" w:eastAsia="Arial" w:hAnsi="Arial"/>
          <w:sz w:val="22"/>
          <w:szCs w:val="22"/>
          <w:rtl w:val="0"/>
        </w:rPr>
        <w:t xml:space="preserve">: Convene Willis Tower in Chicago, IL</w:t>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When</w:t>
      </w:r>
      <w:r w:rsidDel="00000000" w:rsidR="00000000" w:rsidRPr="00000000">
        <w:rPr>
          <w:rFonts w:ascii="Arial" w:cs="Arial" w:eastAsia="Arial" w:hAnsi="Arial"/>
          <w:sz w:val="22"/>
          <w:szCs w:val="22"/>
          <w:rtl w:val="0"/>
        </w:rPr>
        <w:t xml:space="preserve">: October 27-28, 2026</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Cost</w:t>
      </w:r>
      <w:r w:rsidDel="00000000" w:rsidR="00000000" w:rsidRPr="00000000">
        <w:rPr>
          <w:rFonts w:ascii="Arial" w:cs="Arial" w:eastAsia="Arial" w:hAnsi="Arial"/>
          <w:sz w:val="22"/>
          <w:szCs w:val="22"/>
          <w:rtl w:val="0"/>
        </w:rPr>
        <w:t xml:space="preserve">:  Early registration: $595 per person ($895 after May 1st)</w:t>
      </w:r>
    </w:p>
    <w:p w:rsidR="00000000" w:rsidDel="00000000" w:rsidP="00000000" w:rsidRDefault="00000000" w:rsidRPr="00000000" w14:paraId="00000015">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Ticket price includes:</w:t>
      </w:r>
    </w:p>
    <w:p w:rsidR="00000000" w:rsidDel="00000000" w:rsidP="00000000" w:rsidRDefault="00000000" w:rsidRPr="00000000" w14:paraId="00000016">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Full conference pass (October 27-28)</w:t>
      </w:r>
    </w:p>
    <w:p w:rsidR="00000000" w:rsidDel="00000000" w:rsidP="00000000" w:rsidRDefault="00000000" w:rsidRPr="00000000" w14:paraId="00000017">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Interactive sessions with direct access to practitioners </w:t>
      </w:r>
    </w:p>
    <w:p w:rsidR="00000000" w:rsidDel="00000000" w:rsidP="00000000" w:rsidRDefault="00000000" w:rsidRPr="00000000" w14:paraId="00000018">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Workshops + certifications </w:t>
      </w:r>
    </w:p>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interested, </w:t>
      </w:r>
      <w:hyperlink r:id="rId8">
        <w:r w:rsidDel="00000000" w:rsidR="00000000" w:rsidRPr="00000000">
          <w:rPr>
            <w:rFonts w:ascii="Arial" w:cs="Arial" w:eastAsia="Arial" w:hAnsi="Arial"/>
            <w:color w:val="1155cc"/>
            <w:sz w:val="22"/>
            <w:szCs w:val="22"/>
            <w:u w:val="single"/>
            <w:rtl w:val="0"/>
          </w:rPr>
          <w:t xml:space="preserve">click here to learn more about the conference</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 course, following ContentCon, I’d be happy to share what I learned and work with you and the team to see what we can put into practice now and in the future.</w:t>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Thanks for your consideration! I look forward to hearing your thoughts. </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yellow"/>
          <w:rtl w:val="0"/>
        </w:rPr>
        <w:t xml:space="preserve">[Your Name]</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character" w:styleId="None">
    <w:name w:val="None"/>
  </w:style>
  <w:style w:type="character" w:styleId="Hyperlink.0">
    <w:name w:val="Hyperlink.0"/>
    <w:basedOn w:val="None"/>
    <w:next w:val="Hyperlink.0"/>
    <w:rPr>
      <w:outline w:val="0"/>
      <w:color w:val="1155cc"/>
      <w:u w:color="1155cc" w:val="single"/>
      <w14:textFill>
        <w14:solidFill>
          <w14:srgbClr w14:val="1155CC"/>
        </w14:solidFill>
      </w14:textFill>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tentstack.com/contentcon" TargetMode="External"/><Relationship Id="rId8" Type="http://schemas.openxmlformats.org/officeDocument/2006/relationships/hyperlink" Target="https://www.contentstack.com/contentc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MhZLk0hAt8rNQbLYeatGui1gA==">CgMxLjA4AHIhMTFsclU2RE5ZTXpkWVFFUlVtbUl2TWlwYjRxWFR2cnpj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