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17CD" w14:textId="77777777" w:rsidR="0018718F" w:rsidRDefault="0018718F" w:rsidP="0018718F">
      <w:r>
        <w:t>00;00;54;01 - 00;01;03;13</w:t>
      </w:r>
    </w:p>
    <w:p w14:paraId="33110909" w14:textId="77777777" w:rsidR="0018718F" w:rsidRDefault="0018718F" w:rsidP="0018718F">
      <w:r>
        <w:t>Gregg Greenberg</w:t>
      </w:r>
    </w:p>
    <w:p w14:paraId="2F9477E3" w14:textId="77777777" w:rsidR="0018718F" w:rsidRDefault="0018718F" w:rsidP="0018718F">
      <w:r>
        <w:t>Spencer. Employment growth has practically stalled. Or at least a slow down considerably so far this year. Does this mean we are on the cusp of a recession?</w:t>
      </w:r>
    </w:p>
    <w:p w14:paraId="6DC7FC3B" w14:textId="77777777" w:rsidR="0018718F" w:rsidRDefault="0018718F" w:rsidP="0018718F"/>
    <w:p w14:paraId="2C244930" w14:textId="77777777" w:rsidR="0018718F" w:rsidRDefault="0018718F" w:rsidP="0018718F">
      <w:r>
        <w:t>00;01;03;16 - 00;01;41;15</w:t>
      </w:r>
    </w:p>
    <w:p w14:paraId="071883B1" w14:textId="77777777" w:rsidR="0018718F" w:rsidRDefault="0018718F" w:rsidP="0018718F">
      <w:r>
        <w:t>Spenser Lerner</w:t>
      </w:r>
    </w:p>
    <w:p w14:paraId="5280DB31" w14:textId="77777777" w:rsidR="0018718F" w:rsidRDefault="0018718F" w:rsidP="0018718F">
      <w:r>
        <w:t>We don't think so. We think there are two key policies that have slowed down non-farm payroll growth this year. Firstly, we think tariffs have slowed down growth in industries that are very exposed to imports, such as durable goods and manufacturing. However, the other side of this is that we think that there's a little bit of a labor supply shock related to a slowdown in immigration from the administration's tight immigration policies, and as a result, there are just simply fewer immigrants and fewer laborers to hire. So while there is a little bit of softening in the labor market, we think it's a little bit of a mirage based on these immigration policies. And therefore we don't think a recession is likely or around the corner.</w:t>
      </w:r>
    </w:p>
    <w:p w14:paraId="3465C1FD" w14:textId="77777777" w:rsidR="0018718F" w:rsidRDefault="0018718F" w:rsidP="0018718F"/>
    <w:p w14:paraId="3ECFE2EC" w14:textId="77777777" w:rsidR="0018718F" w:rsidRDefault="0018718F" w:rsidP="0018718F">
      <w:r>
        <w:t>00;01;41;18 - 00;01;50;23</w:t>
      </w:r>
    </w:p>
    <w:p w14:paraId="484153AC" w14:textId="77777777" w:rsidR="0018718F" w:rsidRDefault="0018718F" w:rsidP="0018718F">
      <w:r>
        <w:t>Gregg Greenberg</w:t>
      </w:r>
    </w:p>
    <w:p w14:paraId="0D33C275" w14:textId="77777777" w:rsidR="0018718F" w:rsidRDefault="0018718F" w:rsidP="0018718F">
      <w:r>
        <w:t>Okay. So unemployment might not be a big problem or at least not right now. What about inflation? Is this all tariff induced or do we have a real problem.</w:t>
      </w:r>
    </w:p>
    <w:p w14:paraId="15B7B53C" w14:textId="77777777" w:rsidR="0018718F" w:rsidRDefault="0018718F" w:rsidP="0018718F"/>
    <w:p w14:paraId="43B07126" w14:textId="77777777" w:rsidR="0018718F" w:rsidRDefault="0018718F" w:rsidP="0018718F">
      <w:r>
        <w:t>00;01;50;25 - 00;02;39;20</w:t>
      </w:r>
    </w:p>
    <w:p w14:paraId="62F19B0A" w14:textId="77777777" w:rsidR="0018718F" w:rsidRDefault="0018718F" w:rsidP="0018718F">
      <w:r>
        <w:t>Spenser Lerner</w:t>
      </w:r>
    </w:p>
    <w:p w14:paraId="69D5BF79" w14:textId="77777777" w:rsidR="0018718F" w:rsidRDefault="0018718F" w:rsidP="0018718F">
      <w:r>
        <w:t xml:space="preserve">Yeah. So within inflation there are sort of two trends going on. One is on the core services side and then on the housing and rent side. And the inflation with those two things has really been steadily coming down over the last couple of years and has continues to be in a pretty disinflationary state and not far above where we were in pre-COVID, at pre-COVID levels. The second trend sort of going on our tariff related inflation that's being passed through the gut to goods. And we do think that goods inflation is probably going to rise a little bit more from here. And core PCE is likely to end the year around 3 to 3.3%. But we think as long as the fed is willing to look through that, as Chair Powell said that they are at </w:t>
      </w:r>
      <w:r>
        <w:lastRenderedPageBreak/>
        <w:t>the recent Jackson Hole speech and they are willing to start cutting interest rates. Then that's okay. And then we're likely to start to see disinflation pick up again in 2026.</w:t>
      </w:r>
    </w:p>
    <w:p w14:paraId="481F73ED" w14:textId="77777777" w:rsidR="0018718F" w:rsidRDefault="0018718F" w:rsidP="0018718F"/>
    <w:p w14:paraId="79AF254F" w14:textId="77777777" w:rsidR="0018718F" w:rsidRDefault="0018718F" w:rsidP="0018718F">
      <w:r>
        <w:t>00;02;39;22 - 00;02;51;27</w:t>
      </w:r>
    </w:p>
    <w:p w14:paraId="4F373C36" w14:textId="77777777" w:rsidR="0018718F" w:rsidRDefault="0018718F" w:rsidP="0018718F">
      <w:r>
        <w:t>Gregg Greenberg</w:t>
      </w:r>
    </w:p>
    <w:p w14:paraId="150DCED8" w14:textId="77777777" w:rsidR="0018718F" w:rsidRDefault="0018718F" w:rsidP="0018718F">
      <w:r>
        <w:t>Okay. We talked about employment. We took that inflation. That is the dual mandate. That's what the fed is looking at. Can you follow it a little bit further and talk about where you foresee the Fed's actions will take us going forward.</w:t>
      </w:r>
    </w:p>
    <w:p w14:paraId="4DC4E52C" w14:textId="77777777" w:rsidR="0018718F" w:rsidRDefault="0018718F" w:rsidP="0018718F"/>
    <w:p w14:paraId="1598A560" w14:textId="77777777" w:rsidR="0018718F" w:rsidRDefault="0018718F" w:rsidP="0018718F">
      <w:r>
        <w:t>00;02;51;29 - 00;03;19;15</w:t>
      </w:r>
    </w:p>
    <w:p w14:paraId="1C0D05EE" w14:textId="77777777" w:rsidR="0018718F" w:rsidRDefault="0018718F" w:rsidP="0018718F">
      <w:r>
        <w:t>Spenser Lerner</w:t>
      </w:r>
    </w:p>
    <w:p w14:paraId="3AA93BD3" w14:textId="77777777" w:rsidR="0018718F" w:rsidRDefault="0018718F" w:rsidP="0018718F">
      <w:r>
        <w:t xml:space="preserve">Yeah. Because at the end of the day, we think that's one of the most critical things for markets going forward. We do think that that Chair Powell speech at Jackson Hole, did make it very clear to us that the fed was prioritizing softness in the labor market as opposed to inflation, and that they are likely to </w:t>
      </w:r>
      <w:proofErr w:type="spellStart"/>
      <w:r>
        <w:t>to</w:t>
      </w:r>
      <w:proofErr w:type="spellEnd"/>
      <w:r>
        <w:t xml:space="preserve"> begin cutting interest rates very soon. We think they're probably going to cut interest rates a few times this year and then again into next year. And that should actually provide a pretty good backdrop. As we look forward to 2026 for markets.</w:t>
      </w:r>
    </w:p>
    <w:p w14:paraId="0968E89E" w14:textId="77777777" w:rsidR="0018718F" w:rsidRDefault="0018718F" w:rsidP="0018718F"/>
    <w:p w14:paraId="18B0BC82" w14:textId="77777777" w:rsidR="0018718F" w:rsidRDefault="0018718F" w:rsidP="0018718F">
      <w:r>
        <w:t>00;03;19;17 - 00;03;28;18</w:t>
      </w:r>
    </w:p>
    <w:p w14:paraId="4F3C892A" w14:textId="77777777" w:rsidR="0018718F" w:rsidRDefault="0018718F" w:rsidP="0018718F">
      <w:r>
        <w:t>Gregg Greenberg</w:t>
      </w:r>
    </w:p>
    <w:p w14:paraId="6066E41A" w14:textId="77777777" w:rsidR="0018718F" w:rsidRDefault="0018718F" w:rsidP="0018718F">
      <w:r>
        <w:t>Does the Fed's current and perhaps changing composition where you talk about the independence of the fed. Does that matter into the decision making process or your decision making process?</w:t>
      </w:r>
    </w:p>
    <w:p w14:paraId="66499D19" w14:textId="77777777" w:rsidR="0018718F" w:rsidRDefault="0018718F" w:rsidP="0018718F"/>
    <w:p w14:paraId="7396A72A" w14:textId="77777777" w:rsidR="0018718F" w:rsidRDefault="0018718F" w:rsidP="0018718F"/>
    <w:p w14:paraId="5EEE6008" w14:textId="77777777" w:rsidR="0018718F" w:rsidRDefault="0018718F" w:rsidP="0018718F"/>
    <w:p w14:paraId="2FC0F743" w14:textId="77777777" w:rsidR="0018718F" w:rsidRDefault="0018718F" w:rsidP="0018718F"/>
    <w:p w14:paraId="121A276D" w14:textId="77777777" w:rsidR="0018718F" w:rsidRDefault="0018718F" w:rsidP="0018718F"/>
    <w:p w14:paraId="311CB840" w14:textId="18DA8482" w:rsidR="0018718F" w:rsidRDefault="0018718F" w:rsidP="0018718F">
      <w:r>
        <w:lastRenderedPageBreak/>
        <w:t>00;03;28;19 - 00;04;17;03</w:t>
      </w:r>
    </w:p>
    <w:p w14:paraId="35D545DE" w14:textId="77777777" w:rsidR="0018718F" w:rsidRDefault="0018718F" w:rsidP="0018718F">
      <w:r>
        <w:t>Spenser Lerner</w:t>
      </w:r>
    </w:p>
    <w:p w14:paraId="51E62E96" w14:textId="77777777" w:rsidR="0018718F" w:rsidRDefault="0018718F" w:rsidP="0018718F">
      <w:r>
        <w:t xml:space="preserve">Yeah, it's pretty crazy that we're having this conversation in 2025, but it does worry me a little bit, but not considerably. It's not one of my top rates. And the reason is because the way that the FOMC committee at the fed was built, structure designed, was specifically to not align with the political cycle. So the fed governors on the board, they have 14 year staggered terms. There just aren't that many opportunities for the president to come in and put new individuals on the committee. So we think it's possible there could be some influence, for instance, if the courts allow, cook to be removed, which actually the appellate court just recently said that they were going to that they would prevent that from happening. We'll see what the Supreme Court says. So there may be a little bit of influence, but ultimately we think it'll stop there and that the independence of the fed will </w:t>
      </w:r>
      <w:proofErr w:type="spellStart"/>
      <w:r>
        <w:t>will</w:t>
      </w:r>
      <w:proofErr w:type="spellEnd"/>
      <w:r>
        <w:t xml:space="preserve"> be maintained.</w:t>
      </w:r>
    </w:p>
    <w:p w14:paraId="069621A3" w14:textId="77777777" w:rsidR="0018718F" w:rsidRDefault="0018718F" w:rsidP="0018718F"/>
    <w:p w14:paraId="48952855" w14:textId="77777777" w:rsidR="0018718F" w:rsidRDefault="0018718F" w:rsidP="0018718F">
      <w:r>
        <w:t>00;04;17;05 - 00;04;25;00</w:t>
      </w:r>
    </w:p>
    <w:p w14:paraId="1D390E9C" w14:textId="77777777" w:rsidR="0018718F" w:rsidRDefault="0018718F" w:rsidP="0018718F">
      <w:r>
        <w:t>Gregg Greenberg</w:t>
      </w:r>
    </w:p>
    <w:p w14:paraId="30F24652" w14:textId="77777777" w:rsidR="0018718F" w:rsidRDefault="0018718F" w:rsidP="0018718F">
      <w:r>
        <w:t>So finally, putting it all together, how do you advising clients and advisors to invest considering these ideas?</w:t>
      </w:r>
    </w:p>
    <w:p w14:paraId="598094D9" w14:textId="77777777" w:rsidR="0018718F" w:rsidRDefault="0018718F" w:rsidP="0018718F"/>
    <w:p w14:paraId="34DB399A" w14:textId="77777777" w:rsidR="0018718F" w:rsidRDefault="0018718F" w:rsidP="0018718F">
      <w:r>
        <w:t>00;04;25;03 - 00;05;18;09</w:t>
      </w:r>
    </w:p>
    <w:p w14:paraId="593D8A95" w14:textId="77777777" w:rsidR="0018718F" w:rsidRDefault="0018718F" w:rsidP="0018718F">
      <w:r>
        <w:t>Spenser Lerner</w:t>
      </w:r>
    </w:p>
    <w:p w14:paraId="28FA5477" w14:textId="77777777" w:rsidR="0018718F" w:rsidRDefault="0018718F" w:rsidP="0018718F">
      <w:r>
        <w:t>Yeah. And so when we take all this into account and these are the key themes that are driving our positioning, you know, on the multi-asset solutions team at Harbor Capital, we manage about $5 billion. And we take all of these critical insights into our, dynamic multi-asset strategy. The Harbor Multi-Asset explorer. The ticker is map, map. And in that portfolio, we continue to remain overweight equities. We think we might have some wobbles between now and the end of the year, but we think the ups are to be bought and we think we have a pretty good set up for 2026. So as I said, we own US equities. We own emerging market equities. We're sort of overweight those parts of the market. And we also really like gold. We think as we approach a cutting cycle, as the independence of the fed is sort of called into question. We think gold makes sense to have as a diversifying portfolios, as we have held the large allocation to it over the last several years. And we as I mentioned, we think, 2026 could be another very strong year for markets as we look forward.</w:t>
      </w:r>
    </w:p>
    <w:p w14:paraId="26872702" w14:textId="77777777" w:rsidR="0018718F" w:rsidRDefault="0018718F" w:rsidP="0018718F"/>
    <w:p w14:paraId="29F04009" w14:textId="77777777" w:rsidR="0018718F" w:rsidRDefault="0018718F" w:rsidP="0018718F">
      <w:r>
        <w:t>00;05;18;12 - 00;05;19;29</w:t>
      </w:r>
    </w:p>
    <w:p w14:paraId="00D5579D" w14:textId="77777777" w:rsidR="0018718F" w:rsidRDefault="0018718F" w:rsidP="0018718F">
      <w:r>
        <w:t>Gregg Greenberg</w:t>
      </w:r>
    </w:p>
    <w:p w14:paraId="138EDA4F" w14:textId="77777777" w:rsidR="0018718F" w:rsidRDefault="0018718F" w:rsidP="0018718F">
      <w:r>
        <w:t>All right. Well, thanks. I've come no talking about it.</w:t>
      </w:r>
    </w:p>
    <w:p w14:paraId="6A59CBFC" w14:textId="77777777" w:rsidR="0018718F" w:rsidRDefault="0018718F" w:rsidP="0018718F"/>
    <w:p w14:paraId="11F36C3D" w14:textId="77777777" w:rsidR="0018718F" w:rsidRDefault="0018718F" w:rsidP="0018718F">
      <w:r>
        <w:t>00;05;20;00 - 00;05;21;12</w:t>
      </w:r>
    </w:p>
    <w:p w14:paraId="428C0852" w14:textId="77777777" w:rsidR="0018718F" w:rsidRDefault="0018718F" w:rsidP="0018718F">
      <w:r>
        <w:t>Spenser Lerner</w:t>
      </w:r>
    </w:p>
    <w:p w14:paraId="1128196B" w14:textId="77777777" w:rsidR="0018718F" w:rsidRDefault="0018718F" w:rsidP="0018718F">
      <w:r>
        <w:t>Thank you so much for having me. I appreciate it.</w:t>
      </w:r>
    </w:p>
    <w:p w14:paraId="6496611B" w14:textId="77777777" w:rsidR="00EF21F0" w:rsidRPr="00EF21F0" w:rsidRDefault="00EF21F0" w:rsidP="00193B44">
      <w:pPr>
        <w:spacing w:after="0"/>
        <w:rPr>
          <w:b/>
          <w:bCs/>
        </w:rPr>
      </w:pPr>
      <w:r w:rsidRPr="00EF21F0">
        <w:rPr>
          <w:b/>
          <w:bCs/>
        </w:rPr>
        <w:t>Important Information</w:t>
      </w:r>
    </w:p>
    <w:p w14:paraId="541DC7A3" w14:textId="77777777" w:rsidR="00EF21F0" w:rsidRDefault="00EF21F0" w:rsidP="00193B44">
      <w:pPr>
        <w:spacing w:after="0"/>
      </w:pPr>
    </w:p>
    <w:p w14:paraId="4C089FCF" w14:textId="7F5081B0" w:rsidR="00193B44" w:rsidRPr="00E7560A" w:rsidRDefault="00193B44" w:rsidP="00193B44">
      <w:pPr>
        <w:spacing w:after="0"/>
      </w:pPr>
      <w:r w:rsidRPr="00E7560A">
        <w:t xml:space="preserve">This information has been provided by </w:t>
      </w:r>
      <w:r w:rsidR="00CA4B75">
        <w:t>Spen</w:t>
      </w:r>
      <w:r w:rsidR="00EF21F0">
        <w:t>s</w:t>
      </w:r>
      <w:r w:rsidR="00CA4B75">
        <w:t>er Lerner</w:t>
      </w:r>
      <w:r>
        <w:t>, Harbor Capital Advisors and G</w:t>
      </w:r>
      <w:r w:rsidR="00CA4B75">
        <w:t>regg Greenberg, IN/NASDAQ</w:t>
      </w:r>
      <w:r w:rsidRPr="00E7560A">
        <w:t xml:space="preserve"> and was published in </w:t>
      </w:r>
      <w:r w:rsidR="00CA4B75">
        <w:t xml:space="preserve">September </w:t>
      </w:r>
      <w:r w:rsidRPr="00E7560A">
        <w:t xml:space="preserve">2025 for informational purposes only. The opinions expressed are subject to change. The opinions expressed by the speakers do not necessarily represent the views of Harbor Capital Advisors, Inc. The information and opinions contained in this material are derived from proprietary and non-proprietary sources deemed by Harbor Capital Advisors, Inc. to be reliable and are not necessarily all-inclusive and are not guaranteed as to accuracy. Harbor nor </w:t>
      </w:r>
      <w:r w:rsidR="00CA4B75">
        <w:t>IN/NASDAQ</w:t>
      </w:r>
      <w:r w:rsidRPr="00E7560A">
        <w:t xml:space="preserve"> has not considered any reader’s financial situation, objective or needs in providing the relevant information.</w:t>
      </w:r>
    </w:p>
    <w:p w14:paraId="1A63583F" w14:textId="77777777" w:rsidR="00EF21F0" w:rsidRDefault="00EF21F0" w:rsidP="002506FF"/>
    <w:p w14:paraId="703D2653" w14:textId="77777777" w:rsidR="00EF21F0" w:rsidRPr="00EF21F0" w:rsidRDefault="00EF21F0" w:rsidP="00EF21F0">
      <w:pPr>
        <w:rPr>
          <w:b/>
          <w:bCs/>
        </w:rPr>
      </w:pPr>
      <w:r w:rsidRPr="00EF21F0">
        <w:rPr>
          <w:b/>
          <w:bCs/>
        </w:rPr>
        <w:t xml:space="preserve">For more current information on the Harbor Multi-Asset Explorer ETF, ticker MAPP, please access the website, </w:t>
      </w:r>
      <w:hyperlink r:id="rId7" w:history="1">
        <w:r w:rsidRPr="00EF21F0">
          <w:rPr>
            <w:rStyle w:val="Hyperlink"/>
            <w:b/>
            <w:bCs/>
          </w:rPr>
          <w:t>ETF | Harbor Multi-Asset Explorer ETF (MAPP) | Harbor Capital</w:t>
        </w:r>
      </w:hyperlink>
      <w:r w:rsidRPr="00EF21F0">
        <w:rPr>
          <w:b/>
          <w:bCs/>
        </w:rPr>
        <w:t>.</w:t>
      </w:r>
    </w:p>
    <w:p w14:paraId="7BE2DE68" w14:textId="2A9B0F77" w:rsidR="002506FF" w:rsidRPr="002506FF" w:rsidRDefault="002506FF" w:rsidP="002506FF">
      <w:pPr>
        <w:rPr>
          <w:lang w:val="en-US"/>
        </w:rPr>
      </w:pPr>
      <w:r w:rsidRPr="002506FF">
        <w:rPr>
          <w:b/>
          <w:bCs/>
          <w:lang w:val="en-US"/>
        </w:rPr>
        <w:t xml:space="preserve">All investments involve risk including the possible loss of principal. </w:t>
      </w:r>
      <w:r w:rsidRPr="002506FF">
        <w:rPr>
          <w:lang w:val="en-US"/>
        </w:rPr>
        <w:t>Unlike mutual funds, ETFs may trade at a premium or discount to their net asset value. The ETF is new and has limited operating history to judge.</w:t>
      </w:r>
    </w:p>
    <w:p w14:paraId="497B2894" w14:textId="77777777" w:rsidR="002506FF" w:rsidRPr="002506FF" w:rsidRDefault="002506FF" w:rsidP="002506FF">
      <w:pPr>
        <w:rPr>
          <w:lang w:val="en-US"/>
        </w:rPr>
      </w:pPr>
      <w:r w:rsidRPr="002506FF">
        <w:rPr>
          <w:lang w:val="en-US"/>
        </w:rPr>
        <w:t xml:space="preserve">There is no guarantee that the investment objective of the Fund will be achieved. The Fund is a fund of funds and is subject to the expenses and risks of the underlying funds, including but not limited to risks associated with: commodities; derivatives; fixed income securities, including “high-yield” or “junk” bonds; foreign issuers/foreign markets, U.S. government securities; mortgage- and asset-backed securities; REITs; and small companies. The Fund’s investment performance depends upon the successful allocation by the Advisor of the Fund’s assets among asset classes, geographical regions, sectors and </w:t>
      </w:r>
      <w:r w:rsidRPr="002506FF">
        <w:rPr>
          <w:lang w:val="en-US"/>
        </w:rPr>
        <w:lastRenderedPageBreak/>
        <w:t>specific investments. The Advisor’s judgment about the attractiveness, value and growth potential of a particular asset class, region, sector or investment may be incorrect and the Advisor’s selection of the underlying funds to implement its asset allocation decisions may not produce the desired results. The Fund utilizes a quantitative model and there are limitations in every quantitative model. There can be no assurances that the strategies pursued or the techniques implemented in the quantitative model will be profitable, and various market conditions may be materially less favorable to certain strategies than others.</w:t>
      </w:r>
    </w:p>
    <w:p w14:paraId="1EA6900E" w14:textId="3190CBB0" w:rsidR="002506FF" w:rsidRPr="002506FF" w:rsidRDefault="002506FF" w:rsidP="002506FF">
      <w:pPr>
        <w:rPr>
          <w:lang w:val="en-US"/>
        </w:rPr>
      </w:pPr>
      <w:r w:rsidRPr="002506FF">
        <w:rPr>
          <w:lang w:val="en-US"/>
        </w:rPr>
        <w:t>Diversification does not assure a profit or protect against loss in a declining market.</w:t>
      </w:r>
    </w:p>
    <w:p w14:paraId="6D863BD9" w14:textId="77777777" w:rsidR="002506FF" w:rsidRPr="002506FF" w:rsidRDefault="002506FF" w:rsidP="002506FF">
      <w:pPr>
        <w:rPr>
          <w:lang w:val="en-US"/>
        </w:rPr>
      </w:pPr>
      <w:r w:rsidRPr="002506FF">
        <w:rPr>
          <w:lang w:val="en-US"/>
        </w:rPr>
        <w:t>Earnings momentum is when a company's earnings are increasing. Increasing earnings can be accelerating or decelerating. Some traders attempt to profit from the rising prices associated with earnings acceleration, and view earnings deceleration as a sign to potentially get out.</w:t>
      </w:r>
    </w:p>
    <w:p w14:paraId="51B2E9FE" w14:textId="77777777" w:rsidR="002506FF" w:rsidRPr="002506FF" w:rsidRDefault="002506FF" w:rsidP="002506FF">
      <w:pPr>
        <w:rPr>
          <w:lang w:val="en-US"/>
        </w:rPr>
      </w:pPr>
      <w:r w:rsidRPr="002506FF">
        <w:rPr>
          <w:lang w:val="en-US"/>
        </w:rPr>
        <w:t>Valuation is a quantitative process of determining the fair value of an asset, investment, or firm.</w:t>
      </w:r>
    </w:p>
    <w:p w14:paraId="57C7A058" w14:textId="77777777" w:rsidR="002506FF" w:rsidRDefault="002506FF" w:rsidP="002506FF">
      <w:pPr>
        <w:rPr>
          <w:lang w:val="en-US"/>
        </w:rPr>
      </w:pPr>
      <w:r w:rsidRPr="002506FF">
        <w:rPr>
          <w:lang w:val="en-US"/>
        </w:rPr>
        <w:t>Market sentiment refers to the overall attitude of investors toward a particular security or financial market. It is the feeling or tone of a market, or its crowd psychology, as revealed through the activity and price movement of the securities traded in that market.</w:t>
      </w:r>
    </w:p>
    <w:p w14:paraId="005AD36B" w14:textId="4B6C233E" w:rsidR="00AB7726" w:rsidRDefault="00AB7726" w:rsidP="002506FF">
      <w:pPr>
        <w:rPr>
          <w:lang w:val="en-US"/>
        </w:rPr>
      </w:pPr>
      <w:r w:rsidRPr="00AB7726">
        <w:t xml:space="preserve">Price capital expenditure, or </w:t>
      </w:r>
      <w:proofErr w:type="spellStart"/>
      <w:r w:rsidRPr="00AB7726">
        <w:t>CapEx</w:t>
      </w:r>
      <w:proofErr w:type="spellEnd"/>
      <w:r w:rsidRPr="00AB7726">
        <w:t>, are the funds companies allocate to acquire, upgrade, and maintain essential physical assets like property, technology, or equipment, crucial for expanding operational capacity and securing long-term economic benefits.</w:t>
      </w:r>
    </w:p>
    <w:p w14:paraId="7A030003" w14:textId="77777777" w:rsidR="00EF0D7A" w:rsidRDefault="00EF0D7A" w:rsidP="00EF0D7A">
      <w:pPr>
        <w:spacing w:after="0"/>
      </w:pPr>
      <w:r w:rsidRPr="00E7560A">
        <w:t xml:space="preserve">This material may contain forward-looking information that is not purely historical in nature. Such information may include, among other things, projections and forecasts. There is no guarantee that any of these views will come to pass. </w:t>
      </w:r>
    </w:p>
    <w:p w14:paraId="73EC667A" w14:textId="77777777" w:rsidR="00EF0D7A" w:rsidRDefault="00EF0D7A" w:rsidP="00EF0D7A">
      <w:pPr>
        <w:spacing w:after="0"/>
      </w:pPr>
    </w:p>
    <w:p w14:paraId="3BAE7754" w14:textId="20251661" w:rsidR="00EF0D7A" w:rsidRPr="00E7560A" w:rsidRDefault="00EF0D7A" w:rsidP="00EF0D7A">
      <w:pPr>
        <w:spacing w:after="0"/>
      </w:pPr>
      <w:r>
        <w:t>Harbor Capital is not affiliated with IN/NASDAQ.</w:t>
      </w:r>
    </w:p>
    <w:p w14:paraId="15B49D7F" w14:textId="77777777" w:rsidR="00C379AA" w:rsidRPr="002506FF" w:rsidRDefault="00C379AA" w:rsidP="002506FF"/>
    <w:p w14:paraId="205F3F77" w14:textId="77777777" w:rsidR="002506FF" w:rsidRPr="002506FF" w:rsidRDefault="002506FF" w:rsidP="002506FF">
      <w:pPr>
        <w:rPr>
          <w:lang w:val="en-US"/>
        </w:rPr>
      </w:pPr>
      <w:r w:rsidRPr="002506FF">
        <w:rPr>
          <w:b/>
          <w:bCs/>
          <w:lang w:val="en-US"/>
        </w:rPr>
        <w:t>Investors should carefully consider the investment objectives, risks, charges and expenses of a Harbor fund before investing. To obtain a summary prospectus or prospectus for this and other information, visit harborcapital.com or call 800-422-1050.  Read it carefully before investing.</w:t>
      </w:r>
    </w:p>
    <w:p w14:paraId="01127680" w14:textId="77777777" w:rsidR="002506FF" w:rsidRDefault="002506FF" w:rsidP="002506FF">
      <w:pPr>
        <w:rPr>
          <w:b/>
          <w:bCs/>
          <w:lang w:val="en-US"/>
        </w:rPr>
      </w:pPr>
      <w:r w:rsidRPr="002506FF">
        <w:rPr>
          <w:b/>
          <w:bCs/>
          <w:lang w:val="en-US"/>
        </w:rPr>
        <w:t>Foreside Fund Services, LLC is the Distributor of the Harbor Multi-Asset Explorer ETF.</w:t>
      </w:r>
    </w:p>
    <w:p w14:paraId="29323B51" w14:textId="725B8D10" w:rsidR="002506FF" w:rsidRPr="002506FF" w:rsidRDefault="00276ABE" w:rsidP="0018718F">
      <w:pPr>
        <w:rPr>
          <w:lang w:val="en-US"/>
        </w:rPr>
      </w:pPr>
      <w:r w:rsidRPr="00276ABE">
        <w:t>5008668 </w:t>
      </w:r>
    </w:p>
    <w:p w14:paraId="42C103DD" w14:textId="77777777" w:rsidR="00CD1CD5" w:rsidRPr="0018718F" w:rsidRDefault="00CD1CD5" w:rsidP="0018718F"/>
    <w:sectPr w:rsidR="00CD1CD5" w:rsidRPr="001871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18F"/>
    <w:rsid w:val="000A4E0C"/>
    <w:rsid w:val="0018718F"/>
    <w:rsid w:val="00193B44"/>
    <w:rsid w:val="002506FF"/>
    <w:rsid w:val="00265D9C"/>
    <w:rsid w:val="00276ABE"/>
    <w:rsid w:val="00296F6F"/>
    <w:rsid w:val="00323FD0"/>
    <w:rsid w:val="00484F63"/>
    <w:rsid w:val="004B22B8"/>
    <w:rsid w:val="00535799"/>
    <w:rsid w:val="006852D8"/>
    <w:rsid w:val="007720C7"/>
    <w:rsid w:val="00825E9B"/>
    <w:rsid w:val="008C4A46"/>
    <w:rsid w:val="00901B9D"/>
    <w:rsid w:val="00AB7726"/>
    <w:rsid w:val="00B16DB1"/>
    <w:rsid w:val="00B82E41"/>
    <w:rsid w:val="00C379AA"/>
    <w:rsid w:val="00C421FF"/>
    <w:rsid w:val="00CA4B75"/>
    <w:rsid w:val="00CD1CD5"/>
    <w:rsid w:val="00D72718"/>
    <w:rsid w:val="00EF0D7A"/>
    <w:rsid w:val="00EF21F0"/>
    <w:rsid w:val="00F13D3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6A53"/>
  <w15:chartTrackingRefBased/>
  <w15:docId w15:val="{C7927480-AEA0-4262-A93A-6004824A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1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1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1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1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1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1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1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1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1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1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1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1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1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1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1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18F"/>
    <w:rPr>
      <w:rFonts w:eastAsiaTheme="majorEastAsia" w:cstheme="majorBidi"/>
      <w:color w:val="272727" w:themeColor="text1" w:themeTint="D8"/>
    </w:rPr>
  </w:style>
  <w:style w:type="paragraph" w:styleId="Title">
    <w:name w:val="Title"/>
    <w:basedOn w:val="Normal"/>
    <w:next w:val="Normal"/>
    <w:link w:val="TitleChar"/>
    <w:uiPriority w:val="10"/>
    <w:qFormat/>
    <w:rsid w:val="00187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1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1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1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18F"/>
    <w:pPr>
      <w:spacing w:before="160"/>
      <w:jc w:val="center"/>
    </w:pPr>
    <w:rPr>
      <w:i/>
      <w:iCs/>
      <w:color w:val="404040" w:themeColor="text1" w:themeTint="BF"/>
    </w:rPr>
  </w:style>
  <w:style w:type="character" w:customStyle="1" w:styleId="QuoteChar">
    <w:name w:val="Quote Char"/>
    <w:basedOn w:val="DefaultParagraphFont"/>
    <w:link w:val="Quote"/>
    <w:uiPriority w:val="29"/>
    <w:rsid w:val="0018718F"/>
    <w:rPr>
      <w:i/>
      <w:iCs/>
      <w:color w:val="404040" w:themeColor="text1" w:themeTint="BF"/>
    </w:rPr>
  </w:style>
  <w:style w:type="paragraph" w:styleId="ListParagraph">
    <w:name w:val="List Paragraph"/>
    <w:basedOn w:val="Normal"/>
    <w:uiPriority w:val="34"/>
    <w:qFormat/>
    <w:rsid w:val="0018718F"/>
    <w:pPr>
      <w:ind w:left="720"/>
      <w:contextualSpacing/>
    </w:pPr>
  </w:style>
  <w:style w:type="character" w:styleId="IntenseEmphasis">
    <w:name w:val="Intense Emphasis"/>
    <w:basedOn w:val="DefaultParagraphFont"/>
    <w:uiPriority w:val="21"/>
    <w:qFormat/>
    <w:rsid w:val="0018718F"/>
    <w:rPr>
      <w:i/>
      <w:iCs/>
      <w:color w:val="0F4761" w:themeColor="accent1" w:themeShade="BF"/>
    </w:rPr>
  </w:style>
  <w:style w:type="paragraph" w:styleId="IntenseQuote">
    <w:name w:val="Intense Quote"/>
    <w:basedOn w:val="Normal"/>
    <w:next w:val="Normal"/>
    <w:link w:val="IntenseQuoteChar"/>
    <w:uiPriority w:val="30"/>
    <w:qFormat/>
    <w:rsid w:val="00187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18F"/>
    <w:rPr>
      <w:i/>
      <w:iCs/>
      <w:color w:val="0F4761" w:themeColor="accent1" w:themeShade="BF"/>
    </w:rPr>
  </w:style>
  <w:style w:type="character" w:styleId="IntenseReference">
    <w:name w:val="Intense Reference"/>
    <w:basedOn w:val="DefaultParagraphFont"/>
    <w:uiPriority w:val="32"/>
    <w:qFormat/>
    <w:rsid w:val="0018718F"/>
    <w:rPr>
      <w:b/>
      <w:bCs/>
      <w:smallCaps/>
      <w:color w:val="0F4761" w:themeColor="accent1" w:themeShade="BF"/>
      <w:spacing w:val="5"/>
    </w:rPr>
  </w:style>
  <w:style w:type="character" w:styleId="Hyperlink">
    <w:name w:val="Hyperlink"/>
    <w:basedOn w:val="DefaultParagraphFont"/>
    <w:uiPriority w:val="99"/>
    <w:unhideWhenUsed/>
    <w:rsid w:val="000A4E0C"/>
    <w:rPr>
      <w:color w:val="467886" w:themeColor="hyperlink"/>
      <w:u w:val="single"/>
    </w:rPr>
  </w:style>
  <w:style w:type="character" w:styleId="UnresolvedMention">
    <w:name w:val="Unresolved Mention"/>
    <w:basedOn w:val="DefaultParagraphFont"/>
    <w:uiPriority w:val="99"/>
    <w:semiHidden/>
    <w:unhideWhenUsed/>
    <w:rsid w:val="000A4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96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harborcapital.com/etf/map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F5C7533B64A4D8B693F6A9E425940" ma:contentTypeVersion="15" ma:contentTypeDescription="Create a new document." ma:contentTypeScope="" ma:versionID="99fe087fdce7b2f15f3f62f464b84976">
  <xsd:schema xmlns:xsd="http://www.w3.org/2001/XMLSchema" xmlns:xs="http://www.w3.org/2001/XMLSchema" xmlns:p="http://schemas.microsoft.com/office/2006/metadata/properties" xmlns:ns2="e22e71e4-fa6f-4b9c-a562-d822e7eb124c" xmlns:ns3="597f6d59-0beb-4a78-a4bb-fe7ff17ca00d" targetNamespace="http://schemas.microsoft.com/office/2006/metadata/properties" ma:root="true" ma:fieldsID="704b66b20167aac4662064809ea4edc0" ns2:_="" ns3:_="">
    <xsd:import namespace="e22e71e4-fa6f-4b9c-a562-d822e7eb124c"/>
    <xsd:import namespace="597f6d59-0beb-4a78-a4bb-fe7ff17ca0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e71e4-fa6f-4b9c-a562-d822e7eb1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e250ab-bd7c-48f5-a129-6f98cad85f5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7f6d59-0beb-4a78-a4bb-fe7ff17ca0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4b01de0-66a8-4a9b-b07f-c9707f4c1dae}" ma:internalName="TaxCatchAll" ma:showField="CatchAllData" ma:web="597f6d59-0beb-4a78-a4bb-fe7ff17ca0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7f6d59-0beb-4a78-a4bb-fe7ff17ca00d" xsi:nil="true"/>
    <lcf76f155ced4ddcb4097134ff3c332f xmlns="e22e71e4-fa6f-4b9c-a562-d822e7eb12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0A1251-63D5-42AD-9FF5-4D2A27BF7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e71e4-fa6f-4b9c-a562-d822e7eb124c"/>
    <ds:schemaRef ds:uri="597f6d59-0beb-4a78-a4bb-fe7ff17ca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9A19A9-7EFD-4418-8DE1-DCC34A9EAC83}">
  <ds:schemaRefs>
    <ds:schemaRef ds:uri="http://schemas.microsoft.com/sharepoint/v3/contenttype/forms"/>
  </ds:schemaRefs>
</ds:datastoreItem>
</file>

<file path=customXml/itemProps3.xml><?xml version="1.0" encoding="utf-8"?>
<ds:datastoreItem xmlns:ds="http://schemas.openxmlformats.org/officeDocument/2006/customXml" ds:itemID="{2F61218B-202D-4CC3-B6C6-62C9535DD8BB}">
  <ds:schemaRefs>
    <ds:schemaRef ds:uri="http://schemas.microsoft.com/office/2006/metadata/properties"/>
    <ds:schemaRef ds:uri="http://schemas.microsoft.com/office/infopath/2007/PartnerControls"/>
    <ds:schemaRef ds:uri="597f6d59-0beb-4a78-a4bb-fe7ff17ca00d"/>
    <ds:schemaRef ds:uri="e22e71e4-fa6f-4b9c-a562-d822e7eb124c"/>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1582</Words>
  <Characters>8077</Characters>
  <Application>Microsoft Office Word</Application>
  <DocSecurity>0</DocSecurity>
  <Lines>159</Lines>
  <Paragraphs>51</Paragraphs>
  <ScaleCrop>false</ScaleCrop>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 Mendoza</dc:creator>
  <cp:keywords/>
  <dc:description/>
  <cp:lastModifiedBy>Ian Simon</cp:lastModifiedBy>
  <cp:revision>20</cp:revision>
  <dcterms:created xsi:type="dcterms:W3CDTF">2025-11-14T12:45:00Z</dcterms:created>
  <dcterms:modified xsi:type="dcterms:W3CDTF">2025-12-04T13:49:00Z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0x010100E09F5C7533B64A4D8B693F6A9E425940</vt:lpwstr>
  </property>
</Properties>
</file>