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29" w:rsidRDefault="008A3C29" w:rsidP="008A3C29">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933696" behindDoc="1" locked="0" layoutInCell="1" allowOverlap="1" wp14:anchorId="59153723" wp14:editId="1DF128F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8A3C29">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38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oO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U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CtkCg60AgAAtAUA&#10;AA4AAAAAAAAAAAAAAAAALgIAAGRycy9lMm9Eb2MueG1sUEsBAi0AFAAGAAgAAAAhAIlqjMzeAAAA&#10;DQEAAA8AAAAAAAAAAAAAAAAADgUAAGRycy9kb3ducmV2LnhtbFBLBQYAAAAABAAEAPMAAAAZBgAA&#10;AAA=&#10;" filled="f" stroked="f">
                <v:textbox inset="0,0,0,0">
                  <w:txbxContent>
                    <w:p w:rsidR="008A3C29" w:rsidRDefault="008A3C29" w:rsidP="008A3C29">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8A3C29" w:rsidRDefault="008A3C29" w:rsidP="00C3320F">
      <w:pPr>
        <w:spacing w:after="2067" w:line="386" w:lineRule="exact"/>
        <w:ind w:right="72"/>
        <w:textAlignment w:val="baseline"/>
        <w:rPr>
          <w:rFonts w:ascii="Times New Roman" w:eastAsia="Times New Roman" w:hAnsi="Times New Roman"/>
          <w:b/>
          <w:color w:val="000000"/>
          <w:sz w:val="32"/>
          <w:lang w:val="en-US" w:eastAsia="en-US"/>
        </w:rPr>
      </w:pPr>
    </w:p>
    <w:p w:rsidR="00C3320F" w:rsidRPr="00C3320F" w:rsidRDefault="00C3320F" w:rsidP="00C3320F">
      <w:pPr>
        <w:spacing w:after="2067" w:line="386" w:lineRule="exact"/>
        <w:ind w:right="72"/>
        <w:textAlignment w:val="baseline"/>
        <w:rPr>
          <w:rFonts w:ascii="Times New Roman" w:eastAsia="Times New Roman" w:hAnsi="Times New Roman"/>
          <w:b/>
          <w:color w:val="000000"/>
          <w:sz w:val="32"/>
          <w:lang w:val="en-US" w:eastAsia="en-US"/>
        </w:rPr>
      </w:pPr>
      <w:r w:rsidRPr="00C3320F">
        <w:rPr>
          <w:rFonts w:ascii="Times New Roman" w:eastAsia="Times New Roman" w:hAnsi="Times New Roman"/>
          <w:b/>
          <w:color w:val="000000"/>
          <w:sz w:val="32"/>
          <w:lang w:val="en-US" w:eastAsia="en-US"/>
        </w:rPr>
        <w:t>RTS 23: Draft regulatory technical standards on supply of financial instruments reference data under Article 27 of MiFIR</w:t>
      </w:r>
    </w:p>
    <w:p w:rsidR="00C3320F" w:rsidRPr="00C3320F" w:rsidRDefault="00C3320F" w:rsidP="00C3320F">
      <w:pPr>
        <w:spacing w:after="2067" w:line="386" w:lineRule="exact"/>
        <w:jc w:val="left"/>
        <w:rPr>
          <w:rFonts w:ascii="Times New Roman" w:eastAsia="PMingLiU" w:hAnsi="Times New Roman"/>
          <w:lang w:val="en-US" w:eastAsia="en-US"/>
        </w:rPr>
        <w:sectPr w:rsidR="00C3320F" w:rsidRPr="00C3320F">
          <w:type w:val="continuous"/>
          <w:pgSz w:w="11909" w:h="16838"/>
          <w:pgMar w:top="720" w:right="1289" w:bottom="960" w:left="1318" w:header="720" w:footer="720" w:gutter="0"/>
          <w:cols w:space="720"/>
        </w:sectPr>
      </w:pPr>
    </w:p>
    <w:p w:rsidR="00C3320F" w:rsidRPr="00C3320F" w:rsidRDefault="00C3320F" w:rsidP="00C3320F">
      <w:pPr>
        <w:spacing w:before="1154" w:line="288" w:lineRule="exact"/>
        <w:jc w:val="left"/>
        <w:textAlignment w:val="baseline"/>
        <w:rPr>
          <w:rFonts w:ascii="Times New Roman" w:eastAsia="Times New Roman" w:hAnsi="Times New Roman"/>
          <w:color w:val="000000"/>
          <w:sz w:val="24"/>
          <w:lang w:val="en-US" w:eastAsia="en-US"/>
        </w:rPr>
      </w:pPr>
    </w:p>
    <w:p w:rsidR="00C3320F" w:rsidRPr="00C3320F" w:rsidRDefault="00C3320F" w:rsidP="00C3320F">
      <w:pPr>
        <w:jc w:val="left"/>
        <w:rPr>
          <w:rFonts w:ascii="Times New Roman" w:eastAsia="PMingLiU" w:hAnsi="Times New Roman"/>
          <w:lang w:val="en-US" w:eastAsia="en-US"/>
        </w:rPr>
        <w:sectPr w:rsidR="00C3320F" w:rsidRPr="00C3320F">
          <w:type w:val="continuous"/>
          <w:pgSz w:w="11909" w:h="16838"/>
          <w:pgMar w:top="720" w:right="1284" w:bottom="960" w:left="1318" w:header="720" w:footer="720" w:gutter="0"/>
          <w:cols w:space="720"/>
        </w:sectPr>
      </w:pPr>
    </w:p>
    <w:p w:rsidR="00C3320F" w:rsidRPr="00C3320F" w:rsidRDefault="00C3320F" w:rsidP="00C3320F">
      <w:pPr>
        <w:spacing w:before="8" w:line="26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877376" behindDoc="0" locked="0" layoutInCell="1" allowOverlap="1" wp14:anchorId="7F35EF2D" wp14:editId="53258E8D">
                <wp:simplePos x="0" y="0"/>
                <wp:positionH relativeFrom="page">
                  <wp:posOffset>836930</wp:posOffset>
                </wp:positionH>
                <wp:positionV relativeFrom="page">
                  <wp:posOffset>9831070</wp:posOffset>
                </wp:positionV>
                <wp:extent cx="527685" cy="342900"/>
                <wp:effectExtent l="0" t="1270" r="0" b="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1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27" type="#_x0000_t202" style="position:absolute;margin-left:65.9pt;margin-top:774.1pt;width:41.55pt;height:27pt;z-index:25187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WsQ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" filled="f" stroked="f">
                <v:textbox inset="0,0,0,0">
                  <w:txbxContent>
                    <w:p w:rsidR="008A3C29" w:rsidRDefault="008A3C29" w:rsidP="00C3320F">
                      <w:pPr>
                        <w:spacing w:line="530" w:lineRule="exact"/>
                        <w:textAlignment w:val="baseline"/>
                        <w:rPr>
                          <w:rFonts w:ascii="Arial" w:eastAsia="Arial" w:hAnsi="Arial"/>
                          <w:b/>
                          <w:color w:val="000000"/>
                          <w:spacing w:val="-1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78400" behindDoc="0" locked="0" layoutInCell="1" allowOverlap="1" wp14:anchorId="62DAA524" wp14:editId="78FE41D2">
                <wp:simplePos x="0" y="0"/>
                <wp:positionH relativeFrom="page">
                  <wp:posOffset>3603625</wp:posOffset>
                </wp:positionH>
                <wp:positionV relativeFrom="page">
                  <wp:posOffset>9968230</wp:posOffset>
                </wp:positionV>
                <wp:extent cx="351790" cy="172085"/>
                <wp:effectExtent l="3175" t="0" r="0" b="3810"/>
                <wp:wrapSquare wrapText="bothSides"/>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before="3" w:line="254" w:lineRule="exact"/>
                              <w:textAlignment w:val="baseline"/>
                              <w:rPr>
                                <w:rFonts w:eastAsia="Times New Roman"/>
                                <w:color w:val="000000"/>
                                <w:spacing w:val="21"/>
                                <w:sz w:val="24"/>
                              </w:rPr>
                            </w:pPr>
                            <w:r>
                              <w:rPr>
                                <w:rFonts w:eastAsia="Times New Roman"/>
                                <w:color w:val="000000"/>
                                <w:spacing w:val="21"/>
                                <w:sz w:val="24"/>
                              </w:rPr>
                              <w:t>460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8" type="#_x0000_t202" style="position:absolute;margin-left:283.75pt;margin-top:784.9pt;width:27.7pt;height:13.55pt;z-index:25187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GD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" filled="f" stroked="f">
                <v:textbox inset="0,0,0,0">
                  <w:txbxContent>
                    <w:p w:rsidR="008A3C29" w:rsidRDefault="008A3C29" w:rsidP="00C3320F">
                      <w:pPr>
                        <w:spacing w:before="3" w:line="254" w:lineRule="exact"/>
                        <w:textAlignment w:val="baseline"/>
                        <w:rPr>
                          <w:rFonts w:eastAsia="Times New Roman"/>
                          <w:color w:val="000000"/>
                          <w:spacing w:val="21"/>
                          <w:sz w:val="24"/>
                        </w:rPr>
                      </w:pPr>
                      <w:r>
                        <w:rPr>
                          <w:rFonts w:eastAsia="Times New Roman"/>
                          <w:color w:val="000000"/>
                          <w:spacing w:val="21"/>
                          <w:sz w:val="24"/>
                        </w:rPr>
                        <w:t>460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79424" behindDoc="0" locked="0" layoutInCell="1" allowOverlap="1" wp14:anchorId="4D301D22" wp14:editId="49DA8754">
                <wp:simplePos x="0" y="0"/>
                <wp:positionH relativeFrom="page">
                  <wp:posOffset>6194425</wp:posOffset>
                </wp:positionH>
                <wp:positionV relativeFrom="page">
                  <wp:posOffset>9831070</wp:posOffset>
                </wp:positionV>
                <wp:extent cx="506730" cy="342900"/>
                <wp:effectExtent l="3175" t="1270" r="4445" b="0"/>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9" type="#_x0000_t202" style="position:absolute;margin-left:487.75pt;margin-top:774.1pt;width:39.9pt;height:27pt;z-index:251879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desQ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xx&#10;PMN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UC6eTgfuXQJ+kVu&#10;xH2vc6NJyw3sjoa3KV6djWhiGbgVpWutobwZ5SelsOFfSgHtnhrt+GopOpLVDLvBjcZ5DHayfAQC&#10;KwkEAy7C3gOhluoHRj3skBTr7weqGEbNBwFDYBfOJKhJ2E0CFQU8TbHBaBQ3ZlxMh07xfQ3I45gJ&#10;eQODUnFHYjtRYxSn8YK94HI57TC7eJ7+O6vLpl3/Bg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AD9AdesQIAALEF&#10;AAAOAAAAAAAAAAAAAAAAAC4CAABkcnMvZTJvRG9jLnhtbFBLAQItABQABgAIAAAAIQDTbxrx4gAA&#10;AA4BAAAPAAAAAAAAAAAAAAAAAAsFAABkcnMvZG93bnJldi54bWxQSwUGAAAAAAQABADzAAAAGgYA&#10;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3320F">
        <w:rPr>
          <w:rFonts w:ascii="Times New Roman" w:eastAsia="Times New Roman" w:hAnsi="Times New Roman"/>
          <w:color w:val="000000"/>
          <w:sz w:val="24"/>
          <w:lang w:val="en-US" w:eastAsia="en-US"/>
        </w:rPr>
        <w:t>Brussels,</w:t>
      </w:r>
      <w:r w:rsidRPr="00C3320F">
        <w:rPr>
          <w:rFonts w:ascii="Times New Roman" w:eastAsia="Times New Roman" w:hAnsi="Times New Roman"/>
          <w:color w:val="FF0000"/>
          <w:sz w:val="24"/>
          <w:lang w:val="en-US" w:eastAsia="en-US"/>
        </w:rPr>
        <w:t xml:space="preserve"> XXX</w:t>
      </w:r>
    </w:p>
    <w:p w:rsidR="00C3320F" w:rsidRPr="00C3320F" w:rsidRDefault="00C3320F" w:rsidP="00C3320F">
      <w:pPr>
        <w:spacing w:before="7" w:line="268" w:lineRule="exact"/>
        <w:jc w:val="left"/>
        <w:textAlignment w:val="baseline"/>
        <w:rPr>
          <w:rFonts w:ascii="Times New Roman" w:eastAsia="Times New Roman" w:hAnsi="Times New Roman"/>
          <w:color w:val="FF0000"/>
          <w:sz w:val="24"/>
          <w:lang w:val="en-US" w:eastAsia="en-US"/>
        </w:rPr>
      </w:pPr>
      <w:r w:rsidRPr="00C3320F">
        <w:rPr>
          <w:rFonts w:ascii="Times New Roman" w:eastAsia="Times New Roman" w:hAnsi="Times New Roman"/>
          <w:color w:val="FF0000"/>
          <w:sz w:val="24"/>
          <w:lang w:val="en-US" w:eastAsia="en-US"/>
        </w:rPr>
        <w:t>[..</w:t>
      </w:r>
      <w:r w:rsidRPr="00C3320F">
        <w:rPr>
          <w:rFonts w:ascii="Times New Roman" w:eastAsia="Times New Roman" w:hAnsi="Times New Roman"/>
          <w:color w:val="000000"/>
          <w:sz w:val="24"/>
          <w:lang w:val="en-US" w:eastAsia="en-US"/>
        </w:rPr>
        <w:t xml:space="preserve"> .](2015)</w:t>
      </w:r>
      <w:r w:rsidRPr="00C3320F">
        <w:rPr>
          <w:rFonts w:ascii="Times New Roman" w:eastAsia="Times New Roman" w:hAnsi="Times New Roman"/>
          <w:color w:val="FF0000"/>
          <w:sz w:val="24"/>
          <w:lang w:val="en-US" w:eastAsia="en-US"/>
        </w:rPr>
        <w:t xml:space="preserve"> XXX</w:t>
      </w:r>
      <w:r w:rsidRPr="00C3320F">
        <w:rPr>
          <w:rFonts w:ascii="Times New Roman" w:eastAsia="Times New Roman" w:hAnsi="Times New Roman"/>
          <w:color w:val="000000"/>
          <w:sz w:val="24"/>
          <w:lang w:val="en-US" w:eastAsia="en-US"/>
        </w:rPr>
        <w:t xml:space="preserve"> draft</w:t>
      </w:r>
    </w:p>
    <w:p w:rsidR="00C3320F" w:rsidRPr="00C3320F" w:rsidRDefault="005C1BAB" w:rsidP="00C3320F">
      <w:pPr>
        <w:spacing w:before="1469" w:line="269" w:lineRule="exact"/>
        <w:jc w:val="center"/>
        <w:textAlignment w:val="baseline"/>
        <w:rPr>
          <w:rFonts w:ascii="Times New Roman" w:eastAsia="Times New Roman" w:hAnsi="Times New Roman"/>
          <w:b/>
          <w:color w:val="000000"/>
          <w:sz w:val="24"/>
          <w:lang w:val="en-US" w:eastAsia="en-US"/>
        </w:rPr>
      </w:pPr>
      <w:r>
        <w:rPr>
          <w:noProof/>
        </w:rPr>
        <w:drawing>
          <wp:inline distT="0" distB="0" distL="0" distR="0" wp14:anchorId="46410676" wp14:editId="47A1BECC">
            <wp:extent cx="956945" cy="636905"/>
            <wp:effectExtent l="0" t="0" r="0" b="0"/>
            <wp:docPr id="16" name="pic"/>
            <wp:cNvGraphicFramePr/>
            <a:graphic xmlns:a="http://schemas.openxmlformats.org/drawingml/2006/main">
              <a:graphicData uri="http://schemas.openxmlformats.org/drawingml/2006/picture">
                <pic:pic xmlns:pic="http://schemas.openxmlformats.org/drawingml/2006/picture">
                  <pic:nvPicPr>
                    <pic:cNvPr id="278" name="test1"/>
                    <pic:cNvPicPr preferRelativeResize="0"/>
                  </pic:nvPicPr>
                  <pic:blipFill>
                    <a:blip r:embed="rId9"/>
                    <a:stretch>
                      <a:fillRect/>
                    </a:stretch>
                  </pic:blipFill>
                  <pic:spPr>
                    <a:xfrm>
                      <a:off x="0" y="0"/>
                      <a:ext cx="956945" cy="636905"/>
                    </a:xfrm>
                    <a:prstGeom prst="rect">
                      <a:avLst/>
                    </a:prstGeom>
                  </pic:spPr>
                </pic:pic>
              </a:graphicData>
            </a:graphic>
          </wp:inline>
        </w:drawing>
      </w:r>
      <w:r w:rsidR="008A3C29">
        <w:rPr>
          <w:rFonts w:ascii="Times New Roman" w:eastAsia="PMingLiU" w:hAnsi="Times New Roman"/>
          <w:noProof/>
        </w:rPr>
        <mc:AlternateContent>
          <mc:Choice Requires="wps">
            <w:drawing>
              <wp:anchor distT="0" distB="0" distL="0" distR="0" simplePos="0" relativeHeight="251876352" behindDoc="0" locked="0" layoutInCell="1" allowOverlap="1" wp14:anchorId="5046D1C7" wp14:editId="47EAABA4">
                <wp:simplePos x="0" y="0"/>
                <wp:positionH relativeFrom="column">
                  <wp:posOffset>1146175</wp:posOffset>
                </wp:positionH>
                <wp:positionV relativeFrom="paragraph">
                  <wp:posOffset>22860</wp:posOffset>
                </wp:positionV>
                <wp:extent cx="3017520" cy="641350"/>
                <wp:effectExtent l="0" t="0" r="11430" b="63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8A3C29">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8A3C29" w:rsidRDefault="008A3C29">
                                  <w:pPr>
                                    <w:spacing w:before="7"/>
                                    <w:jc w:val="center"/>
                                    <w:textAlignment w:val="baseline"/>
                                  </w:pPr>
                                </w:p>
                              </w:tc>
                              <w:tc>
                                <w:tcPr>
                                  <w:tcW w:w="3245" w:type="dxa"/>
                                  <w:tcBorders>
                                    <w:top w:val="none" w:sz="0" w:space="0" w:color="000000"/>
                                    <w:left w:val="none" w:sz="0" w:space="0" w:color="000000"/>
                                    <w:bottom w:val="none" w:sz="0" w:space="0" w:color="000000"/>
                                    <w:right w:val="none" w:sz="0" w:space="0" w:color="000000"/>
                                  </w:tcBorders>
                                </w:tcPr>
                                <w:p w:rsidR="008A3C29" w:rsidRDefault="008A3C29">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8A3C29" w:rsidRDefault="008A3C29" w:rsidP="00C332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0" type="#_x0000_t202" style="position:absolute;left:0;text-align:left;margin-left:90.25pt;margin-top:1.8pt;width:237.6pt;height:50.5pt;z-index:251876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8A3C29">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8A3C29" w:rsidRDefault="008A3C29">
                            <w:pPr>
                              <w:spacing w:before="7"/>
                              <w:jc w:val="center"/>
                              <w:textAlignment w:val="baseline"/>
                            </w:pPr>
                          </w:p>
                        </w:tc>
                        <w:tc>
                          <w:tcPr>
                            <w:tcW w:w="3245" w:type="dxa"/>
                            <w:tcBorders>
                              <w:top w:val="none" w:sz="0" w:space="0" w:color="000000"/>
                              <w:left w:val="none" w:sz="0" w:space="0" w:color="000000"/>
                              <w:bottom w:val="none" w:sz="0" w:space="0" w:color="000000"/>
                              <w:right w:val="none" w:sz="0" w:space="0" w:color="000000"/>
                            </w:tcBorders>
                          </w:tcPr>
                          <w:p w:rsidR="008A3C29" w:rsidRDefault="008A3C29">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8A3C29" w:rsidRDefault="008A3C29" w:rsidP="00C3320F"/>
                  </w:txbxContent>
                </v:textbox>
              </v:shape>
            </w:pict>
          </mc:Fallback>
        </mc:AlternateContent>
      </w:r>
      <w:r w:rsidR="00C3320F" w:rsidRPr="00C3320F">
        <w:rPr>
          <w:rFonts w:ascii="Times New Roman" w:eastAsia="Times New Roman" w:hAnsi="Times New Roman"/>
          <w:b/>
          <w:color w:val="000000"/>
          <w:sz w:val="24"/>
          <w:lang w:val="en-US" w:eastAsia="en-US"/>
        </w:rPr>
        <w:t>COMMISSION DELEGATED REGULATION (EU) No .../..</w:t>
      </w:r>
    </w:p>
    <w:p w:rsidR="00C3320F" w:rsidRPr="00C3320F" w:rsidRDefault="00C3320F" w:rsidP="00C3320F">
      <w:pPr>
        <w:spacing w:before="364" w:line="273" w:lineRule="exact"/>
        <w:jc w:val="center"/>
        <w:textAlignment w:val="baseline"/>
        <w:rPr>
          <w:rFonts w:ascii="Times New Roman" w:eastAsia="Times New Roman" w:hAnsi="Times New Roman"/>
          <w:b/>
          <w:color w:val="000000"/>
          <w:spacing w:val="10"/>
          <w:sz w:val="24"/>
          <w:lang w:val="en-US" w:eastAsia="en-US"/>
        </w:rPr>
      </w:pPr>
      <w:r w:rsidRPr="00C3320F">
        <w:rPr>
          <w:rFonts w:ascii="Times New Roman" w:eastAsia="Times New Roman" w:hAnsi="Times New Roman"/>
          <w:b/>
          <w:color w:val="000000"/>
          <w:spacing w:val="10"/>
          <w:sz w:val="24"/>
          <w:lang w:val="en-US" w:eastAsia="en-US"/>
        </w:rPr>
        <w:t>of</w:t>
      </w:r>
      <w:r w:rsidRPr="00C3320F">
        <w:rPr>
          <w:rFonts w:ascii="Times New Roman" w:eastAsia="Times New Roman" w:hAnsi="Times New Roman"/>
          <w:i/>
          <w:color w:val="FF0000"/>
          <w:spacing w:val="10"/>
          <w:sz w:val="24"/>
          <w:lang w:val="en-US" w:eastAsia="en-US"/>
        </w:rPr>
        <w:t xml:space="preserve"> XXX</w:t>
      </w:r>
    </w:p>
    <w:p w:rsidR="00C3320F" w:rsidRPr="00C3320F" w:rsidRDefault="00C3320F" w:rsidP="00C3320F">
      <w:pPr>
        <w:spacing w:before="413" w:line="274" w:lineRule="exact"/>
        <w:jc w:val="center"/>
        <w:textAlignment w:val="baseline"/>
        <w:rPr>
          <w:rFonts w:ascii="Times New Roman" w:eastAsia="Times New Roman" w:hAnsi="Times New Roman"/>
          <w:i/>
          <w:color w:val="0000FF"/>
          <w:spacing w:val="-23"/>
          <w:sz w:val="24"/>
          <w:lang w:val="en-US" w:eastAsia="en-US"/>
        </w:rPr>
      </w:pPr>
      <w:r w:rsidRPr="00C3320F">
        <w:rPr>
          <w:rFonts w:ascii="Times New Roman" w:eastAsia="Times New Roman" w:hAnsi="Times New Roman"/>
          <w:i/>
          <w:color w:val="0000FF"/>
          <w:spacing w:val="-23"/>
          <w:sz w:val="24"/>
          <w:lang w:val="en-US" w:eastAsia="en-US"/>
        </w:rPr>
        <w:t>[• • .]</w:t>
      </w:r>
    </w:p>
    <w:p w:rsidR="00C3320F" w:rsidRPr="00C3320F" w:rsidRDefault="00C3320F" w:rsidP="00C3320F">
      <w:pPr>
        <w:jc w:val="left"/>
        <w:rPr>
          <w:rFonts w:ascii="Times New Roman" w:eastAsia="PMingLiU" w:hAnsi="Times New Roman"/>
          <w:lang w:val="en-US" w:eastAsia="en-US"/>
        </w:rPr>
        <w:sectPr w:rsidR="00C3320F" w:rsidRPr="00C3320F">
          <w:type w:val="continuous"/>
          <w:pgSz w:w="11909" w:h="16838"/>
          <w:pgMar w:top="720" w:right="1284" w:bottom="960" w:left="1323" w:header="720" w:footer="720" w:gutter="0"/>
          <w:cols w:space="720"/>
        </w:sectPr>
      </w:pPr>
    </w:p>
    <w:p w:rsidR="00C3320F" w:rsidRDefault="00C3320F" w:rsidP="00C3320F">
      <w:pPr>
        <w:spacing w:line="103" w:lineRule="exact"/>
        <w:jc w:val="left"/>
        <w:textAlignment w:val="baseline"/>
        <w:rPr>
          <w:rFonts w:ascii="Bookman Old Style" w:eastAsia="Bookman Old Style" w:hAnsi="Bookman Old Style"/>
          <w:color w:val="6177A8"/>
          <w:sz w:val="13"/>
          <w:lang w:val="en-US" w:eastAsia="en-US"/>
        </w:rPr>
      </w:pPr>
    </w:p>
    <w:p w:rsidR="00650FAE" w:rsidRDefault="00650FAE" w:rsidP="00C3320F">
      <w:pPr>
        <w:spacing w:line="103" w:lineRule="exact"/>
        <w:jc w:val="left"/>
        <w:textAlignment w:val="baseline"/>
        <w:rPr>
          <w:rFonts w:ascii="Bookman Old Style" w:eastAsia="Bookman Old Style" w:hAnsi="Bookman Old Style"/>
          <w:color w:val="6177A8"/>
          <w:sz w:val="13"/>
          <w:lang w:val="en-US" w:eastAsia="en-US"/>
        </w:rPr>
      </w:pPr>
    </w:p>
    <w:p w:rsidR="00650FAE" w:rsidRDefault="00650FAE" w:rsidP="00C3320F">
      <w:pPr>
        <w:spacing w:line="103" w:lineRule="exact"/>
        <w:jc w:val="left"/>
        <w:textAlignment w:val="baseline"/>
        <w:rPr>
          <w:rFonts w:ascii="Bookman Old Style" w:eastAsia="Bookman Old Style" w:hAnsi="Bookman Old Style"/>
          <w:color w:val="6177A8"/>
          <w:sz w:val="13"/>
          <w:lang w:val="en-US" w:eastAsia="en-US"/>
        </w:rPr>
      </w:pPr>
    </w:p>
    <w:p w:rsidR="00650FAE" w:rsidRDefault="00650FAE" w:rsidP="00C3320F">
      <w:pPr>
        <w:spacing w:line="103" w:lineRule="exact"/>
        <w:jc w:val="left"/>
        <w:textAlignment w:val="baseline"/>
        <w:rPr>
          <w:rFonts w:ascii="Bookman Old Style" w:eastAsia="Bookman Old Style" w:hAnsi="Bookman Old Style"/>
          <w:color w:val="6177A8"/>
          <w:sz w:val="13"/>
          <w:lang w:val="en-US" w:eastAsia="en-US"/>
        </w:rPr>
      </w:pPr>
    </w:p>
    <w:p w:rsidR="00650FAE" w:rsidRDefault="00650FAE" w:rsidP="00C3320F">
      <w:pPr>
        <w:spacing w:line="103" w:lineRule="exact"/>
        <w:jc w:val="left"/>
        <w:textAlignment w:val="baseline"/>
        <w:rPr>
          <w:rFonts w:ascii="Bookman Old Style" w:eastAsia="Bookman Old Style" w:hAnsi="Bookman Old Style"/>
          <w:color w:val="6177A8"/>
          <w:sz w:val="13"/>
          <w:lang w:val="en-US" w:eastAsia="en-US"/>
        </w:rPr>
      </w:pPr>
    </w:p>
    <w:p w:rsidR="00650FAE" w:rsidRPr="00C3320F" w:rsidRDefault="00650FAE" w:rsidP="00C3320F">
      <w:pPr>
        <w:spacing w:line="103" w:lineRule="exact"/>
        <w:jc w:val="left"/>
        <w:textAlignment w:val="baseline"/>
        <w:rPr>
          <w:rFonts w:ascii="Bookman Old Style" w:eastAsia="Bookman Old Style" w:hAnsi="Bookman Old Style"/>
          <w:color w:val="6177A8"/>
          <w:sz w:val="13"/>
          <w:lang w:val="en-US" w:eastAsia="en-US"/>
        </w:rPr>
      </w:pPr>
    </w:p>
    <w:p w:rsidR="00C3320F" w:rsidRPr="00C3320F" w:rsidRDefault="00C3320F" w:rsidP="00C3320F">
      <w:pPr>
        <w:spacing w:before="286"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COMMISSION DELEGATED REGULATION (EU) No .../..</w:t>
      </w:r>
    </w:p>
    <w:p w:rsidR="00C3320F" w:rsidRPr="00C3320F" w:rsidRDefault="00C3320F" w:rsidP="00C3320F">
      <w:pPr>
        <w:spacing w:before="148" w:line="274" w:lineRule="exact"/>
        <w:jc w:val="center"/>
        <w:textAlignment w:val="baseline"/>
        <w:rPr>
          <w:rFonts w:ascii="Times New Roman" w:eastAsia="Times New Roman" w:hAnsi="Times New Roman"/>
          <w:b/>
          <w:color w:val="000000"/>
          <w:spacing w:val="17"/>
          <w:sz w:val="24"/>
          <w:lang w:val="en-US" w:eastAsia="en-US"/>
        </w:rPr>
      </w:pPr>
      <w:r w:rsidRPr="00C3320F">
        <w:rPr>
          <w:rFonts w:ascii="Times New Roman" w:eastAsia="Times New Roman" w:hAnsi="Times New Roman"/>
          <w:b/>
          <w:color w:val="000000"/>
          <w:spacing w:val="17"/>
          <w:sz w:val="24"/>
          <w:lang w:val="en-US" w:eastAsia="en-US"/>
        </w:rPr>
        <w:t xml:space="preserve">of </w:t>
      </w:r>
      <w:r w:rsidRPr="00C3320F">
        <w:rPr>
          <w:rFonts w:ascii="Times New Roman" w:eastAsia="Times New Roman" w:hAnsi="Times New Roman"/>
          <w:i/>
          <w:color w:val="000000"/>
          <w:spacing w:val="17"/>
          <w:sz w:val="21"/>
          <w:lang w:val="en-US" w:eastAsia="en-US"/>
        </w:rPr>
        <w:t>XXX</w:t>
      </w:r>
    </w:p>
    <w:p w:rsidR="00C3320F" w:rsidRPr="00C3320F" w:rsidRDefault="00C3320F" w:rsidP="00C3320F">
      <w:pPr>
        <w:spacing w:before="123" w:line="354" w:lineRule="exact"/>
        <w:jc w:val="center"/>
        <w:textAlignment w:val="baseline"/>
        <w:rPr>
          <w:rFonts w:ascii="Times New Roman" w:eastAsia="Times New Roman" w:hAnsi="Times New Roman"/>
          <w:b/>
          <w:color w:val="000000"/>
          <w:sz w:val="28"/>
          <w:lang w:val="en-US" w:eastAsia="en-US"/>
        </w:rPr>
      </w:pPr>
      <w:r w:rsidRPr="00C3320F">
        <w:rPr>
          <w:rFonts w:ascii="Times New Roman" w:eastAsia="Times New Roman" w:hAnsi="Times New Roman"/>
          <w:b/>
          <w:color w:val="000000"/>
          <w:sz w:val="28"/>
          <w:lang w:val="en-US" w:eastAsia="en-US"/>
        </w:rPr>
        <w:t xml:space="preserve">supplementing Regulation (EU) No 600/2014 of the European Parliament </w:t>
      </w:r>
      <w:r w:rsidRPr="00C3320F">
        <w:rPr>
          <w:rFonts w:ascii="Times New Roman" w:eastAsia="Times New Roman" w:hAnsi="Times New Roman"/>
          <w:b/>
          <w:color w:val="000000"/>
          <w:sz w:val="28"/>
          <w:lang w:val="en-US" w:eastAsia="en-US"/>
        </w:rPr>
        <w:br/>
        <w:t xml:space="preserve">and of the Council with regard to regulatory technical standards for the </w:t>
      </w:r>
      <w:r w:rsidRPr="00C3320F">
        <w:rPr>
          <w:rFonts w:ascii="Times New Roman" w:eastAsia="Times New Roman" w:hAnsi="Times New Roman"/>
          <w:b/>
          <w:color w:val="000000"/>
          <w:sz w:val="28"/>
          <w:lang w:val="en-US" w:eastAsia="en-US"/>
        </w:rPr>
        <w:br/>
        <w:t xml:space="preserve">data standards and formats for financial instrument reference data and </w:t>
      </w:r>
      <w:r w:rsidRPr="00C3320F">
        <w:rPr>
          <w:rFonts w:ascii="Times New Roman" w:eastAsia="Times New Roman" w:hAnsi="Times New Roman"/>
          <w:b/>
          <w:color w:val="000000"/>
          <w:sz w:val="28"/>
          <w:lang w:val="en-US" w:eastAsia="en-US"/>
        </w:rPr>
        <w:br/>
        <w:t xml:space="preserve">technical measures in relation to arrangements to be made by the European </w:t>
      </w:r>
      <w:r w:rsidRPr="00C3320F">
        <w:rPr>
          <w:rFonts w:ascii="Times New Roman" w:eastAsia="Times New Roman" w:hAnsi="Times New Roman"/>
          <w:b/>
          <w:color w:val="000000"/>
          <w:sz w:val="28"/>
          <w:lang w:val="en-US" w:eastAsia="en-US"/>
        </w:rPr>
        <w:br/>
        <w:t>Securities and Markets Authority and competent authorities</w:t>
      </w:r>
    </w:p>
    <w:p w:rsidR="00C3320F" w:rsidRPr="00C3320F" w:rsidRDefault="00C3320F" w:rsidP="00C3320F">
      <w:pPr>
        <w:spacing w:before="830" w:line="273" w:lineRule="exact"/>
        <w:jc w:val="left"/>
        <w:textAlignment w:val="baseline"/>
        <w:rPr>
          <w:rFonts w:ascii="Times New Roman" w:eastAsia="Times New Roman" w:hAnsi="Times New Roman"/>
          <w:color w:val="000000"/>
          <w:spacing w:val="-2"/>
          <w:sz w:val="24"/>
          <w:lang w:val="en-US" w:eastAsia="en-US"/>
        </w:rPr>
      </w:pPr>
      <w:r w:rsidRPr="00C3320F">
        <w:rPr>
          <w:rFonts w:ascii="Times New Roman" w:eastAsia="Times New Roman" w:hAnsi="Times New Roman"/>
          <w:color w:val="000000"/>
          <w:spacing w:val="-2"/>
          <w:sz w:val="24"/>
          <w:lang w:val="en-US" w:eastAsia="en-US"/>
        </w:rPr>
        <w:t>THE EUROPEAN COMMISSION,</w:t>
      </w:r>
    </w:p>
    <w:p w:rsidR="00C3320F" w:rsidRPr="00C3320F" w:rsidRDefault="00C3320F" w:rsidP="00C3320F">
      <w:pPr>
        <w:spacing w:before="281" w:line="273" w:lineRule="exact"/>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Having regard to the Treaty on the Functioning of the European Union,</w:t>
      </w:r>
    </w:p>
    <w:p w:rsidR="00C3320F" w:rsidRPr="00C3320F" w:rsidRDefault="00C3320F" w:rsidP="00C3320F">
      <w:pPr>
        <w:spacing w:before="251" w:line="303" w:lineRule="exact"/>
        <w:ind w:right="72"/>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Having regard to Regulation (EU) No 600/2014 of the European Parliament and of the Council of 15 May 2014 on markets in f</w:t>
      </w:r>
      <w:r w:rsidR="00650FAE">
        <w:rPr>
          <w:rFonts w:ascii="Times New Roman" w:eastAsia="Times New Roman" w:hAnsi="Times New Roman"/>
          <w:color w:val="000000"/>
          <w:sz w:val="24"/>
          <w:lang w:val="en-US" w:eastAsia="en-US"/>
        </w:rPr>
        <w:t>in</w:t>
      </w:r>
      <w:r w:rsidRPr="00C3320F">
        <w:rPr>
          <w:rFonts w:ascii="Times New Roman" w:eastAsia="Times New Roman" w:hAnsi="Times New Roman"/>
          <w:color w:val="000000"/>
          <w:sz w:val="24"/>
          <w:lang w:val="en-US" w:eastAsia="en-US"/>
        </w:rPr>
        <w:t>ancial instruments and amending Regulation (EU) No 648/2012</w:t>
      </w:r>
      <w:r w:rsidRPr="00C3320F">
        <w:rPr>
          <w:rFonts w:ascii="Times New Roman" w:eastAsia="Times New Roman" w:hAnsi="Times New Roman"/>
          <w:color w:val="000000"/>
          <w:sz w:val="24"/>
          <w:vertAlign w:val="superscript"/>
          <w:lang w:val="en-US" w:eastAsia="en-US"/>
        </w:rPr>
        <w:t>1</w:t>
      </w:r>
      <w:r w:rsidRPr="00C3320F">
        <w:rPr>
          <w:rFonts w:ascii="Times New Roman" w:eastAsia="Times New Roman" w:hAnsi="Times New Roman"/>
          <w:color w:val="000000"/>
          <w:sz w:val="24"/>
          <w:lang w:val="en-US" w:eastAsia="en-US"/>
        </w:rPr>
        <w:t>, and in particular [the third subparagraph of] Article 27(3) thereof,</w:t>
      </w:r>
    </w:p>
    <w:p w:rsidR="00C3320F" w:rsidRPr="00C3320F" w:rsidRDefault="00C3320F" w:rsidP="00C3320F">
      <w:pPr>
        <w:spacing w:before="281" w:line="273" w:lineRule="exact"/>
        <w:jc w:val="left"/>
        <w:textAlignment w:val="baseline"/>
        <w:rPr>
          <w:rFonts w:ascii="Times New Roman" w:eastAsia="Times New Roman" w:hAnsi="Times New Roman"/>
          <w:color w:val="000000"/>
          <w:spacing w:val="-6"/>
          <w:sz w:val="24"/>
          <w:lang w:val="en-US" w:eastAsia="en-US"/>
        </w:rPr>
      </w:pPr>
      <w:r w:rsidRPr="00C3320F">
        <w:rPr>
          <w:rFonts w:ascii="Times New Roman" w:eastAsia="Times New Roman" w:hAnsi="Times New Roman"/>
          <w:color w:val="000000"/>
          <w:spacing w:val="-6"/>
          <w:sz w:val="24"/>
          <w:lang w:val="en-US" w:eastAsia="en-US"/>
        </w:rPr>
        <w:t>Whereas:</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For the purpose of effective market monitoring by competent au</w:t>
      </w:r>
      <w:r w:rsidR="00650FAE">
        <w:rPr>
          <w:rFonts w:ascii="Times New Roman" w:eastAsia="Times New Roman" w:hAnsi="Times New Roman"/>
          <w:color w:val="000000"/>
          <w:sz w:val="24"/>
          <w:lang w:val="en-US" w:eastAsia="en-US"/>
        </w:rPr>
        <w:t>thorities, reference data for financial</w:t>
      </w:r>
      <w:r w:rsidRPr="00C3320F">
        <w:rPr>
          <w:rFonts w:ascii="Times New Roman" w:eastAsia="Times New Roman" w:hAnsi="Times New Roman"/>
          <w:color w:val="000000"/>
          <w:sz w:val="24"/>
          <w:lang w:val="en-US" w:eastAsia="en-US"/>
        </w:rPr>
        <w:t xml:space="preserve"> instruments should be reported in a consistent format and according to uniform standards.</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Reporting and publication of reference data in electronic, machine-readable and downloadable form and format facilitates the efficient use and exchange of that data.</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Promptly receiving reference data in respect of all financial instruments that were </w:t>
      </w:r>
      <w:r w:rsidRPr="00C3320F">
        <w:rPr>
          <w:rFonts w:ascii="Times New Roman" w:eastAsia="Times New Roman" w:hAnsi="Times New Roman"/>
          <w:color w:val="000000"/>
          <w:sz w:val="24"/>
          <w:lang w:val="en-US" w:eastAsia="en-US"/>
        </w:rPr>
        <w:br/>
        <w:t>admitted to trading or that were traded on a trading venue or systematic internalises enables competent authorities and the European Securities and Markets Authority (ESMA) to ensure data quality and effective market monitoring, to the benefit of market integrity.</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For the purposes of efficient use and exchange of reference data, and in order to ensure that reference data are consistent with corresponding data provided in transaction reports, trading venues and systematic internalisers must base the identification of financial instruments and legal entities to be included in the reference data on uniform accepted standards.</w:t>
      </w:r>
    </w:p>
    <w:p w:rsidR="00C3320F" w:rsidRPr="00C3320F" w:rsidRDefault="00C3320F" w:rsidP="00650FAE">
      <w:pPr>
        <w:numPr>
          <w:ilvl w:val="0"/>
          <w:numId w:val="13"/>
        </w:numPr>
        <w:tabs>
          <w:tab w:val="left" w:pos="567"/>
          <w:tab w:val="left" w:pos="792"/>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Senders and recipients of reference data must ensure the effective receipt, efficient </w:t>
      </w:r>
      <w:r w:rsidRPr="00C3320F">
        <w:rPr>
          <w:rFonts w:ascii="Times New Roman" w:eastAsia="Times New Roman" w:hAnsi="Times New Roman"/>
          <w:color w:val="000000"/>
          <w:sz w:val="24"/>
          <w:lang w:val="en-US" w:eastAsia="en-US"/>
        </w:rPr>
        <w:br/>
        <w:t>exchange and quality of the data and its consistency with corresponding transaction</w:t>
      </w:r>
    </w:p>
    <w:p w:rsidR="00650FAE" w:rsidRDefault="00650FAE" w:rsidP="00C3320F">
      <w:pPr>
        <w:spacing w:before="270" w:line="228" w:lineRule="exact"/>
        <w:jc w:val="left"/>
        <w:textAlignment w:val="baseline"/>
        <w:rPr>
          <w:rFonts w:ascii="Bookman Old Style" w:eastAsia="Bookman Old Style" w:hAnsi="Bookman Old Style"/>
          <w:color w:val="000000"/>
          <w:spacing w:val="-6"/>
          <w:sz w:val="13"/>
          <w:vertAlign w:val="superscript"/>
          <w:lang w:val="en-US" w:eastAsia="en-US"/>
        </w:rPr>
      </w:pPr>
    </w:p>
    <w:p w:rsidR="00C3320F" w:rsidRPr="00C3320F" w:rsidRDefault="00C3320F" w:rsidP="00C3320F">
      <w:pPr>
        <w:spacing w:before="270" w:line="228" w:lineRule="exact"/>
        <w:jc w:val="left"/>
        <w:textAlignment w:val="baseline"/>
        <w:rPr>
          <w:rFonts w:ascii="Bookman Old Style" w:eastAsia="Bookman Old Style" w:hAnsi="Bookman Old Style"/>
          <w:color w:val="000000"/>
          <w:spacing w:val="-6"/>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718656"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4K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Y6J4KHgIAADkEAAAOAAAAAAAAAAAAAAAAAC4CAABkcnMvZTJvRG9jLnhtbFBL&#10;AQItABQABgAIAAAAIQBMbvSV3wAAAA0BAAAPAAAAAAAAAAAAAAAAAHgEAABkcnMvZG93bnJldi54&#10;bWxQSwUGAAAAAAQABADzAAAAhAUAAAAA&#10;" strokeweight=".95pt">
                <w10:wrap anchorx="page" anchory="page"/>
              </v:line>
            </w:pict>
          </mc:Fallback>
        </mc:AlternateContent>
      </w:r>
      <w:r w:rsidRPr="00C3320F">
        <w:rPr>
          <w:rFonts w:ascii="Bookman Old Style" w:eastAsia="Bookman Old Style" w:hAnsi="Bookman Old Style"/>
          <w:color w:val="000000"/>
          <w:spacing w:val="-6"/>
          <w:sz w:val="13"/>
          <w:vertAlign w:val="superscript"/>
          <w:lang w:val="en-US" w:eastAsia="en-US"/>
        </w:rPr>
        <w:t>1</w:t>
      </w:r>
      <w:r w:rsidRPr="00C3320F">
        <w:rPr>
          <w:rFonts w:ascii="Times New Roman" w:eastAsia="Times New Roman" w:hAnsi="Times New Roman"/>
          <w:color w:val="000000"/>
          <w:spacing w:val="-6"/>
          <w:sz w:val="21"/>
          <w:lang w:val="en-US" w:eastAsia="en-US"/>
        </w:rPr>
        <w:t xml:space="preserve"> OJ L 173, 12.6.2014, p. 84.</w:t>
      </w:r>
    </w:p>
    <w:p w:rsidR="00C3320F" w:rsidRPr="00C3320F" w:rsidRDefault="00C3320F" w:rsidP="00C3320F">
      <w:pPr>
        <w:jc w:val="left"/>
        <w:rPr>
          <w:rFonts w:ascii="Times New Roman" w:eastAsia="PMingLiU" w:hAnsi="Times New Roman"/>
          <w:lang w:val="en-US" w:eastAsia="en-US"/>
        </w:rPr>
        <w:sectPr w:rsidR="00C3320F" w:rsidRPr="00C3320F">
          <w:pgSz w:w="11909" w:h="16838"/>
          <w:pgMar w:top="500" w:right="1294" w:bottom="960" w:left="1313" w:header="720" w:footer="720" w:gutter="0"/>
          <w:cols w:space="720"/>
        </w:sectPr>
      </w:pPr>
    </w:p>
    <w:p w:rsidR="00C3320F" w:rsidRPr="00C3320F" w:rsidRDefault="00C3320F" w:rsidP="00C3320F">
      <w:pPr>
        <w:spacing w:before="1" w:after="319"/>
        <w:ind w:right="8316"/>
        <w:jc w:val="left"/>
        <w:textAlignment w:val="baseline"/>
        <w:rPr>
          <w:rFonts w:ascii="Times New Roman" w:eastAsia="PMingLiU" w:hAnsi="Times New Roman"/>
          <w:lang w:val="en-US" w:eastAsia="en-US"/>
        </w:rPr>
      </w:pPr>
      <w:r w:rsidRPr="00C3320F">
        <w:rPr>
          <w:rFonts w:ascii="Times New Roman" w:eastAsia="PMingLiU" w:hAnsi="Times New Roman"/>
          <w:noProof/>
        </w:rPr>
        <w:lastRenderedPageBreak/>
        <w:drawing>
          <wp:inline distT="0" distB="0" distL="0" distR="0" wp14:anchorId="348BB80F" wp14:editId="6F20DEEE">
            <wp:extent cx="563880" cy="563880"/>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8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C3320F" w:rsidRPr="00C3320F" w:rsidRDefault="00C3320F" w:rsidP="00650FAE">
      <w:pPr>
        <w:tabs>
          <w:tab w:val="left" w:pos="567"/>
        </w:tabs>
        <w:spacing w:before="248" w:line="304" w:lineRule="exact"/>
        <w:ind w:left="567" w:right="72"/>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mc:AlternateContent>
          <mc:Choice Requires="wps">
            <w:drawing>
              <wp:anchor distT="0" distB="0" distL="0" distR="0" simplePos="0" relativeHeight="251883520" behindDoc="0" locked="0" layoutInCell="1" allowOverlap="1" wp14:anchorId="12180F8B" wp14:editId="40190430">
                <wp:simplePos x="0" y="0"/>
                <wp:positionH relativeFrom="page">
                  <wp:posOffset>857885</wp:posOffset>
                </wp:positionH>
                <wp:positionV relativeFrom="page">
                  <wp:posOffset>9831070</wp:posOffset>
                </wp:positionV>
                <wp:extent cx="506730" cy="342900"/>
                <wp:effectExtent l="635" t="1270"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1" type="#_x0000_t202" style="position:absolute;left:0;text-align:left;margin-left:67.55pt;margin-top:774.1pt;width:39.9pt;height:27pt;z-index:251883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8fK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G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3GjMpjHYyuoR&#10;CKwkEAy4CHsPhEaqnxj1sEMyrH/siaIY8Y8ChsAunElQk7CdBCJKeJphg9Eors24mPadYrsGkMcx&#10;E/IGBqVmjsR2osYojuMFe8HlctxhdvE8/3dW5027+g0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uD/HyrICAACx&#10;BQAADgAAAAAAAAAAAAAAAAAuAgAAZHJzL2Uyb0RvYy54bWxQSwECLQAUAAYACAAAACEAPpXU6OIA&#10;AAANAQAADwAAAAAAAAAAAAAAAAAMBQAAZHJzL2Rvd25yZXYueG1sUEsFBgAAAAAEAAQA8wAAABsG&#10;A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84544" behindDoc="0" locked="0" layoutInCell="1" allowOverlap="1" wp14:anchorId="1AC28439" wp14:editId="33574FEE">
                <wp:simplePos x="0" y="0"/>
                <wp:positionH relativeFrom="page">
                  <wp:posOffset>3603625</wp:posOffset>
                </wp:positionH>
                <wp:positionV relativeFrom="page">
                  <wp:posOffset>9965055</wp:posOffset>
                </wp:positionV>
                <wp:extent cx="348615" cy="172720"/>
                <wp:effectExtent l="3175" t="1905" r="635" b="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262" w:lineRule="exact"/>
                              <w:textAlignment w:val="baseline"/>
                              <w:rPr>
                                <w:rFonts w:eastAsia="Times New Roman"/>
                                <w:color w:val="000000"/>
                                <w:spacing w:val="20"/>
                                <w:sz w:val="24"/>
                              </w:rPr>
                            </w:pPr>
                            <w:r>
                              <w:rPr>
                                <w:rFonts w:eastAsia="Times New Roman"/>
                                <w:color w:val="000000"/>
                                <w:spacing w:val="20"/>
                                <w:sz w:val="24"/>
                              </w:rPr>
                              <w:t>462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2" type="#_x0000_t202" style="position:absolute;left:0;text-align:left;margin-left:283.75pt;margin-top:784.65pt;width:27.45pt;height:13.6pt;z-index:251884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fNswIAALE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" filled="f" stroked="f">
                <v:textbox inset="0,0,0,0">
                  <w:txbxContent>
                    <w:p w:rsidR="008A3C29" w:rsidRDefault="008A3C29" w:rsidP="00C3320F">
                      <w:pPr>
                        <w:spacing w:line="262" w:lineRule="exact"/>
                        <w:textAlignment w:val="baseline"/>
                        <w:rPr>
                          <w:rFonts w:eastAsia="Times New Roman"/>
                          <w:color w:val="000000"/>
                          <w:spacing w:val="20"/>
                          <w:sz w:val="24"/>
                        </w:rPr>
                      </w:pPr>
                      <w:r>
                        <w:rPr>
                          <w:rFonts w:eastAsia="Times New Roman"/>
                          <w:color w:val="000000"/>
                          <w:spacing w:val="20"/>
                          <w:sz w:val="24"/>
                        </w:rPr>
                        <w:t>462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85568" behindDoc="0" locked="0" layoutInCell="1" allowOverlap="1" wp14:anchorId="37A23368" wp14:editId="649ADD5E">
                <wp:simplePos x="0" y="0"/>
                <wp:positionH relativeFrom="page">
                  <wp:posOffset>6194425</wp:posOffset>
                </wp:positionH>
                <wp:positionV relativeFrom="page">
                  <wp:posOffset>9831070</wp:posOffset>
                </wp:positionV>
                <wp:extent cx="506730" cy="342900"/>
                <wp:effectExtent l="3175" t="1270" r="4445"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3" type="#_x0000_t202" style="position:absolute;left:0;text-align:left;margin-left:487.75pt;margin-top:774.1pt;width:39.9pt;height:27pt;z-index:25188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Yr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a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3GgspjHYyuoR&#10;CKwkEAy4CHsPhEaqnxj1sEMyrH/siaIY8Y8ChsAunElQk7CdBCJKeJphg9Eors24mPadYrsGkMcx&#10;E/IGBqVmjsR2osYojuMFe8HlctxhdvE8/3dW502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PKYmK7ICAACx&#10;BQAADgAAAAAAAAAAAAAAAAAuAgAAZHJzL2Uyb0RvYy54bWxQSwECLQAUAAYACAAAACEA028a8eIA&#10;AAAOAQAADwAAAAAAAAAAAAAAAAAMBQAAZHJzL2Rvd25yZXYueG1sUEsFBgAAAAAEAAQA8wAAABsG&#10;A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19680" behindDoc="0" locked="0" layoutInCell="1" allowOverlap="1" wp14:anchorId="242B4F05" wp14:editId="2C832D90">
                <wp:simplePos x="0" y="0"/>
                <wp:positionH relativeFrom="page">
                  <wp:posOffset>1591310</wp:posOffset>
                </wp:positionH>
                <wp:positionV relativeFrom="page">
                  <wp:posOffset>460375</wp:posOffset>
                </wp:positionV>
                <wp:extent cx="0" cy="561340"/>
                <wp:effectExtent l="10160" t="12700" r="8890" b="698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AN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&#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tRDAN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C3320F">
        <w:rPr>
          <w:rFonts w:ascii="Times New Roman" w:eastAsia="Times New Roman" w:hAnsi="Times New Roman"/>
          <w:color w:val="000000"/>
          <w:spacing w:val="-1"/>
          <w:sz w:val="24"/>
          <w:lang w:val="en-US" w:eastAsia="en-US"/>
        </w:rPr>
        <w:t xml:space="preserve">reports </w:t>
      </w:r>
      <w:r w:rsidRPr="00C3320F">
        <w:rPr>
          <w:rFonts w:ascii="Times New Roman" w:eastAsia="Times New Roman" w:hAnsi="Times New Roman"/>
          <w:color w:val="000000"/>
          <w:sz w:val="24"/>
          <w:lang w:val="en-US" w:eastAsia="en-US"/>
        </w:rPr>
        <w:t>provided</w:t>
      </w:r>
      <w:r w:rsidRPr="00C3320F">
        <w:rPr>
          <w:rFonts w:ascii="Times New Roman" w:eastAsia="Times New Roman" w:hAnsi="Times New Roman"/>
          <w:color w:val="000000"/>
          <w:spacing w:val="-1"/>
          <w:sz w:val="24"/>
          <w:lang w:val="en-US" w:eastAsia="en-US"/>
        </w:rPr>
        <w:t xml:space="preserve"> in Article 26 of Regulation (EU) No 600/2014. In this sense, trading venues and systematic internalisers should provide complete and accurate reference data and should promptly inform competent authorities of identified incompleteness or inaccuracy in data already provided. They should also maintain adequate systems and controls for the purpose of accurate, complete and timely provision of reference data.</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In order to ensure that reference data are matched with corresponding transaction </w:t>
      </w:r>
      <w:r w:rsidRPr="00C3320F">
        <w:rPr>
          <w:rFonts w:ascii="Times New Roman" w:eastAsia="Times New Roman" w:hAnsi="Times New Roman"/>
          <w:color w:val="000000"/>
          <w:sz w:val="24"/>
          <w:lang w:val="en-US" w:eastAsia="en-US"/>
        </w:rPr>
        <w:br/>
        <w:t>reports, trading venues and systematic internalisers should ensure that ISIN codes in accordance with ISO 6166 pertaining to the financial instruments being reported are obtained and included in the reported data.</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This Regulation is based on the draft regulatory technical standards submitted by the </w:t>
      </w:r>
      <w:r w:rsidRPr="00C3320F">
        <w:rPr>
          <w:rFonts w:ascii="Times New Roman" w:eastAsia="Times New Roman" w:hAnsi="Times New Roman"/>
          <w:color w:val="000000"/>
          <w:sz w:val="24"/>
          <w:lang w:val="en-US" w:eastAsia="en-US"/>
        </w:rPr>
        <w:br/>
        <w:t>European Securities and Markets Authority (ESMA) to the Commission.</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ESMA has conducted open public consultations on the draft regulatory technical </w:t>
      </w:r>
      <w:r w:rsidRPr="00C3320F">
        <w:rPr>
          <w:rFonts w:ascii="Times New Roman" w:eastAsia="Times New Roman" w:hAnsi="Times New Roman"/>
          <w:color w:val="000000"/>
          <w:sz w:val="24"/>
          <w:lang w:val="en-US" w:eastAsia="en-US"/>
        </w:rPr>
        <w:br/>
        <w:t>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C3320F">
        <w:rPr>
          <w:rFonts w:ascii="Times New Roman" w:eastAsia="Times New Roman" w:hAnsi="Times New Roman"/>
          <w:color w:val="000000"/>
          <w:sz w:val="24"/>
          <w:vertAlign w:val="superscript"/>
          <w:lang w:val="en-US" w:eastAsia="en-US"/>
        </w:rPr>
        <w:t>2</w:t>
      </w:r>
      <w:r w:rsidRPr="00C3320F">
        <w:rPr>
          <w:rFonts w:ascii="Times New Roman" w:eastAsia="Times New Roman" w:hAnsi="Times New Roman"/>
          <w:color w:val="000000"/>
          <w:sz w:val="24"/>
          <w:lang w:val="en-US" w:eastAsia="en-US"/>
        </w:rPr>
        <w:t>.</w:t>
      </w:r>
    </w:p>
    <w:p w:rsidR="00C3320F" w:rsidRPr="00C3320F" w:rsidRDefault="00C3320F" w:rsidP="00650FAE">
      <w:pPr>
        <w:numPr>
          <w:ilvl w:val="0"/>
          <w:numId w:val="13"/>
        </w:numPr>
        <w:tabs>
          <w:tab w:val="left" w:pos="567"/>
        </w:tabs>
        <w:spacing w:before="248" w:line="304" w:lineRule="exact"/>
        <w:ind w:left="567" w:right="72" w:hanging="567"/>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 xml:space="preserve">The application of this Regulation should be deferred in order to align its applicability </w:t>
      </w:r>
      <w:r w:rsidRPr="00C3320F">
        <w:rPr>
          <w:rFonts w:ascii="Times New Roman" w:eastAsia="Times New Roman" w:hAnsi="Times New Roman"/>
          <w:color w:val="000000"/>
          <w:sz w:val="24"/>
          <w:lang w:val="en-US" w:eastAsia="en-US"/>
        </w:rPr>
        <w:br/>
        <w:t>with the application of paragraphs 1 and 2 of Article 27 of Regulation (EU) No 600/2014,</w:t>
      </w:r>
    </w:p>
    <w:p w:rsidR="005C1BAB" w:rsidRPr="00C3320F" w:rsidRDefault="00C3320F" w:rsidP="00C3320F">
      <w:pPr>
        <w:spacing w:before="828" w:line="274" w:lineRule="exact"/>
        <w:ind w:right="72"/>
        <w:jc w:val="left"/>
        <w:textAlignment w:val="baseline"/>
        <w:rPr>
          <w:rFonts w:ascii="Times New Roman" w:eastAsia="Times New Roman" w:hAnsi="Times New Roman"/>
          <w:color w:val="000000"/>
          <w:spacing w:val="-2"/>
          <w:sz w:val="24"/>
          <w:lang w:val="en-US" w:eastAsia="en-US"/>
        </w:rPr>
      </w:pPr>
      <w:r w:rsidRPr="00C3320F">
        <w:rPr>
          <w:rFonts w:ascii="Times New Roman" w:eastAsia="Times New Roman" w:hAnsi="Times New Roman"/>
          <w:color w:val="000000"/>
          <w:spacing w:val="-2"/>
          <w:sz w:val="24"/>
          <w:lang w:val="en-US" w:eastAsia="en-US"/>
        </w:rPr>
        <w:t>HAS ADOPTED THIS REGULATION:</w:t>
      </w:r>
    </w:p>
    <w:p w:rsidR="00C3320F" w:rsidRPr="00C3320F" w:rsidRDefault="00C3320F" w:rsidP="00C3320F">
      <w:pPr>
        <w:spacing w:before="710" w:line="278" w:lineRule="exact"/>
        <w:ind w:right="72"/>
        <w:jc w:val="center"/>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Article 1</w:t>
      </w:r>
    </w:p>
    <w:p w:rsidR="00C3320F" w:rsidRPr="00C3320F" w:rsidRDefault="00C3320F" w:rsidP="00C3320F">
      <w:pPr>
        <w:spacing w:before="150" w:line="264" w:lineRule="exact"/>
        <w:ind w:right="72"/>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Content, standards, form and format of reference data</w:t>
      </w:r>
    </w:p>
    <w:p w:rsidR="00C3320F" w:rsidRPr="00C3320F" w:rsidRDefault="00C3320F" w:rsidP="00C3320F">
      <w:pPr>
        <w:numPr>
          <w:ilvl w:val="0"/>
          <w:numId w:val="15"/>
        </w:numPr>
        <w:tabs>
          <w:tab w:val="left" w:pos="576"/>
        </w:tabs>
        <w:spacing w:before="254" w:line="304"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Trading venues and systematic internalises shall provide competent authorities with financial instrument reference data (`reference data') using all details specified in Table 3 of the Annex that pertain to the f</w:t>
      </w:r>
      <w:r w:rsidR="00650FAE">
        <w:rPr>
          <w:rFonts w:ascii="Times New Roman" w:eastAsia="Times New Roman" w:hAnsi="Times New Roman"/>
          <w:color w:val="000000"/>
          <w:sz w:val="24"/>
          <w:lang w:val="en-US" w:eastAsia="en-US"/>
        </w:rPr>
        <w:t>in</w:t>
      </w:r>
      <w:r w:rsidRPr="00C3320F">
        <w:rPr>
          <w:rFonts w:ascii="Times New Roman" w:eastAsia="Times New Roman" w:hAnsi="Times New Roman"/>
          <w:color w:val="000000"/>
          <w:sz w:val="24"/>
          <w:lang w:val="en-US" w:eastAsia="en-US"/>
        </w:rPr>
        <w:t>ancial instrument concerned.</w:t>
      </w:r>
    </w:p>
    <w:p w:rsidR="00C3320F" w:rsidRPr="00C3320F" w:rsidRDefault="00C3320F" w:rsidP="00C3320F">
      <w:pPr>
        <w:numPr>
          <w:ilvl w:val="0"/>
          <w:numId w:val="15"/>
        </w:numPr>
        <w:tabs>
          <w:tab w:val="left" w:pos="576"/>
        </w:tabs>
        <w:spacing w:before="251" w:after="293"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Trading venues and systematic internalisers shall provide competent authorities with the reference data referred to in paragraph 1 using the standards and formats specified in Table 3 of the Annex, in an electronic and machine-readable form and in a common XML template in accordance with the ISO 20022 methodology.</w:t>
      </w:r>
    </w:p>
    <w:p w:rsidR="00C3320F" w:rsidRPr="00C3320F" w:rsidRDefault="00C3320F" w:rsidP="00C3320F">
      <w:pPr>
        <w:spacing w:before="272" w:line="230" w:lineRule="exact"/>
        <w:ind w:right="72"/>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720704"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2xHgIAADk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B4pZ2xHgIAADkEAAAOAAAAAAAAAAAAAAAAAC4CAABkcnMvZTJvRG9jLnhtbFBL&#10;AQItABQABgAIAAAAIQATDMwQ3wAAAA0BAAAPAAAAAAAAAAAAAAAAAHgEAABkcnMvZG93bnJldi54&#10;bWxQSwUGAAAAAAQABADzAAAAhAUAAAAA&#10;" strokeweight=".95pt">
                <w10:wrap anchorx="page" anchory="page"/>
              </v:line>
            </w:pict>
          </mc:Fallback>
        </mc:AlternateContent>
      </w:r>
      <w:r w:rsidRPr="00C3320F">
        <w:rPr>
          <w:rFonts w:ascii="Times New Roman" w:eastAsia="Times New Roman" w:hAnsi="Times New Roman"/>
          <w:color w:val="000000"/>
          <w:sz w:val="13"/>
          <w:vertAlign w:val="superscript"/>
          <w:lang w:val="en-US" w:eastAsia="en-US"/>
        </w:rPr>
        <w:t>2</w:t>
      </w:r>
      <w:r w:rsidRPr="00C3320F">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C3320F" w:rsidRPr="00C3320F" w:rsidRDefault="00C3320F" w:rsidP="00C3320F">
      <w:pPr>
        <w:jc w:val="left"/>
        <w:rPr>
          <w:rFonts w:ascii="Times New Roman" w:eastAsia="PMingLiU" w:hAnsi="Times New Roman"/>
          <w:lang w:val="en-US" w:eastAsia="en-US"/>
        </w:rPr>
        <w:sectPr w:rsidR="00C3320F" w:rsidRPr="00C3320F">
          <w:pgSz w:w="11909" w:h="16838"/>
          <w:pgMar w:top="700" w:right="1294" w:bottom="960" w:left="1313" w:header="720" w:footer="720" w:gutter="0"/>
          <w:cols w:space="720"/>
        </w:sectPr>
      </w:pPr>
    </w:p>
    <w:p w:rsidR="005C1BAB" w:rsidRDefault="005C1BAB" w:rsidP="00C3320F">
      <w:pPr>
        <w:spacing w:line="142" w:lineRule="exact"/>
        <w:jc w:val="left"/>
        <w:textAlignment w:val="baseline"/>
        <w:rPr>
          <w:rFonts w:ascii="Times New Roman" w:eastAsia="Times New Roman" w:hAnsi="Times New Roman"/>
          <w:color w:val="6177A8"/>
          <w:sz w:val="21"/>
          <w:lang w:val="en-US" w:eastAsia="en-US"/>
        </w:rPr>
      </w:pPr>
    </w:p>
    <w:p w:rsidR="005C1BAB" w:rsidRDefault="005C1BAB" w:rsidP="00C3320F">
      <w:pPr>
        <w:spacing w:line="142" w:lineRule="exact"/>
        <w:jc w:val="left"/>
        <w:textAlignment w:val="baseline"/>
        <w:rPr>
          <w:rFonts w:ascii="Times New Roman" w:eastAsia="Times New Roman" w:hAnsi="Times New Roman"/>
          <w:color w:val="6177A8"/>
          <w:sz w:val="21"/>
          <w:lang w:val="en-US" w:eastAsia="en-US"/>
        </w:rPr>
      </w:pPr>
    </w:p>
    <w:p w:rsidR="005C1BAB" w:rsidRDefault="005C1BAB" w:rsidP="00650FAE">
      <w:pPr>
        <w:spacing w:before="690" w:line="278" w:lineRule="exact"/>
        <w:jc w:val="center"/>
        <w:textAlignment w:val="baseline"/>
        <w:rPr>
          <w:rFonts w:ascii="Times New Roman" w:eastAsia="Times New Roman" w:hAnsi="Times New Roman"/>
          <w:i/>
          <w:color w:val="000000"/>
          <w:spacing w:val="1"/>
          <w:sz w:val="24"/>
          <w:lang w:val="en-US" w:eastAsia="en-US"/>
        </w:rPr>
      </w:pPr>
    </w:p>
    <w:p w:rsidR="00C3320F" w:rsidRPr="00C3320F" w:rsidRDefault="00C3320F" w:rsidP="00650FAE">
      <w:pPr>
        <w:spacing w:before="690" w:line="278" w:lineRule="exact"/>
        <w:jc w:val="center"/>
        <w:textAlignment w:val="baseline"/>
        <w:rPr>
          <w:rFonts w:ascii="Times New Roman" w:eastAsia="Times New Roman" w:hAnsi="Times New Roman"/>
          <w:i/>
          <w:color w:val="000000"/>
          <w:spacing w:val="1"/>
          <w:sz w:val="24"/>
          <w:lang w:val="en-US" w:eastAsia="en-US"/>
        </w:rPr>
      </w:pPr>
      <w:r w:rsidRPr="00C3320F">
        <w:rPr>
          <w:rFonts w:ascii="Times New Roman" w:eastAsia="Times New Roman" w:hAnsi="Times New Roman"/>
          <w:i/>
          <w:color w:val="000000"/>
          <w:spacing w:val="1"/>
          <w:sz w:val="24"/>
          <w:lang w:val="en-US" w:eastAsia="en-US"/>
        </w:rPr>
        <w:t>Article 2</w:t>
      </w:r>
    </w:p>
    <w:p w:rsidR="00C3320F" w:rsidRPr="00C3320F" w:rsidRDefault="00C3320F" w:rsidP="00C3320F">
      <w:pPr>
        <w:spacing w:before="147" w:line="275"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Timing for provision of reference data to competent authorities</w:t>
      </w:r>
    </w:p>
    <w:p w:rsidR="00C3320F" w:rsidRPr="00C3320F" w:rsidRDefault="00C3320F" w:rsidP="00C3320F">
      <w:pPr>
        <w:numPr>
          <w:ilvl w:val="0"/>
          <w:numId w:val="16"/>
        </w:numPr>
        <w:tabs>
          <w:tab w:val="left" w:pos="576"/>
        </w:tabs>
        <w:spacing w:before="247"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A trading venue or systematic internaliser shall provide its competent authority by no later than 21:00 CET on each day it is open for trading with the reference data for all financial instruments that were admitted to trading or that were traded, including where orders or quotes were placed through its system, before 18:00 CET on that day.</w:t>
      </w:r>
    </w:p>
    <w:p w:rsidR="00C3320F" w:rsidRPr="00C3320F" w:rsidRDefault="00C3320F" w:rsidP="00C3320F">
      <w:pPr>
        <w:numPr>
          <w:ilvl w:val="0"/>
          <w:numId w:val="16"/>
        </w:numPr>
        <w:tabs>
          <w:tab w:val="left" w:pos="576"/>
        </w:tabs>
        <w:spacing w:before="256"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Where a f</w:t>
      </w:r>
      <w:r w:rsidR="00650FAE">
        <w:rPr>
          <w:rFonts w:ascii="Times New Roman" w:eastAsia="Times New Roman" w:hAnsi="Times New Roman"/>
          <w:color w:val="000000"/>
          <w:sz w:val="24"/>
          <w:lang w:val="en-US" w:eastAsia="en-US"/>
        </w:rPr>
        <w:t>in</w:t>
      </w:r>
      <w:r w:rsidRPr="00C3320F">
        <w:rPr>
          <w:rFonts w:ascii="Times New Roman" w:eastAsia="Times New Roman" w:hAnsi="Times New Roman"/>
          <w:color w:val="000000"/>
          <w:sz w:val="24"/>
          <w:lang w:val="en-US" w:eastAsia="en-US"/>
        </w:rPr>
        <w:t>ancial instrument is admitted to trading or traded, including where an order or a quote is placed for the first time, after 18:00 CET on a day on which a trading venue or systematic internaliser is open for trading, the reference data in respect of the financial instrument concerned shall be provided by 21:00 CET on the next day on which the trading venue or systematic internaliser concerned is open for trading.</w:t>
      </w:r>
    </w:p>
    <w:p w:rsidR="00C3320F" w:rsidRPr="00C3320F" w:rsidRDefault="00C3320F" w:rsidP="00650FAE">
      <w:pPr>
        <w:spacing w:before="701" w:line="278" w:lineRule="exact"/>
        <w:jc w:val="center"/>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Article 3</w:t>
      </w:r>
    </w:p>
    <w:p w:rsidR="00C3320F" w:rsidRPr="00C3320F" w:rsidRDefault="00C3320F" w:rsidP="00C3320F">
      <w:pPr>
        <w:spacing w:before="153" w:line="275"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Identification of financial instruments and legal entities</w:t>
      </w:r>
    </w:p>
    <w:p w:rsidR="00C3320F" w:rsidRPr="00C3320F" w:rsidRDefault="00C3320F" w:rsidP="00C3320F">
      <w:pPr>
        <w:numPr>
          <w:ilvl w:val="0"/>
          <w:numId w:val="17"/>
        </w:numPr>
        <w:tabs>
          <w:tab w:val="left" w:pos="576"/>
        </w:tabs>
        <w:spacing w:before="243" w:line="303" w:lineRule="exact"/>
        <w:ind w:left="144" w:right="72"/>
        <w:jc w:val="left"/>
        <w:textAlignment w:val="baseline"/>
        <w:rPr>
          <w:rFonts w:ascii="Times New Roman" w:eastAsia="Times New Roman" w:hAnsi="Times New Roman"/>
          <w:color w:val="000000"/>
          <w:spacing w:val="1"/>
          <w:sz w:val="24"/>
          <w:lang w:val="en-US" w:eastAsia="en-US"/>
        </w:rPr>
      </w:pPr>
      <w:r w:rsidRPr="00C3320F">
        <w:rPr>
          <w:rFonts w:ascii="Times New Roman" w:eastAsia="Times New Roman" w:hAnsi="Times New Roman"/>
          <w:color w:val="000000"/>
          <w:spacing w:val="1"/>
          <w:sz w:val="24"/>
          <w:lang w:val="en-US" w:eastAsia="en-US"/>
        </w:rPr>
        <w:t>Prior to the commencement of trading in a financial instrument in a trading venue or systematic internaliser, the trading venue or systematic internaliser concerned shall obtain the ISO 6166 International Securities Identifying Number (ISIN) code for the financial instrument.</w:t>
      </w:r>
    </w:p>
    <w:p w:rsidR="00C3320F" w:rsidRPr="00C3320F" w:rsidRDefault="00C3320F" w:rsidP="00C3320F">
      <w:pPr>
        <w:numPr>
          <w:ilvl w:val="0"/>
          <w:numId w:val="17"/>
        </w:numPr>
        <w:tabs>
          <w:tab w:val="left" w:pos="576"/>
        </w:tabs>
        <w:spacing w:before="255"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Trading venues and systematic internalisers shall ensure that legal entity identifier codes included in the reference data provided comply with the ISO 17442:2012 standard, pertain to the issuer concerned, and are listed in the Global Legal Entity Identifier database maintained by the Central Operating Unit.</w:t>
      </w:r>
    </w:p>
    <w:p w:rsidR="00C3320F" w:rsidRPr="00C3320F" w:rsidRDefault="00C3320F" w:rsidP="00650FAE">
      <w:pPr>
        <w:spacing w:before="702" w:line="278" w:lineRule="exact"/>
        <w:jc w:val="center"/>
        <w:textAlignment w:val="baseline"/>
        <w:rPr>
          <w:rFonts w:ascii="Times New Roman" w:eastAsia="Times New Roman" w:hAnsi="Times New Roman"/>
          <w:i/>
          <w:color w:val="000000"/>
          <w:spacing w:val="1"/>
          <w:sz w:val="24"/>
          <w:lang w:val="en-US" w:eastAsia="en-US"/>
        </w:rPr>
      </w:pPr>
      <w:r w:rsidRPr="00C3320F">
        <w:rPr>
          <w:rFonts w:ascii="Times New Roman" w:eastAsia="Times New Roman" w:hAnsi="Times New Roman"/>
          <w:i/>
          <w:color w:val="000000"/>
          <w:spacing w:val="1"/>
          <w:sz w:val="24"/>
          <w:lang w:val="en-US" w:eastAsia="en-US"/>
        </w:rPr>
        <w:t>Article 4</w:t>
      </w:r>
    </w:p>
    <w:p w:rsidR="00C3320F" w:rsidRPr="00C3320F" w:rsidRDefault="00C3320F" w:rsidP="00C3320F">
      <w:pPr>
        <w:spacing w:before="154" w:line="275"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Arrangements to ensure effective receipt of reference data</w:t>
      </w:r>
    </w:p>
    <w:p w:rsidR="00C3320F" w:rsidRPr="00C3320F" w:rsidRDefault="00C3320F" w:rsidP="00C3320F">
      <w:pPr>
        <w:numPr>
          <w:ilvl w:val="0"/>
          <w:numId w:val="18"/>
        </w:numPr>
        <w:tabs>
          <w:tab w:val="left" w:pos="576"/>
        </w:tabs>
        <w:spacing w:before="241"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Competent authorities shall monitor and assess the completeness of the reference data they receive from a trading venue or systematic internaliser, and the compliance of that data with the standards and formats specified in Table 3 of the Annex.</w:t>
      </w:r>
    </w:p>
    <w:p w:rsidR="00C3320F" w:rsidRPr="00C3320F" w:rsidRDefault="00C3320F" w:rsidP="00C3320F">
      <w:pPr>
        <w:numPr>
          <w:ilvl w:val="0"/>
          <w:numId w:val="18"/>
        </w:numPr>
        <w:tabs>
          <w:tab w:val="left" w:pos="576"/>
        </w:tabs>
        <w:spacing w:before="253"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Following receipt of reference data in respect of each day on which trading venues and systematic internalisers are open for trading, competent authorities shall notify trading venues and systematic internalisers of any incompleteness in that data and of any failure to deliver reference data by the deadlines of Article 2.</w:t>
      </w:r>
    </w:p>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1303" w:bottom="960" w:left="1304" w:header="720" w:footer="720" w:gutter="0"/>
          <w:cols w:space="720"/>
        </w:sectPr>
      </w:pPr>
    </w:p>
    <w:p w:rsidR="00C3320F" w:rsidRDefault="00C3320F" w:rsidP="00C3320F">
      <w:pPr>
        <w:spacing w:line="235" w:lineRule="exact"/>
        <w:jc w:val="left"/>
        <w:textAlignment w:val="baseline"/>
        <w:rPr>
          <w:rFonts w:ascii="Times New Roman" w:eastAsia="Times New Roman" w:hAnsi="Times New Roman"/>
          <w:b/>
          <w:color w:val="6177A8"/>
          <w:spacing w:val="43"/>
          <w:sz w:val="24"/>
          <w:lang w:val="en-US" w:eastAsia="en-US"/>
        </w:rPr>
      </w:pPr>
    </w:p>
    <w:p w:rsidR="00650FAE" w:rsidRPr="00C3320F" w:rsidRDefault="00650FAE" w:rsidP="00C3320F">
      <w:pPr>
        <w:spacing w:line="235" w:lineRule="exact"/>
        <w:jc w:val="left"/>
        <w:textAlignment w:val="baseline"/>
        <w:rPr>
          <w:rFonts w:ascii="Times New Roman" w:eastAsia="Times New Roman" w:hAnsi="Times New Roman"/>
          <w:b/>
          <w:color w:val="6177A8"/>
          <w:spacing w:val="43"/>
          <w:sz w:val="24"/>
          <w:lang w:val="en-US" w:eastAsia="en-US"/>
        </w:rPr>
      </w:pPr>
    </w:p>
    <w:p w:rsidR="00C3320F" w:rsidRPr="00C3320F" w:rsidRDefault="00C3320F" w:rsidP="00C3320F">
      <w:pPr>
        <w:numPr>
          <w:ilvl w:val="0"/>
          <w:numId w:val="19"/>
        </w:numPr>
        <w:tabs>
          <w:tab w:val="left" w:pos="576"/>
        </w:tabs>
        <w:spacing w:before="288"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ESMA shall monitor and assess the completeness of reference data it receives from competent authorities, and compliance of the data with the standards and formats specified in Table 3 of the Annex.</w:t>
      </w:r>
    </w:p>
    <w:p w:rsidR="00C3320F" w:rsidRPr="00C3320F" w:rsidRDefault="00C3320F" w:rsidP="00C3320F">
      <w:pPr>
        <w:numPr>
          <w:ilvl w:val="0"/>
          <w:numId w:val="19"/>
        </w:numPr>
        <w:tabs>
          <w:tab w:val="left" w:pos="576"/>
        </w:tabs>
        <w:spacing w:before="251"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Following receipt of reference data from competent authorities, ESMA shall notify them of any incompleteness in that data and of any failure to deliver reference data by the deadlines of Article 7(1).</w:t>
      </w:r>
    </w:p>
    <w:p w:rsidR="00C3320F" w:rsidRPr="00C3320F" w:rsidRDefault="00C3320F" w:rsidP="00650FAE">
      <w:pPr>
        <w:spacing w:before="709" w:line="278" w:lineRule="exact"/>
        <w:jc w:val="center"/>
        <w:textAlignment w:val="baseline"/>
        <w:rPr>
          <w:rFonts w:ascii="Times New Roman" w:eastAsia="Times New Roman" w:hAnsi="Times New Roman"/>
          <w:i/>
          <w:color w:val="000000"/>
          <w:spacing w:val="1"/>
          <w:sz w:val="24"/>
          <w:lang w:val="en-US" w:eastAsia="en-US"/>
        </w:rPr>
      </w:pPr>
      <w:r w:rsidRPr="00C3320F">
        <w:rPr>
          <w:rFonts w:ascii="Times New Roman" w:eastAsia="Times New Roman" w:hAnsi="Times New Roman"/>
          <w:i/>
          <w:color w:val="000000"/>
          <w:spacing w:val="1"/>
          <w:sz w:val="24"/>
          <w:lang w:val="en-US" w:eastAsia="en-US"/>
        </w:rPr>
        <w:t>Article 5</w:t>
      </w:r>
    </w:p>
    <w:p w:rsidR="00C3320F" w:rsidRPr="00C3320F" w:rsidRDefault="00C3320F" w:rsidP="00C3320F">
      <w:pPr>
        <w:spacing w:before="149"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Arrangements to ensure the quality of the reference data</w:t>
      </w:r>
    </w:p>
    <w:p w:rsidR="00C3320F" w:rsidRPr="00C3320F" w:rsidRDefault="00C3320F" w:rsidP="00C3320F">
      <w:pPr>
        <w:spacing w:before="249" w:line="303" w:lineRule="exact"/>
        <w:ind w:right="72"/>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Competent authorities shall conduct quality assessments regarding the content and accuracy of the reference data received pursuant to article 27(1) of Regulation (EU) No 600/2014 on at least quarterly basis.</w:t>
      </w:r>
    </w:p>
    <w:p w:rsidR="00C3320F" w:rsidRPr="00C3320F" w:rsidRDefault="00C3320F" w:rsidP="00650FAE">
      <w:pPr>
        <w:spacing w:before="700" w:line="278" w:lineRule="exact"/>
        <w:jc w:val="center"/>
        <w:textAlignment w:val="baseline"/>
        <w:rPr>
          <w:rFonts w:ascii="Times New Roman" w:eastAsia="Times New Roman" w:hAnsi="Times New Roman"/>
          <w:i/>
          <w:color w:val="000000"/>
          <w:spacing w:val="2"/>
          <w:sz w:val="24"/>
          <w:lang w:val="en-US" w:eastAsia="en-US"/>
        </w:rPr>
      </w:pPr>
      <w:r w:rsidRPr="00C3320F">
        <w:rPr>
          <w:rFonts w:ascii="Times New Roman" w:eastAsia="Times New Roman" w:hAnsi="Times New Roman"/>
          <w:i/>
          <w:color w:val="000000"/>
          <w:spacing w:val="2"/>
          <w:sz w:val="24"/>
          <w:lang w:val="en-US" w:eastAsia="en-US"/>
        </w:rPr>
        <w:t>Article 6</w:t>
      </w:r>
    </w:p>
    <w:p w:rsidR="00C3320F" w:rsidRPr="00C3320F" w:rsidRDefault="00C3320F" w:rsidP="00C3320F">
      <w:pPr>
        <w:spacing w:before="155"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Methods and arrangements for supplying reference data</w:t>
      </w:r>
    </w:p>
    <w:p w:rsidR="00C3320F" w:rsidRPr="00C3320F" w:rsidRDefault="00C3320F" w:rsidP="00C3320F">
      <w:pPr>
        <w:numPr>
          <w:ilvl w:val="0"/>
          <w:numId w:val="20"/>
        </w:numPr>
        <w:tabs>
          <w:tab w:val="left" w:pos="576"/>
        </w:tabs>
        <w:spacing w:before="247"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Trading venues and systematic internalisers shall ensure that they provide complete and accurate reference data to their competent authorities pursuant to Articles 1 and 3 of this Delegated Regulation.</w:t>
      </w:r>
    </w:p>
    <w:p w:rsidR="00C3320F" w:rsidRPr="00C3320F" w:rsidRDefault="00C3320F" w:rsidP="00C3320F">
      <w:pPr>
        <w:numPr>
          <w:ilvl w:val="0"/>
          <w:numId w:val="20"/>
        </w:numPr>
        <w:tabs>
          <w:tab w:val="left" w:pos="576"/>
        </w:tabs>
        <w:spacing w:before="251"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Trading venues and systematic internalisers shall put methods and arrangements in place that enable them to identify incomplete or inaccurate reference data previously submitted. A trading venue or systematic internalises detecting that submitted reference data is incomplete or inaccurate shall promptly notify its competent authority and transmit to the competent authority complete and correct relevant reference data without undue delay.</w:t>
      </w:r>
    </w:p>
    <w:p w:rsidR="00C3320F" w:rsidRPr="00C3320F" w:rsidRDefault="00C3320F" w:rsidP="00650FAE">
      <w:pPr>
        <w:spacing w:before="700" w:line="278" w:lineRule="exact"/>
        <w:jc w:val="center"/>
        <w:textAlignment w:val="baseline"/>
        <w:rPr>
          <w:rFonts w:ascii="Times New Roman" w:eastAsia="Times New Roman" w:hAnsi="Times New Roman"/>
          <w:i/>
          <w:color w:val="000000"/>
          <w:spacing w:val="2"/>
          <w:sz w:val="24"/>
          <w:lang w:val="en-US" w:eastAsia="en-US"/>
        </w:rPr>
      </w:pPr>
      <w:r w:rsidRPr="00C3320F">
        <w:rPr>
          <w:rFonts w:ascii="Times New Roman" w:eastAsia="Times New Roman" w:hAnsi="Times New Roman"/>
          <w:i/>
          <w:color w:val="000000"/>
          <w:spacing w:val="2"/>
          <w:sz w:val="24"/>
          <w:lang w:val="en-US" w:eastAsia="en-US"/>
        </w:rPr>
        <w:t>Article 7</w:t>
      </w:r>
    </w:p>
    <w:p w:rsidR="00C3320F" w:rsidRPr="00C3320F" w:rsidRDefault="00C3320F" w:rsidP="00C3320F">
      <w:pPr>
        <w:spacing w:before="153"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Arrangements for efficient exchange and publication of reference data</w:t>
      </w:r>
    </w:p>
    <w:p w:rsidR="00C3320F" w:rsidRPr="00C3320F" w:rsidRDefault="00C3320F" w:rsidP="00C3320F">
      <w:pPr>
        <w:numPr>
          <w:ilvl w:val="0"/>
          <w:numId w:val="21"/>
        </w:numPr>
        <w:tabs>
          <w:tab w:val="left" w:pos="576"/>
        </w:tabs>
        <w:spacing w:before="244"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Competent authorities shall transmit complete and accurate reference data to ESMA each day no later than 23:59 CET using the secure electronic communication channel established for that purpose between competent authorities and ESMA.</w:t>
      </w:r>
    </w:p>
    <w:p w:rsidR="00C3320F" w:rsidRPr="00C3320F" w:rsidRDefault="00C3320F" w:rsidP="00C3320F">
      <w:pPr>
        <w:numPr>
          <w:ilvl w:val="0"/>
          <w:numId w:val="21"/>
        </w:numPr>
        <w:tabs>
          <w:tab w:val="left" w:pos="576"/>
        </w:tabs>
        <w:spacing w:before="254"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On the day following receipt of reference data in accordance with paragraph 1, ESMA shall consolidate the data received from each competent authority.</w:t>
      </w:r>
    </w:p>
    <w:p w:rsidR="00C3320F" w:rsidRPr="00C3320F" w:rsidRDefault="00C3320F" w:rsidP="00C3320F">
      <w:pPr>
        <w:numPr>
          <w:ilvl w:val="0"/>
          <w:numId w:val="21"/>
        </w:numPr>
        <w:tabs>
          <w:tab w:val="left" w:pos="576"/>
        </w:tabs>
        <w:spacing w:before="251" w:line="303"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ESMA shall make the consolidated data available to all competent authorities no later than 08:00 CET on the day following its receipt using the secure electronic communication channels referred to in paragraph 1.</w:t>
      </w:r>
    </w:p>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1301" w:bottom="960" w:left="1306" w:header="720" w:footer="720" w:gutter="0"/>
          <w:cols w:space="720"/>
        </w:sectPr>
      </w:pPr>
    </w:p>
    <w:p w:rsidR="00650FAE" w:rsidRDefault="00C3320F" w:rsidP="00C3320F">
      <w:pPr>
        <w:spacing w:line="182" w:lineRule="exact"/>
        <w:jc w:val="left"/>
        <w:textAlignment w:val="baseline"/>
        <w:rPr>
          <w:rFonts w:ascii="Times New Roman" w:eastAsia="Times New Roman" w:hAnsi="Times New Roman"/>
          <w:b/>
          <w:color w:val="6177A8"/>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892736" behindDoc="0" locked="0" layoutInCell="1" allowOverlap="1">
                <wp:simplePos x="0" y="0"/>
                <wp:positionH relativeFrom="page">
                  <wp:posOffset>833755</wp:posOffset>
                </wp:positionH>
                <wp:positionV relativeFrom="page">
                  <wp:posOffset>9831070</wp:posOffset>
                </wp:positionV>
                <wp:extent cx="530860" cy="342900"/>
                <wp:effectExtent l="0" t="127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9"/>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4" type="#_x0000_t202" style="position:absolute;margin-left:65.65pt;margin-top:774.1pt;width:41.8pt;height:27pt;z-index:25189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yNsgIAALI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" filled="f" stroked="f">
                <v:textbox inset="0,0,0,0">
                  <w:txbxContent>
                    <w:p w:rsidR="008A3C29" w:rsidRDefault="008A3C29" w:rsidP="00C3320F">
                      <w:pPr>
                        <w:spacing w:line="530" w:lineRule="exact"/>
                        <w:textAlignment w:val="baseline"/>
                        <w:rPr>
                          <w:rFonts w:ascii="Arial" w:eastAsia="Arial" w:hAnsi="Arial"/>
                          <w:b/>
                          <w:color w:val="000000"/>
                          <w:spacing w:val="-9"/>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93760" behindDoc="0" locked="0" layoutInCell="1" allowOverlap="1">
                <wp:simplePos x="0" y="0"/>
                <wp:positionH relativeFrom="page">
                  <wp:posOffset>3603625</wp:posOffset>
                </wp:positionH>
                <wp:positionV relativeFrom="page">
                  <wp:posOffset>9968230</wp:posOffset>
                </wp:positionV>
                <wp:extent cx="345440" cy="172720"/>
                <wp:effectExtent l="3175" t="0" r="3810" b="3175"/>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271" w:lineRule="exact"/>
                              <w:textAlignment w:val="baseline"/>
                              <w:rPr>
                                <w:rFonts w:eastAsia="Times New Roman"/>
                                <w:color w:val="000000"/>
                                <w:spacing w:val="19"/>
                                <w:sz w:val="24"/>
                              </w:rPr>
                            </w:pPr>
                            <w:r>
                              <w:rPr>
                                <w:rFonts w:eastAsia="Times New Roman"/>
                                <w:color w:val="000000"/>
                                <w:spacing w:val="19"/>
                                <w:sz w:val="24"/>
                              </w:rPr>
                              <w:t>465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margin-left:283.75pt;margin-top:784.9pt;width:27.2pt;height:13.6pt;z-index:25189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" filled="f" stroked="f">
                <v:textbox inset="0,0,0,0">
                  <w:txbxContent>
                    <w:p w:rsidR="008A3C29" w:rsidRDefault="008A3C29" w:rsidP="00C3320F">
                      <w:pPr>
                        <w:spacing w:line="271" w:lineRule="exact"/>
                        <w:textAlignment w:val="baseline"/>
                        <w:rPr>
                          <w:rFonts w:eastAsia="Times New Roman"/>
                          <w:color w:val="000000"/>
                          <w:spacing w:val="19"/>
                          <w:sz w:val="24"/>
                        </w:rPr>
                      </w:pPr>
                      <w:r>
                        <w:rPr>
                          <w:rFonts w:eastAsia="Times New Roman"/>
                          <w:color w:val="000000"/>
                          <w:spacing w:val="19"/>
                          <w:sz w:val="24"/>
                        </w:rPr>
                        <w:t>465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9478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6" type="#_x0000_t202" style="position:absolute;margin-left:487.75pt;margin-top:774.1pt;width:39.9pt;height:27pt;z-index:25189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In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IsJ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2gwvT0YktQzciMq11hDGR/lZKWz451JAu6dGO75aio5kNcN2cKMRnuZgK6tH&#10;YLCSwDAgIyw+EBqpfmLUwxLJsP6xJ4pixD8KmAK7cSZBTcJ2Eogo4WmGDUajuDbjZtp3iu0aQB7n&#10;TMgbmJSaORbbkRqjOM4XLAaXzHGJ2c3z/N9ZnVft6jc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InpAie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650FAE" w:rsidRDefault="00650FAE" w:rsidP="00C3320F">
      <w:pPr>
        <w:spacing w:line="182" w:lineRule="exact"/>
        <w:jc w:val="left"/>
        <w:textAlignment w:val="baseline"/>
        <w:rPr>
          <w:rFonts w:ascii="Times New Roman" w:eastAsia="Times New Roman" w:hAnsi="Times New Roman"/>
          <w:b/>
          <w:color w:val="6177A8"/>
          <w:sz w:val="24"/>
          <w:lang w:val="en-US" w:eastAsia="en-US"/>
        </w:rPr>
      </w:pPr>
    </w:p>
    <w:p w:rsidR="00650FAE" w:rsidRDefault="00650FAE" w:rsidP="00C3320F">
      <w:pPr>
        <w:spacing w:line="182" w:lineRule="exact"/>
        <w:jc w:val="left"/>
        <w:textAlignment w:val="baseline"/>
        <w:rPr>
          <w:rFonts w:ascii="Times New Roman" w:eastAsia="Times New Roman" w:hAnsi="Times New Roman"/>
          <w:b/>
          <w:color w:val="6177A8"/>
          <w:sz w:val="24"/>
          <w:lang w:val="en-US" w:eastAsia="en-US"/>
        </w:rPr>
      </w:pPr>
    </w:p>
    <w:p w:rsidR="00650FAE" w:rsidRDefault="00650FAE" w:rsidP="00C3320F">
      <w:pPr>
        <w:spacing w:line="182" w:lineRule="exact"/>
        <w:jc w:val="left"/>
        <w:textAlignment w:val="baseline"/>
        <w:rPr>
          <w:rFonts w:ascii="Times New Roman" w:eastAsia="Times New Roman" w:hAnsi="Times New Roman"/>
          <w:b/>
          <w:color w:val="6177A8"/>
          <w:sz w:val="24"/>
          <w:lang w:val="en-US" w:eastAsia="en-US"/>
        </w:rPr>
      </w:pPr>
    </w:p>
    <w:p w:rsidR="00650FAE" w:rsidRDefault="00650FAE" w:rsidP="00C3320F">
      <w:pPr>
        <w:spacing w:line="182" w:lineRule="exact"/>
        <w:jc w:val="left"/>
        <w:textAlignment w:val="baseline"/>
        <w:rPr>
          <w:rFonts w:ascii="Times New Roman" w:eastAsia="Times New Roman" w:hAnsi="Times New Roman"/>
          <w:b/>
          <w:color w:val="6177A8"/>
          <w:sz w:val="24"/>
          <w:lang w:val="en-US" w:eastAsia="en-US"/>
        </w:rPr>
      </w:pPr>
    </w:p>
    <w:p w:rsidR="00650FAE" w:rsidRPr="00C3320F" w:rsidRDefault="00650FAE" w:rsidP="00C3320F">
      <w:pPr>
        <w:spacing w:line="182" w:lineRule="exact"/>
        <w:jc w:val="left"/>
        <w:textAlignment w:val="baseline"/>
        <w:rPr>
          <w:rFonts w:ascii="Times New Roman" w:eastAsia="Times New Roman" w:hAnsi="Times New Roman"/>
          <w:b/>
          <w:color w:val="6177A8"/>
          <w:sz w:val="24"/>
          <w:lang w:val="en-US" w:eastAsia="en-US"/>
        </w:rPr>
      </w:pPr>
    </w:p>
    <w:p w:rsidR="00C3320F" w:rsidRPr="00C3320F" w:rsidRDefault="00C3320F" w:rsidP="00C3320F">
      <w:pPr>
        <w:numPr>
          <w:ilvl w:val="0"/>
          <w:numId w:val="22"/>
        </w:numPr>
        <w:tabs>
          <w:tab w:val="left" w:pos="576"/>
        </w:tabs>
        <w:spacing w:before="295" w:line="301"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Competent authorities shall use the consolidated data in respect of a given day to validate the transaction reports in respect of transactions executed on that given day and reported pursuant to Article 26 of Regulation (EU) No 600/2014.</w:t>
      </w:r>
    </w:p>
    <w:p w:rsidR="00C3320F" w:rsidRPr="00C3320F" w:rsidRDefault="00C3320F" w:rsidP="00C3320F">
      <w:pPr>
        <w:numPr>
          <w:ilvl w:val="0"/>
          <w:numId w:val="22"/>
        </w:numPr>
        <w:tabs>
          <w:tab w:val="left" w:pos="576"/>
        </w:tabs>
        <w:spacing w:before="260" w:line="300"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Each competent authority shall use the consolidated data for a given day to exchange transaction reports submitted on that given day in accordance with the second subparagraph of Article 26(1) of Regulation (EU) No 600/2014.[</w:t>
      </w:r>
    </w:p>
    <w:p w:rsidR="00C3320F" w:rsidRPr="00C3320F" w:rsidRDefault="00C3320F" w:rsidP="00C3320F">
      <w:pPr>
        <w:numPr>
          <w:ilvl w:val="0"/>
          <w:numId w:val="22"/>
        </w:numPr>
        <w:tabs>
          <w:tab w:val="left" w:pos="576"/>
        </w:tabs>
        <w:spacing w:before="249" w:line="306" w:lineRule="exact"/>
        <w:ind w:left="144"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ESMA shall publish the reference data in an electronic, downloadable and machine readable form.</w:t>
      </w:r>
    </w:p>
    <w:p w:rsidR="00C3320F" w:rsidRPr="00C3320F" w:rsidRDefault="00C3320F" w:rsidP="00C3320F">
      <w:pPr>
        <w:spacing w:before="702" w:line="271" w:lineRule="exact"/>
        <w:jc w:val="center"/>
        <w:textAlignment w:val="baseline"/>
        <w:rPr>
          <w:rFonts w:ascii="Times New Roman" w:eastAsia="Times New Roman" w:hAnsi="Times New Roman"/>
          <w:i/>
          <w:color w:val="000000"/>
          <w:spacing w:val="1"/>
          <w:sz w:val="24"/>
          <w:lang w:val="en-US" w:eastAsia="en-US"/>
        </w:rPr>
      </w:pPr>
      <w:r w:rsidRPr="00C3320F">
        <w:rPr>
          <w:rFonts w:ascii="Times New Roman" w:eastAsia="Times New Roman" w:hAnsi="Times New Roman"/>
          <w:i/>
          <w:color w:val="000000"/>
          <w:spacing w:val="1"/>
          <w:sz w:val="24"/>
          <w:lang w:val="en-US" w:eastAsia="en-US"/>
        </w:rPr>
        <w:t>Article 8</w:t>
      </w:r>
    </w:p>
    <w:p w:rsidR="00C3320F" w:rsidRPr="00C3320F" w:rsidRDefault="00C3320F" w:rsidP="00C3320F">
      <w:pPr>
        <w:spacing w:before="159" w:line="275"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Entry into force and application</w:t>
      </w:r>
    </w:p>
    <w:p w:rsidR="00C3320F" w:rsidRPr="00C3320F" w:rsidRDefault="00C3320F" w:rsidP="00C3320F">
      <w:pPr>
        <w:spacing w:before="247" w:line="301" w:lineRule="exact"/>
        <w:ind w:right="72"/>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C3320F" w:rsidRPr="00C3320F" w:rsidRDefault="00C3320F" w:rsidP="00C3320F">
      <w:pPr>
        <w:spacing w:before="680" w:line="426" w:lineRule="exact"/>
        <w:ind w:right="4464"/>
        <w:jc w:val="left"/>
        <w:textAlignment w:val="baseline"/>
        <w:rPr>
          <w:rFonts w:ascii="Times New Roman" w:eastAsia="Times New Roman" w:hAnsi="Times New Roman"/>
          <w:color w:val="000000"/>
          <w:sz w:val="24"/>
          <w:lang w:val="en-US" w:eastAsia="en-US"/>
        </w:rPr>
      </w:pPr>
      <w:r w:rsidRPr="00C3320F">
        <w:rPr>
          <w:rFonts w:ascii="Times New Roman" w:eastAsia="Times New Roman" w:hAnsi="Times New Roman"/>
          <w:color w:val="000000"/>
          <w:sz w:val="24"/>
          <w:lang w:val="en-US" w:eastAsia="en-US"/>
        </w:rPr>
        <w:t>This Regulation shall apply from 3 January 2017. Done at Brussels,</w:t>
      </w:r>
    </w:p>
    <w:p w:rsidR="00C3320F" w:rsidRPr="00C3320F" w:rsidRDefault="00C3320F" w:rsidP="00C3320F">
      <w:pPr>
        <w:spacing w:before="715" w:line="277" w:lineRule="exact"/>
        <w:ind w:right="2952"/>
        <w:jc w:val="left"/>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For the Commission The President</w:t>
      </w:r>
    </w:p>
    <w:p w:rsidR="00C3320F" w:rsidRPr="00C3320F" w:rsidRDefault="00C3320F" w:rsidP="00C3320F">
      <w:pPr>
        <w:spacing w:before="1002" w:line="271" w:lineRule="exact"/>
        <w:jc w:val="left"/>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[For the Commission</w:t>
      </w:r>
    </w:p>
    <w:p w:rsidR="00C3320F" w:rsidRPr="00C3320F" w:rsidRDefault="00C3320F" w:rsidP="00C3320F">
      <w:pPr>
        <w:spacing w:before="3" w:line="271" w:lineRule="exact"/>
        <w:jc w:val="left"/>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On behalf of the President</w:t>
      </w:r>
    </w:p>
    <w:p w:rsidR="00C3320F" w:rsidRPr="00C3320F" w:rsidRDefault="00C3320F" w:rsidP="00C3320F">
      <w:pPr>
        <w:spacing w:before="280" w:line="271" w:lineRule="exact"/>
        <w:jc w:val="left"/>
        <w:textAlignment w:val="baseline"/>
        <w:rPr>
          <w:rFonts w:ascii="Times New Roman" w:eastAsia="Times New Roman" w:hAnsi="Times New Roman"/>
          <w:i/>
          <w:color w:val="000000"/>
          <w:sz w:val="24"/>
          <w:lang w:val="en-US" w:eastAsia="en-US"/>
        </w:rPr>
      </w:pPr>
      <w:r w:rsidRPr="00C3320F">
        <w:rPr>
          <w:rFonts w:ascii="Times New Roman" w:eastAsia="Times New Roman" w:hAnsi="Times New Roman"/>
          <w:i/>
          <w:color w:val="000000"/>
          <w:sz w:val="24"/>
          <w:lang w:val="en-US" w:eastAsia="en-US"/>
        </w:rPr>
        <w:t>[Position]</w:t>
      </w:r>
    </w:p>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1294" w:bottom="960" w:left="1313" w:header="720" w:footer="720" w:gutter="0"/>
          <w:cols w:space="720"/>
        </w:sectPr>
      </w:pPr>
    </w:p>
    <w:p w:rsidR="00650FAE" w:rsidRDefault="00650FAE" w:rsidP="00C3320F">
      <w:pPr>
        <w:spacing w:before="389" w:line="321" w:lineRule="exact"/>
        <w:jc w:val="left"/>
        <w:textAlignment w:val="baseline"/>
        <w:rPr>
          <w:rFonts w:ascii="Times New Roman" w:eastAsia="Times New Roman" w:hAnsi="Times New Roman"/>
          <w:b/>
          <w:color w:val="000000"/>
          <w:sz w:val="28"/>
          <w:lang w:val="en-US" w:eastAsia="en-US"/>
        </w:rPr>
      </w:pPr>
    </w:p>
    <w:p w:rsidR="00C3320F" w:rsidRPr="00C3320F" w:rsidRDefault="00C3320F" w:rsidP="00C3320F">
      <w:pPr>
        <w:spacing w:before="389" w:line="321" w:lineRule="exact"/>
        <w:jc w:val="left"/>
        <w:textAlignment w:val="baseline"/>
        <w:rPr>
          <w:rFonts w:ascii="Times New Roman" w:eastAsia="Times New Roman" w:hAnsi="Times New Roman"/>
          <w:b/>
          <w:color w:val="000000"/>
          <w:sz w:val="28"/>
          <w:lang w:val="en-US" w:eastAsia="en-US"/>
        </w:rPr>
      </w:pPr>
      <w:r w:rsidRPr="00C3320F">
        <w:rPr>
          <w:rFonts w:ascii="Times New Roman" w:eastAsia="Times New Roman" w:hAnsi="Times New Roman"/>
          <w:b/>
          <w:color w:val="000000"/>
          <w:sz w:val="28"/>
          <w:lang w:val="en-US" w:eastAsia="en-US"/>
        </w:rPr>
        <w:t>Annex</w:t>
      </w:r>
    </w:p>
    <w:p w:rsidR="00C3320F" w:rsidRPr="00C3320F" w:rsidRDefault="00C3320F" w:rsidP="00C3320F">
      <w:pPr>
        <w:spacing w:before="282" w:line="273" w:lineRule="exact"/>
        <w:jc w:val="center"/>
        <w:textAlignment w:val="baseline"/>
        <w:rPr>
          <w:rFonts w:ascii="Times New Roman" w:eastAsia="Times New Roman" w:hAnsi="Times New Roman"/>
          <w:color w:val="000000"/>
          <w:spacing w:val="-4"/>
          <w:sz w:val="24"/>
          <w:lang w:val="en-US" w:eastAsia="en-US"/>
        </w:rPr>
      </w:pPr>
      <w:r w:rsidRPr="00C3320F">
        <w:rPr>
          <w:rFonts w:ascii="Times New Roman" w:eastAsia="Times New Roman" w:hAnsi="Times New Roman"/>
          <w:color w:val="000000"/>
          <w:spacing w:val="-4"/>
          <w:sz w:val="24"/>
          <w:lang w:val="en-US" w:eastAsia="en-US"/>
        </w:rPr>
        <w:t>Table 1</w:t>
      </w:r>
    </w:p>
    <w:p w:rsidR="00C3320F" w:rsidRPr="00C3320F" w:rsidRDefault="00C3320F" w:rsidP="00C3320F">
      <w:pPr>
        <w:spacing w:before="287" w:after="111"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Legend for Table 3</w:t>
      </w: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6701"/>
      </w:tblGrid>
      <w:tr w:rsidR="00C3320F" w:rsidRPr="00C3320F" w:rsidTr="008A3C29">
        <w:trPr>
          <w:trHeight w:hRule="exact" w:val="326"/>
        </w:trPr>
        <w:tc>
          <w:tcPr>
            <w:tcW w:w="182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3320F" w:rsidRPr="00C3320F" w:rsidRDefault="00C3320F" w:rsidP="00C3320F">
            <w:pPr>
              <w:spacing w:after="59"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3320F" w:rsidRPr="00C3320F" w:rsidRDefault="00C3320F" w:rsidP="00C3320F">
            <w:pPr>
              <w:spacing w:after="59"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DATA TYPE</w:t>
            </w:r>
          </w:p>
        </w:tc>
        <w:tc>
          <w:tcPr>
            <w:tcW w:w="670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3320F" w:rsidRPr="00C3320F" w:rsidRDefault="00C3320F" w:rsidP="00C3320F">
            <w:pPr>
              <w:spacing w:after="58"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DEFINITION</w:t>
            </w:r>
          </w:p>
        </w:tc>
      </w:tr>
      <w:tr w:rsidR="00C3320F" w:rsidRPr="00C3320F" w:rsidTr="008A3C29">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86"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Up to n</w:t>
            </w:r>
          </w:p>
          <w:p w:rsidR="00C3320F" w:rsidRPr="00C3320F" w:rsidRDefault="00C3320F" w:rsidP="00C3320F">
            <w:pPr>
              <w:spacing w:before="1" w:after="73" w:line="25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83"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Free text field.</w:t>
            </w:r>
          </w:p>
        </w:tc>
      </w:tr>
      <w:tr w:rsidR="00C3320F" w:rsidRPr="00C3320F" w:rsidTr="008A3C29">
        <w:trPr>
          <w:trHeight w:hRule="exact" w:val="322"/>
        </w:trPr>
        <w:tc>
          <w:tcPr>
            <w:tcW w:w="1824"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after="75"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{CFI_CODE}</w:t>
            </w:r>
          </w:p>
        </w:tc>
        <w:tc>
          <w:tcPr>
            <w:tcW w:w="1709"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after="7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6 characters</w:t>
            </w:r>
          </w:p>
        </w:tc>
        <w:tc>
          <w:tcPr>
            <w:tcW w:w="6701"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after="7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ISO 10962 CFI code</w:t>
            </w:r>
          </w:p>
        </w:tc>
      </w:tr>
      <w:tr w:rsidR="00C3320F" w:rsidRPr="00C3320F" w:rsidTr="008A3C29">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7" w:line="24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{COUNTRYCOD E_2 }</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2" w:line="24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 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8"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 letter country code, as defined by ISO 3166-1 alpha-2 country code</w:t>
            </w:r>
          </w:p>
        </w:tc>
      </w:tr>
      <w:tr w:rsidR="00C3320F" w:rsidRPr="00C3320F" w:rsidTr="008A3C29">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81" w:line="24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 DE_3 }</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7" w:line="24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 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31"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 letter currency code, as defined by ISO 4217 currency codes</w:t>
            </w:r>
          </w:p>
        </w:tc>
      </w:tr>
      <w:tr w:rsidR="00C3320F" w:rsidRPr="00C3320F" w:rsidTr="008A3C29">
        <w:trPr>
          <w:trHeight w:hRule="exact" w:val="3509"/>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025" w:line="241"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{DATE_TIME_FO RMAT}</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021" w:line="243" w:lineRule="exact"/>
              <w:ind w:right="324"/>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ISO 8601 date and time format</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tabs>
                <w:tab w:val="left" w:pos="792"/>
              </w:tabs>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Date and time in the following format:</w:t>
            </w:r>
          </w:p>
          <w:p w:rsidR="00C3320F" w:rsidRPr="00C3320F" w:rsidRDefault="00C3320F" w:rsidP="00C3320F">
            <w:pPr>
              <w:spacing w:before="38" w:line="226" w:lineRule="exact"/>
              <w:ind w:right="2761"/>
              <w:jc w:val="righ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YYYY-MM-DDThh:mm:ss.ddddddZ.</w:t>
            </w:r>
          </w:p>
          <w:p w:rsidR="00C3320F" w:rsidRPr="00C3320F" w:rsidRDefault="00C3320F" w:rsidP="00C3320F">
            <w:pPr>
              <w:tabs>
                <w:tab w:val="left" w:pos="792"/>
              </w:tabs>
              <w:spacing w:before="99"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'YYYY' is the year;</w:t>
            </w:r>
          </w:p>
          <w:p w:rsidR="00C3320F" w:rsidRPr="00C3320F" w:rsidRDefault="00C3320F" w:rsidP="00C3320F">
            <w:pPr>
              <w:tabs>
                <w:tab w:val="left" w:pos="792"/>
              </w:tabs>
              <w:spacing w:before="95"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`MM' is the month;</w:t>
            </w:r>
          </w:p>
          <w:p w:rsidR="00C3320F" w:rsidRPr="00C3320F" w:rsidRDefault="00C3320F" w:rsidP="00C3320F">
            <w:pPr>
              <w:tabs>
                <w:tab w:val="left" w:pos="792"/>
              </w:tabs>
              <w:spacing w:before="101"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`DD' is the day;</w:t>
            </w:r>
          </w:p>
          <w:p w:rsidR="00C3320F" w:rsidRPr="00C3320F" w:rsidRDefault="00C3320F" w:rsidP="00C3320F">
            <w:pPr>
              <w:tabs>
                <w:tab w:val="left" w:pos="792"/>
              </w:tabs>
              <w:spacing w:before="103"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'T' — means that the letter 'T' shall be used</w:t>
            </w:r>
          </w:p>
          <w:p w:rsidR="00C3320F" w:rsidRPr="00C3320F" w:rsidRDefault="00C3320F" w:rsidP="00C3320F">
            <w:pPr>
              <w:tabs>
                <w:tab w:val="left" w:pos="792"/>
              </w:tabs>
              <w:spacing w:before="99"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'hh' is the hour;</w:t>
            </w:r>
          </w:p>
          <w:p w:rsidR="00C3320F" w:rsidRPr="00C3320F" w:rsidRDefault="00C3320F" w:rsidP="00C3320F">
            <w:pPr>
              <w:tabs>
                <w:tab w:val="left" w:pos="792"/>
              </w:tabs>
              <w:spacing w:before="94"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`mm' is the minute;</w:t>
            </w:r>
          </w:p>
          <w:p w:rsidR="00C3320F" w:rsidRPr="00C3320F" w:rsidRDefault="00C3320F" w:rsidP="00C3320F">
            <w:pPr>
              <w:tabs>
                <w:tab w:val="left" w:pos="792"/>
              </w:tabs>
              <w:spacing w:before="105"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`ss.dddddd' is the second and its fraction of a second;</w:t>
            </w:r>
          </w:p>
          <w:p w:rsidR="00C3320F" w:rsidRPr="00C3320F" w:rsidRDefault="00C3320F" w:rsidP="00C3320F">
            <w:pPr>
              <w:tabs>
                <w:tab w:val="left" w:pos="792"/>
              </w:tabs>
              <w:spacing w:before="97"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Z is UTC time.</w:t>
            </w:r>
          </w:p>
          <w:p w:rsidR="00C3320F" w:rsidRPr="00C3320F" w:rsidRDefault="00C3320F" w:rsidP="00C3320F">
            <w:pPr>
              <w:spacing w:before="99" w:after="77"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Dates and times shall be reported in UTC.</w:t>
            </w:r>
          </w:p>
        </w:tc>
      </w:tr>
      <w:tr w:rsidR="00C3320F" w:rsidRPr="00C3320F" w:rsidTr="008A3C29">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7"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{DATEFORMAT}</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2" w:line="24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ISO 8601 date format</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3" w:line="244" w:lineRule="exact"/>
              <w:ind w:right="266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Dates shall be formatted by the following format: YYYY-MM-DD.</w:t>
            </w:r>
          </w:p>
        </w:tc>
      </w:tr>
      <w:tr w:rsidR="00C3320F" w:rsidRPr="00C3320F" w:rsidTr="008A3C29">
        <w:trPr>
          <w:trHeight w:hRule="exact" w:val="1334"/>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09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{DECIMAL-n/m}</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8" w:line="250" w:lineRule="exact"/>
              <w:ind w:right="14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 number of up to n digits in total of which up to m digits can be fraction digits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Numerical field for both positive and negative values.</w:t>
            </w:r>
          </w:p>
          <w:p w:rsidR="00C3320F" w:rsidRPr="00C3320F" w:rsidRDefault="00C3320F" w:rsidP="00C3320F">
            <w:pPr>
              <w:tabs>
                <w:tab w:val="left" w:pos="792"/>
              </w:tabs>
              <w:spacing w:before="86"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decimal separator is '.' (full stop);</w:t>
            </w:r>
          </w:p>
          <w:p w:rsidR="00C3320F" w:rsidRPr="00C3320F" w:rsidRDefault="00C3320F" w:rsidP="00C3320F">
            <w:pPr>
              <w:tabs>
                <w:tab w:val="left" w:pos="792"/>
              </w:tabs>
              <w:spacing w:before="10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negative numbers are prefixed with '' (minus);</w:t>
            </w:r>
          </w:p>
          <w:p w:rsidR="00C3320F" w:rsidRPr="00C3320F" w:rsidRDefault="00C3320F" w:rsidP="00C3320F">
            <w:pPr>
              <w:tabs>
                <w:tab w:val="left" w:pos="792"/>
              </w:tabs>
              <w:spacing w:before="101" w:after="121"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t>
            </w:r>
            <w:r w:rsidRPr="00C3320F">
              <w:rPr>
                <w:rFonts w:ascii="Times New Roman" w:eastAsia="Times New Roman" w:hAnsi="Times New Roman"/>
                <w:color w:val="000000"/>
                <w:sz w:val="20"/>
                <w:lang w:val="en-US" w:eastAsia="en-US"/>
              </w:rPr>
              <w:tab/>
              <w:t>values are rounded and not truncated.</w:t>
            </w:r>
          </w:p>
        </w:tc>
      </w:tr>
      <w:tr w:rsidR="00C3320F" w:rsidRPr="00C3320F" w:rsidTr="008A3C29">
        <w:trPr>
          <w:trHeight w:hRule="exact" w:val="3696"/>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46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{INDEX}</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03" w:line="24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 alphabetic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1" w:line="230" w:lineRule="exact"/>
              <w:ind w:right="4356"/>
              <w:jc w:val="left"/>
              <w:textAlignment w:val="baseline"/>
              <w:rPr>
                <w:rFonts w:ascii="Times New Roman" w:eastAsia="Times New Roman" w:hAnsi="Times New Roman"/>
                <w:color w:val="000000"/>
                <w:spacing w:val="9"/>
                <w:sz w:val="20"/>
                <w:lang w:val="en-US" w:eastAsia="en-US"/>
              </w:rPr>
            </w:pPr>
            <w:r w:rsidRPr="00C3320F">
              <w:rPr>
                <w:rFonts w:ascii="Times New Roman" w:eastAsia="Times New Roman" w:hAnsi="Times New Roman"/>
                <w:color w:val="000000"/>
                <w:spacing w:val="9"/>
                <w:sz w:val="20"/>
                <w:lang w:val="en-US" w:eastAsia="en-US"/>
              </w:rPr>
              <w:t>'EONA' — EONIA 'EONS' - EONIA SWAP `EURI' - EURIBOR `EUUS' - EURODOLLAR `EUCH' - EuroSwiss `GCFR' - GCF REPO `ISDA' - ISDAFIX 'LIBI' - LIBID `LIBO' - LIBOR `MAAA' — Muni AAA `PFAN' - Pfandbriefe `TIBO' - TIBOR `STBO' - STIBOR `BBSW' - BBSW 'JIBA' - JIBAR `BUBO' - BUBOR</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00" w:right="826" w:bottom="960" w:left="821" w:header="720" w:footer="720" w:gutter="0"/>
          <w:cols w:space="720"/>
        </w:sectPr>
      </w:pPr>
    </w:p>
    <w:p w:rsidR="00C3320F" w:rsidRDefault="00C3320F" w:rsidP="00C3320F">
      <w:pPr>
        <w:spacing w:after="224" w:line="152" w:lineRule="exact"/>
        <w:jc w:val="center"/>
        <w:textAlignment w:val="baseline"/>
        <w:rPr>
          <w:rFonts w:ascii="Times New Roman" w:eastAsia="Times New Roman" w:hAnsi="Times New Roman"/>
          <w:b/>
          <w:color w:val="6177A8"/>
          <w:sz w:val="20"/>
          <w:vertAlign w:val="subscript"/>
          <w:lang w:val="en-US" w:eastAsia="en-US"/>
        </w:rPr>
      </w:pPr>
    </w:p>
    <w:p w:rsidR="00650FAE" w:rsidRDefault="00650FAE" w:rsidP="00C3320F">
      <w:pPr>
        <w:spacing w:after="224" w:line="152" w:lineRule="exact"/>
        <w:jc w:val="center"/>
        <w:textAlignment w:val="baseline"/>
        <w:rPr>
          <w:rFonts w:ascii="Times New Roman" w:eastAsia="Times New Roman" w:hAnsi="Times New Roman"/>
          <w:b/>
          <w:color w:val="6177A8"/>
          <w:sz w:val="20"/>
          <w:vertAlign w:val="subscript"/>
          <w:lang w:val="en-US" w:eastAsia="en-US"/>
        </w:rPr>
      </w:pPr>
    </w:p>
    <w:p w:rsidR="00650FAE" w:rsidRPr="00C3320F" w:rsidRDefault="00650FAE" w:rsidP="00C3320F">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6701"/>
      </w:tblGrid>
      <w:tr w:rsidR="00C3320F" w:rsidRPr="00C3320F" w:rsidTr="008A3C29">
        <w:trPr>
          <w:trHeight w:hRule="exact" w:val="2314"/>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9" w:lineRule="exact"/>
              <w:ind w:right="4572"/>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`CDOR' - CDOR `CIBO' - CIBOR `MOSP' - MOSPRIM `NIBO' - NIBOR `PRBO' - PRIBOR `TLBO' - TELBOR `WIBO' — WIBOR `TREA' — Treasury `SWAP' — SWAP `FUSW' — Future SWAP</w:t>
            </w:r>
          </w:p>
        </w:tc>
      </w:tr>
      <w:tr w:rsidR="00C3320F" w:rsidRPr="00C3320F" w:rsidTr="008A3C29">
        <w:trPr>
          <w:trHeight w:hRule="exact" w:val="825"/>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79"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{INTEGER-n}</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68" w:line="249" w:lineRule="exact"/>
              <w:ind w:right="14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Integer number of up to n digits in total</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75"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Numerical field for both positive and negative integer values.</w:t>
            </w:r>
          </w:p>
        </w:tc>
      </w:tr>
      <w:tr w:rsidR="00C3320F" w:rsidRPr="00C3320F" w:rsidTr="008A3C29">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6"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1" w:line="24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12 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8"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 code, as defmed in ISO 6166</w:t>
            </w:r>
          </w:p>
        </w:tc>
      </w:tr>
      <w:tr w:rsidR="00C3320F" w:rsidRPr="00C3320F" w:rsidTr="008A3C29">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31"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{LEI}</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6" w:line="24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20 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27"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Legal entity identifier as defined in ISO 17442</w:t>
            </w:r>
          </w:p>
        </w:tc>
      </w:tr>
      <w:tr w:rsidR="00C3320F" w:rsidRPr="00C3320F" w:rsidTr="008A3C29">
        <w:trPr>
          <w:trHeight w:hRule="exact" w:val="572"/>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35"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6" w:line="24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 alphanumerical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32"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Market identifier as defined in ISO 10383</w:t>
            </w:r>
          </w:p>
        </w:tc>
      </w:tr>
      <w:tr w:rsidR="00C3320F" w:rsidRPr="00C3320F" w:rsidTr="008A3C29">
        <w:trPr>
          <w:trHeight w:hRule="exact" w:val="580"/>
        </w:trPr>
        <w:tc>
          <w:tcPr>
            <w:tcW w:w="182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40"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{FISN}</w:t>
            </w:r>
          </w:p>
        </w:tc>
        <w:tc>
          <w:tcPr>
            <w:tcW w:w="1709"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81" w:line="24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35 alphanumeric characters</w:t>
            </w:r>
          </w:p>
        </w:tc>
        <w:tc>
          <w:tcPr>
            <w:tcW w:w="6701"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35" w:line="227"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FISN code as defmed in ISO 18774</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826" w:bottom="960" w:left="821" w:header="720" w:footer="720" w:gutter="0"/>
          <w:cols w:space="720"/>
        </w:sectPr>
      </w:pPr>
    </w:p>
    <w:p w:rsidR="00C3320F" w:rsidRPr="00C3320F" w:rsidRDefault="00C3320F" w:rsidP="00C3320F">
      <w:pPr>
        <w:spacing w:line="147" w:lineRule="exact"/>
        <w:jc w:val="left"/>
        <w:textAlignment w:val="baseline"/>
        <w:rPr>
          <w:rFonts w:ascii="Garamond" w:eastAsia="Garamond" w:hAnsi="Garamond"/>
          <w:color w:val="6177A8"/>
          <w:lang w:val="en-US" w:eastAsia="en-US"/>
        </w:rPr>
      </w:pPr>
    </w:p>
    <w:p w:rsidR="00650FAE" w:rsidRDefault="00650FAE" w:rsidP="00C3320F">
      <w:pPr>
        <w:spacing w:before="255" w:line="286" w:lineRule="exact"/>
        <w:jc w:val="center"/>
        <w:textAlignment w:val="baseline"/>
        <w:rPr>
          <w:rFonts w:ascii="Garamond" w:eastAsia="Garamond" w:hAnsi="Garamond"/>
          <w:color w:val="000000"/>
          <w:spacing w:val="-1"/>
          <w:sz w:val="25"/>
          <w:lang w:val="en-US" w:eastAsia="en-US"/>
        </w:rPr>
      </w:pPr>
    </w:p>
    <w:p w:rsidR="00650FAE" w:rsidRDefault="00650FAE" w:rsidP="00C3320F">
      <w:pPr>
        <w:spacing w:before="255" w:line="286" w:lineRule="exact"/>
        <w:jc w:val="center"/>
        <w:textAlignment w:val="baseline"/>
        <w:rPr>
          <w:rFonts w:ascii="Garamond" w:eastAsia="Garamond" w:hAnsi="Garamond"/>
          <w:color w:val="000000"/>
          <w:spacing w:val="-1"/>
          <w:sz w:val="25"/>
          <w:lang w:val="en-US" w:eastAsia="en-US"/>
        </w:rPr>
      </w:pPr>
    </w:p>
    <w:p w:rsidR="00C3320F" w:rsidRPr="00C3320F" w:rsidRDefault="00C3320F" w:rsidP="00C3320F">
      <w:pPr>
        <w:spacing w:before="255" w:line="286" w:lineRule="exact"/>
        <w:jc w:val="center"/>
        <w:textAlignment w:val="baseline"/>
        <w:rPr>
          <w:rFonts w:ascii="Garamond" w:eastAsia="Garamond" w:hAnsi="Garamond"/>
          <w:color w:val="000000"/>
          <w:spacing w:val="-1"/>
          <w:sz w:val="25"/>
          <w:lang w:val="en-US" w:eastAsia="en-US"/>
        </w:rPr>
      </w:pPr>
      <w:r w:rsidRPr="00C3320F">
        <w:rPr>
          <w:rFonts w:ascii="Garamond" w:eastAsia="Garamond" w:hAnsi="Garamond"/>
          <w:color w:val="000000"/>
          <w:spacing w:val="-1"/>
          <w:sz w:val="25"/>
          <w:lang w:val="en-US" w:eastAsia="en-US"/>
        </w:rPr>
        <w:t>Table 2</w:t>
      </w:r>
    </w:p>
    <w:p w:rsidR="00C3320F" w:rsidRPr="00C3320F" w:rsidRDefault="00C3320F" w:rsidP="00C3320F">
      <w:pPr>
        <w:spacing w:before="275" w:after="139" w:line="268" w:lineRule="exact"/>
        <w:jc w:val="center"/>
        <w:textAlignment w:val="baseline"/>
        <w:rPr>
          <w:rFonts w:ascii="Garamond" w:eastAsia="Garamond" w:hAnsi="Garamond"/>
          <w:b/>
          <w:color w:val="000000"/>
          <w:spacing w:val="-3"/>
          <w:sz w:val="25"/>
          <w:lang w:val="en-US" w:eastAsia="en-US"/>
        </w:rPr>
      </w:pPr>
      <w:r w:rsidRPr="00C3320F">
        <w:rPr>
          <w:rFonts w:ascii="Garamond" w:eastAsia="Garamond" w:hAnsi="Garamond"/>
          <w:b/>
          <w:color w:val="000000"/>
          <w:spacing w:val="-3"/>
          <w:sz w:val="25"/>
          <w:lang w:val="en-US" w:eastAsia="en-US"/>
        </w:rPr>
        <w:t>Classification of commodity derivatives for Table 3 (Fields 35-37)</w:t>
      </w:r>
    </w:p>
    <w:tbl>
      <w:tblPr>
        <w:tblW w:w="0" w:type="auto"/>
        <w:tblInd w:w="38" w:type="dxa"/>
        <w:tblLayout w:type="fixed"/>
        <w:tblCellMar>
          <w:left w:w="0" w:type="dxa"/>
          <w:right w:w="0" w:type="dxa"/>
        </w:tblCellMar>
        <w:tblLook w:val="04A0" w:firstRow="1" w:lastRow="0" w:firstColumn="1" w:lastColumn="0" w:noHBand="0" w:noVBand="1"/>
      </w:tblPr>
      <w:tblGrid>
        <w:gridCol w:w="3014"/>
        <w:gridCol w:w="3015"/>
        <w:gridCol w:w="4157"/>
      </w:tblGrid>
      <w:tr w:rsidR="00C3320F" w:rsidRPr="00C3320F" w:rsidTr="008A3C29">
        <w:trPr>
          <w:trHeight w:hRule="exact" w:val="269"/>
        </w:trPr>
        <w:tc>
          <w:tcPr>
            <w:tcW w:w="3014" w:type="dxa"/>
            <w:tcBorders>
              <w:top w:val="single" w:sz="5" w:space="0" w:color="000000"/>
              <w:left w:val="single" w:sz="5" w:space="0" w:color="000000"/>
              <w:bottom w:val="single" w:sz="5" w:space="0" w:color="000000"/>
              <w:right w:val="single" w:sz="5" w:space="0" w:color="000000"/>
            </w:tcBorders>
            <w:shd w:val="clear" w:color="E7E6E6" w:fill="E7E6E6"/>
            <w:vAlign w:val="center"/>
          </w:tcPr>
          <w:p w:rsidR="00C3320F" w:rsidRPr="00C3320F" w:rsidRDefault="00C3320F" w:rsidP="00C3320F">
            <w:pPr>
              <w:spacing w:after="28"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Base product</w:t>
            </w:r>
          </w:p>
        </w:tc>
        <w:tc>
          <w:tcPr>
            <w:tcW w:w="3015" w:type="dxa"/>
            <w:tcBorders>
              <w:top w:val="single" w:sz="5" w:space="0" w:color="000000"/>
              <w:left w:val="single" w:sz="5" w:space="0" w:color="000000"/>
              <w:bottom w:val="single" w:sz="5" w:space="0" w:color="000000"/>
              <w:right w:val="single" w:sz="5" w:space="0" w:color="000000"/>
            </w:tcBorders>
            <w:shd w:val="clear" w:color="E7E6E6" w:fill="E7E6E6"/>
            <w:vAlign w:val="center"/>
          </w:tcPr>
          <w:p w:rsidR="00C3320F" w:rsidRPr="00C3320F" w:rsidRDefault="00C3320F" w:rsidP="00C3320F">
            <w:pPr>
              <w:spacing w:after="28"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Sub product</w:t>
            </w:r>
          </w:p>
        </w:tc>
        <w:tc>
          <w:tcPr>
            <w:tcW w:w="4157" w:type="dxa"/>
            <w:tcBorders>
              <w:top w:val="single" w:sz="5" w:space="0" w:color="000000"/>
              <w:left w:val="single" w:sz="5" w:space="0" w:color="000000"/>
              <w:bottom w:val="single" w:sz="5" w:space="0" w:color="000000"/>
              <w:right w:val="single" w:sz="5" w:space="0" w:color="000000"/>
            </w:tcBorders>
            <w:shd w:val="clear" w:color="E7E6E6" w:fill="E7E6E6"/>
            <w:vAlign w:val="center"/>
          </w:tcPr>
          <w:p w:rsidR="00C3320F" w:rsidRPr="00C3320F" w:rsidRDefault="00C3320F" w:rsidP="00C3320F">
            <w:pPr>
              <w:spacing w:after="29"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Further sub product</w:t>
            </w:r>
          </w:p>
        </w:tc>
      </w:tr>
      <w:tr w:rsidR="00C3320F" w:rsidRPr="00C3320F" w:rsidTr="008A3C29">
        <w:trPr>
          <w:trHeight w:hRule="exact" w:val="1161"/>
        </w:trPr>
        <w:tc>
          <w:tcPr>
            <w:tcW w:w="3014" w:type="dxa"/>
            <w:vMerge w:val="restart"/>
            <w:tcBorders>
              <w:top w:val="single" w:sz="5" w:space="0" w:color="000000"/>
              <w:left w:val="single" w:sz="5" w:space="0" w:color="000000"/>
              <w:bottom w:val="single" w:sz="0" w:space="0" w:color="000000"/>
              <w:right w:val="single" w:sz="5" w:space="0" w:color="000000"/>
            </w:tcBorders>
          </w:tcPr>
          <w:p w:rsidR="00C3320F" w:rsidRPr="00C3320F" w:rsidRDefault="00C3320F" w:rsidP="00C3320F">
            <w:pPr>
              <w:spacing w:after="4214"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'AGRI' -Agricultural</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916"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'GROS' -Grains Oil Seeds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9" w:lineRule="exact"/>
              <w:ind w:right="2304"/>
              <w:jc w:val="left"/>
              <w:textAlignment w:val="baseline"/>
              <w:rPr>
                <w:rFonts w:ascii="Garamond" w:eastAsia="Garamond" w:hAnsi="Garamond"/>
                <w:color w:val="000000"/>
                <w:spacing w:val="-8"/>
                <w:lang w:val="en-US" w:eastAsia="en-US"/>
              </w:rPr>
            </w:pPr>
            <w:r w:rsidRPr="00C3320F">
              <w:rPr>
                <w:rFonts w:ascii="Garamond" w:eastAsia="Garamond" w:hAnsi="Garamond"/>
                <w:color w:val="000000"/>
                <w:spacing w:val="-8"/>
                <w:lang w:val="en-US" w:eastAsia="en-US"/>
              </w:rPr>
              <w:t>'FWHT' -Feed Wheat 'SOYB' - Soybeans 'CORN' - Corn `RPSD' - Rapeseed `OTHR' -Other</w:t>
            </w:r>
          </w:p>
        </w:tc>
      </w:tr>
      <w:tr w:rsidR="00C3320F" w:rsidRPr="00C3320F" w:rsidTr="008A3C29">
        <w:trPr>
          <w:trHeight w:hRule="exact" w:val="1618"/>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381"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'SOFT' —Sons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7" w:line="229" w:lineRule="exact"/>
              <w:ind w:right="1980"/>
              <w:jc w:val="left"/>
              <w:textAlignment w:val="baseline"/>
              <w:rPr>
                <w:rFonts w:ascii="Garamond" w:eastAsia="Garamond" w:hAnsi="Garamond"/>
                <w:color w:val="000000"/>
                <w:spacing w:val="1"/>
                <w:lang w:val="en-US" w:eastAsia="en-US"/>
              </w:rPr>
            </w:pPr>
            <w:r w:rsidRPr="00C3320F">
              <w:rPr>
                <w:rFonts w:ascii="Garamond" w:eastAsia="Garamond" w:hAnsi="Garamond"/>
                <w:color w:val="000000"/>
                <w:spacing w:val="1"/>
                <w:lang w:val="en-US" w:eastAsia="en-US"/>
              </w:rPr>
              <w:t>'CCOA' - Cocoa 'ROBU' - Robusta Coffee 'WHSG' - White Sugar `BRWN' -Brown Sugar `POTA' - Potatoe `RICE' - Rice `OTHR' - Other</w:t>
            </w:r>
          </w:p>
        </w:tc>
      </w:tr>
      <w:tr w:rsidR="00C3320F" w:rsidRPr="00C3320F" w:rsidTr="008A3C29">
        <w:trPr>
          <w:trHeight w:hRule="exact" w:val="240"/>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line="225"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'OOLI'-Olive oil</w:t>
            </w:r>
          </w:p>
        </w:tc>
        <w:tc>
          <w:tcPr>
            <w:tcW w:w="4157"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line="225"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'LAMP' - Lampante'</w:t>
            </w:r>
          </w:p>
        </w:tc>
      </w:tr>
      <w:tr w:rsidR="00C3320F" w:rsidRPr="00C3320F" w:rsidTr="008A3C29">
        <w:trPr>
          <w:trHeight w:hRule="exact" w:val="240"/>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'DIRY'- Dairy</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Garamond" w:eastAsia="Garamond" w:hAnsi="Garamond"/>
                <w:color w:val="000000"/>
                <w:sz w:val="24"/>
                <w:lang w:val="en-US" w:eastAsia="en-US"/>
              </w:rPr>
            </w:pPr>
          </w:p>
        </w:tc>
      </w:tr>
      <w:tr w:rsidR="00C3320F" w:rsidRPr="00C3320F" w:rsidTr="008A3C29">
        <w:trPr>
          <w:trHeight w:hRule="exact" w:val="240"/>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after="4"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'FRST' — Forestry</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Garamond" w:eastAsia="Garamond" w:hAnsi="Garamond"/>
                <w:color w:val="000000"/>
                <w:sz w:val="24"/>
                <w:lang w:val="en-US" w:eastAsia="en-US"/>
              </w:rPr>
            </w:pPr>
          </w:p>
        </w:tc>
      </w:tr>
      <w:tr w:rsidR="00C3320F" w:rsidRPr="00C3320F" w:rsidTr="008A3C29">
        <w:trPr>
          <w:trHeight w:hRule="exact" w:val="240"/>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line="225"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'SEAF' — Seafood</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Garamond" w:eastAsia="Garamond" w:hAnsi="Garamond"/>
                <w:color w:val="000000"/>
                <w:sz w:val="24"/>
                <w:lang w:val="en-US" w:eastAsia="en-US"/>
              </w:rPr>
            </w:pPr>
          </w:p>
        </w:tc>
      </w:tr>
      <w:tr w:rsidR="00C3320F" w:rsidRPr="00C3320F" w:rsidTr="008A3C29">
        <w:trPr>
          <w:trHeight w:hRule="exact" w:val="240"/>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vAlign w:val="center"/>
          </w:tcPr>
          <w:p w:rsidR="00C3320F" w:rsidRPr="00C3320F" w:rsidRDefault="00C3320F" w:rsidP="00C3320F">
            <w:pPr>
              <w:spacing w:after="2" w:line="228"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'LSTK' —Livestock</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Garamond" w:eastAsia="Garamond" w:hAnsi="Garamond"/>
                <w:color w:val="000000"/>
                <w:sz w:val="24"/>
                <w:lang w:val="en-US" w:eastAsia="en-US"/>
              </w:rPr>
            </w:pPr>
          </w:p>
        </w:tc>
      </w:tr>
      <w:tr w:rsidR="00C3320F" w:rsidRPr="00C3320F" w:rsidTr="008A3C29">
        <w:trPr>
          <w:trHeight w:hRule="exact" w:val="470"/>
        </w:trPr>
        <w:tc>
          <w:tcPr>
            <w:tcW w:w="3014" w:type="dxa"/>
            <w:vMerge/>
            <w:tcBorders>
              <w:top w:val="single" w:sz="0" w:space="0" w:color="000000"/>
              <w:left w:val="single" w:sz="5" w:space="0" w:color="000000"/>
              <w:bottom w:val="single" w:sz="5"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37" w:line="228"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'GRIN' — Grain</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34"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`MWHT' - Milling Wheat</w:t>
            </w:r>
          </w:p>
        </w:tc>
      </w:tr>
      <w:tr w:rsidR="00C3320F" w:rsidRPr="00C3320F" w:rsidTr="008A3C29">
        <w:trPr>
          <w:trHeight w:hRule="exact" w:val="1162"/>
        </w:trPr>
        <w:tc>
          <w:tcPr>
            <w:tcW w:w="3014" w:type="dxa"/>
            <w:vMerge w:val="restart"/>
            <w:tcBorders>
              <w:top w:val="single" w:sz="5" w:space="0" w:color="000000"/>
              <w:left w:val="single" w:sz="5" w:space="0" w:color="000000"/>
              <w:bottom w:val="single" w:sz="0" w:space="0" w:color="000000"/>
              <w:right w:val="single" w:sz="5" w:space="0" w:color="000000"/>
            </w:tcBorders>
          </w:tcPr>
          <w:p w:rsidR="00C3320F" w:rsidRPr="00C3320F" w:rsidRDefault="00C3320F" w:rsidP="00C3320F">
            <w:pPr>
              <w:spacing w:after="7612"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NRGY' —`Energy</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916"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'ELEC' —Electricity</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9"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'BSLD' -Base load</w:t>
            </w:r>
          </w:p>
          <w:p w:rsidR="00C3320F" w:rsidRPr="00C3320F" w:rsidRDefault="00C3320F" w:rsidP="00C3320F">
            <w:pPr>
              <w:spacing w:before="1"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'FITR' - Financial Transmission Rights</w:t>
            </w:r>
          </w:p>
          <w:p w:rsidR="00C3320F" w:rsidRPr="00C3320F" w:rsidRDefault="00C3320F" w:rsidP="00C3320F">
            <w:pPr>
              <w:spacing w:line="228"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'PKLD' - Peak load</w:t>
            </w:r>
          </w:p>
          <w:p w:rsidR="00C3320F" w:rsidRPr="00C3320F" w:rsidRDefault="00C3320F" w:rsidP="00C3320F">
            <w:pPr>
              <w:spacing w:before="2"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`OFFP' - Off-peak</w:t>
            </w:r>
          </w:p>
          <w:p w:rsidR="00C3320F" w:rsidRPr="00C3320F" w:rsidRDefault="00C3320F" w:rsidP="00C3320F">
            <w:pPr>
              <w:spacing w:line="225"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`OTHR' - Other</w:t>
            </w:r>
          </w:p>
        </w:tc>
      </w:tr>
      <w:tr w:rsidR="00C3320F" w:rsidRPr="00C3320F" w:rsidTr="008A3C29">
        <w:trPr>
          <w:trHeight w:hRule="exact" w:val="1157"/>
        </w:trPr>
        <w:tc>
          <w:tcPr>
            <w:tcW w:w="3014" w:type="dxa"/>
            <w:vMerge/>
            <w:tcBorders>
              <w:top w:val="single" w:sz="0" w:space="0" w:color="000000"/>
              <w:left w:val="single" w:sz="5" w:space="0" w:color="000000"/>
              <w:bottom w:val="single" w:sz="0"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921"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TTGAS' - Natural Gas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 w:line="229" w:lineRule="exact"/>
              <w:ind w:right="2340"/>
              <w:jc w:val="left"/>
              <w:textAlignment w:val="baseline"/>
              <w:rPr>
                <w:rFonts w:ascii="Garamond" w:eastAsia="Garamond" w:hAnsi="Garamond"/>
                <w:color w:val="000000"/>
                <w:spacing w:val="-8"/>
                <w:lang w:val="en-US" w:eastAsia="en-US"/>
              </w:rPr>
            </w:pPr>
            <w:r w:rsidRPr="00C3320F">
              <w:rPr>
                <w:rFonts w:ascii="Garamond" w:eastAsia="Garamond" w:hAnsi="Garamond"/>
                <w:color w:val="000000"/>
                <w:spacing w:val="-8"/>
                <w:lang w:val="en-US" w:eastAsia="en-US"/>
              </w:rPr>
              <w:t>'GASP' - GASPOOL 'LNGG' - LNG NBPG' - NBP NCGG' - NCG 'TTFG' - TTF</w:t>
            </w:r>
          </w:p>
        </w:tc>
      </w:tr>
      <w:tr w:rsidR="00C3320F" w:rsidRPr="00C3320F" w:rsidTr="008A3C29">
        <w:trPr>
          <w:trHeight w:hRule="exact" w:val="5539"/>
        </w:trPr>
        <w:tc>
          <w:tcPr>
            <w:tcW w:w="3014" w:type="dxa"/>
            <w:vMerge/>
            <w:tcBorders>
              <w:top w:val="single" w:sz="0" w:space="0" w:color="000000"/>
              <w:left w:val="single" w:sz="5" w:space="0" w:color="000000"/>
              <w:bottom w:val="single" w:sz="5"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293"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'OILP' —Oil</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jc w:val="left"/>
              <w:textAlignment w:val="baseline"/>
              <w:rPr>
                <w:rFonts w:ascii="Garamond" w:eastAsia="Garamond" w:hAnsi="Garamond"/>
                <w:color w:val="000000"/>
                <w:lang w:val="de-DE" w:eastAsia="en-US"/>
              </w:rPr>
            </w:pPr>
            <w:r w:rsidRPr="00C3320F">
              <w:rPr>
                <w:rFonts w:ascii="Garamond" w:eastAsia="Garamond" w:hAnsi="Garamond"/>
                <w:color w:val="000000"/>
                <w:lang w:val="de-DE" w:eastAsia="en-US"/>
              </w:rPr>
              <w:t>`BAKK' - Bakken</w:t>
            </w:r>
          </w:p>
          <w:p w:rsidR="00C3320F" w:rsidRPr="00C3320F" w:rsidRDefault="00C3320F" w:rsidP="00C3320F">
            <w:pPr>
              <w:spacing w:line="226" w:lineRule="exact"/>
              <w:jc w:val="left"/>
              <w:textAlignment w:val="baseline"/>
              <w:rPr>
                <w:rFonts w:ascii="Garamond" w:eastAsia="Garamond" w:hAnsi="Garamond"/>
                <w:color w:val="000000"/>
                <w:lang w:val="de-DE" w:eastAsia="en-US"/>
              </w:rPr>
            </w:pPr>
            <w:r w:rsidRPr="00C3320F">
              <w:rPr>
                <w:rFonts w:ascii="Garamond" w:eastAsia="Garamond" w:hAnsi="Garamond"/>
                <w:color w:val="000000"/>
                <w:lang w:val="de-DE" w:eastAsia="en-US"/>
              </w:rPr>
              <w:t>'BDSL' - Biodiesel</w:t>
            </w:r>
          </w:p>
          <w:p w:rsidR="00C3320F" w:rsidRPr="00C3320F" w:rsidRDefault="00C3320F" w:rsidP="00C3320F">
            <w:pPr>
              <w:spacing w:line="231" w:lineRule="exact"/>
              <w:jc w:val="left"/>
              <w:textAlignment w:val="baseline"/>
              <w:rPr>
                <w:rFonts w:ascii="Garamond" w:eastAsia="Garamond" w:hAnsi="Garamond"/>
                <w:color w:val="000000"/>
                <w:lang w:val="de-DE" w:eastAsia="en-US"/>
              </w:rPr>
            </w:pPr>
            <w:r w:rsidRPr="00C3320F">
              <w:rPr>
                <w:rFonts w:ascii="Garamond" w:eastAsia="Garamond" w:hAnsi="Garamond"/>
                <w:color w:val="000000"/>
                <w:lang w:val="de-DE" w:eastAsia="en-US"/>
              </w:rPr>
              <w:t>'BRNT' - Brent</w:t>
            </w:r>
          </w:p>
          <w:p w:rsidR="00C3320F" w:rsidRPr="00C3320F" w:rsidRDefault="00C3320F" w:rsidP="00C3320F">
            <w:pPr>
              <w:spacing w:line="229"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'BRNX' - Brent NX</w:t>
            </w:r>
          </w:p>
          <w:p w:rsidR="00C3320F" w:rsidRPr="00C3320F" w:rsidRDefault="00C3320F" w:rsidP="00C3320F">
            <w:pPr>
              <w:spacing w:before="4" w:line="231"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'CNDA' - Canadian</w:t>
            </w:r>
          </w:p>
          <w:p w:rsidR="00C3320F" w:rsidRPr="00C3320F" w:rsidRDefault="00C3320F" w:rsidP="00C3320F">
            <w:pPr>
              <w:spacing w:line="230"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'COND' - Condensate</w:t>
            </w:r>
          </w:p>
          <w:p w:rsidR="00C3320F" w:rsidRPr="00C3320F" w:rsidRDefault="00C3320F" w:rsidP="00C3320F">
            <w:pPr>
              <w:spacing w:line="226"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'DSEL' - Diesel</w:t>
            </w:r>
          </w:p>
          <w:p w:rsidR="00C3320F" w:rsidRPr="00C3320F" w:rsidRDefault="00C3320F" w:rsidP="00C3320F">
            <w:pPr>
              <w:spacing w:line="230" w:lineRule="exact"/>
              <w:jc w:val="left"/>
              <w:textAlignment w:val="baseline"/>
              <w:rPr>
                <w:rFonts w:ascii="Garamond" w:eastAsia="Garamond" w:hAnsi="Garamond"/>
                <w:color w:val="000000"/>
                <w:lang w:val="it-IT" w:eastAsia="en-US"/>
              </w:rPr>
            </w:pPr>
            <w:r w:rsidRPr="00C3320F">
              <w:rPr>
                <w:rFonts w:ascii="Garamond" w:eastAsia="Garamond" w:hAnsi="Garamond"/>
                <w:color w:val="000000"/>
                <w:lang w:val="it-IT" w:eastAsia="en-US"/>
              </w:rPr>
              <w:t>'DUBA' - Dubai</w:t>
            </w:r>
          </w:p>
          <w:p w:rsidR="00C3320F" w:rsidRPr="00C3320F" w:rsidRDefault="00C3320F" w:rsidP="00C3320F">
            <w:pPr>
              <w:spacing w:before="1" w:line="231" w:lineRule="exact"/>
              <w:jc w:val="left"/>
              <w:textAlignment w:val="baseline"/>
              <w:rPr>
                <w:rFonts w:ascii="Garamond" w:eastAsia="Garamond" w:hAnsi="Garamond"/>
                <w:color w:val="000000"/>
                <w:lang w:val="it-IT" w:eastAsia="en-US"/>
              </w:rPr>
            </w:pPr>
            <w:r w:rsidRPr="00C3320F">
              <w:rPr>
                <w:rFonts w:ascii="Garamond" w:eastAsia="Garamond" w:hAnsi="Garamond"/>
                <w:color w:val="000000"/>
                <w:lang w:val="it-IT" w:eastAsia="en-US"/>
              </w:rPr>
              <w:t>'ESPO' - ESPO</w:t>
            </w:r>
          </w:p>
          <w:p w:rsidR="00C3320F" w:rsidRPr="00C3320F" w:rsidRDefault="00C3320F" w:rsidP="00C3320F">
            <w:pPr>
              <w:spacing w:line="230" w:lineRule="exact"/>
              <w:jc w:val="left"/>
              <w:textAlignment w:val="baseline"/>
              <w:rPr>
                <w:rFonts w:ascii="Garamond" w:eastAsia="Garamond" w:hAnsi="Garamond"/>
                <w:color w:val="000000"/>
                <w:lang w:val="it-IT" w:eastAsia="en-US"/>
              </w:rPr>
            </w:pPr>
            <w:r w:rsidRPr="00C3320F">
              <w:rPr>
                <w:rFonts w:ascii="Garamond" w:eastAsia="Garamond" w:hAnsi="Garamond"/>
                <w:color w:val="000000"/>
                <w:lang w:val="it-IT" w:eastAsia="en-US"/>
              </w:rPr>
              <w:t>"ETNA' - Ethanol</w:t>
            </w:r>
          </w:p>
          <w:p w:rsidR="00C3320F" w:rsidRPr="00C3320F" w:rsidRDefault="00C3320F" w:rsidP="00C3320F">
            <w:pPr>
              <w:spacing w:line="229"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'FUEL' - Fuel</w:t>
            </w:r>
          </w:p>
          <w:p w:rsidR="00C3320F" w:rsidRPr="00C3320F" w:rsidRDefault="00C3320F" w:rsidP="00C3320F">
            <w:pPr>
              <w:spacing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'FOIL' - Fuel Oil</w:t>
            </w:r>
          </w:p>
          <w:p w:rsidR="00C3320F" w:rsidRPr="00C3320F" w:rsidRDefault="00C3320F" w:rsidP="00C3320F">
            <w:pPr>
              <w:spacing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'GOIL' - Gasoil</w:t>
            </w:r>
          </w:p>
          <w:p w:rsidR="00C3320F" w:rsidRPr="00C3320F" w:rsidRDefault="00C3320F" w:rsidP="00C3320F">
            <w:pPr>
              <w:spacing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'GSLN' - Gasoline</w:t>
            </w:r>
          </w:p>
          <w:p w:rsidR="00C3320F" w:rsidRPr="00C3320F" w:rsidRDefault="00C3320F" w:rsidP="00C3320F">
            <w:pPr>
              <w:spacing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'HEAT' - Heating Oil</w:t>
            </w:r>
          </w:p>
          <w:p w:rsidR="00C3320F" w:rsidRPr="00C3320F" w:rsidRDefault="00C3320F" w:rsidP="00C3320F">
            <w:pPr>
              <w:spacing w:line="228"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'JTFL' - Jet Fuel</w:t>
            </w:r>
          </w:p>
          <w:p w:rsidR="00C3320F" w:rsidRPr="00C3320F" w:rsidRDefault="00C3320F" w:rsidP="00C3320F">
            <w:pPr>
              <w:spacing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'KERO' - Kerosene</w:t>
            </w:r>
          </w:p>
          <w:p w:rsidR="00C3320F" w:rsidRPr="00C3320F" w:rsidRDefault="00C3320F" w:rsidP="00C3320F">
            <w:pPr>
              <w:spacing w:before="1"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'LLSO' - Light Louisiana Sweet (LLS)</w:t>
            </w:r>
          </w:p>
          <w:p w:rsidR="00C3320F" w:rsidRPr="00C3320F" w:rsidRDefault="00C3320F" w:rsidP="00C3320F">
            <w:pPr>
              <w:spacing w:line="228"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'MARS' - Mars</w:t>
            </w:r>
          </w:p>
          <w:p w:rsidR="00C3320F" w:rsidRPr="00C3320F" w:rsidRDefault="00C3320F" w:rsidP="00C3320F">
            <w:pPr>
              <w:spacing w:before="2" w:line="231"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TTAPH' - Naptha</w:t>
            </w:r>
          </w:p>
          <w:p w:rsidR="00C3320F" w:rsidRPr="00C3320F" w:rsidRDefault="00C3320F" w:rsidP="00C3320F">
            <w:pPr>
              <w:spacing w:line="231" w:lineRule="exact"/>
              <w:jc w:val="left"/>
              <w:textAlignment w:val="baseline"/>
              <w:rPr>
                <w:rFonts w:ascii="Garamond" w:eastAsia="Garamond" w:hAnsi="Garamond"/>
                <w:color w:val="000000"/>
                <w:lang w:val="fr-FR" w:eastAsia="en-US"/>
              </w:rPr>
            </w:pPr>
            <w:r w:rsidRPr="00C3320F">
              <w:rPr>
                <w:rFonts w:ascii="Garamond" w:eastAsia="Garamond" w:hAnsi="Garamond"/>
                <w:color w:val="000000"/>
                <w:lang w:val="fr-FR" w:eastAsia="en-US"/>
              </w:rPr>
              <w:t>NGLO' - NGL</w:t>
            </w:r>
          </w:p>
          <w:p w:rsidR="00C3320F" w:rsidRPr="00C3320F" w:rsidRDefault="00C3320F" w:rsidP="00C3320F">
            <w:pPr>
              <w:spacing w:line="230"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'TAPI' - Tapis</w:t>
            </w:r>
          </w:p>
          <w:p w:rsidR="00C3320F" w:rsidRPr="00C3320F" w:rsidRDefault="00C3320F" w:rsidP="00C3320F">
            <w:pPr>
              <w:spacing w:line="228"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'URAL' - Urals</w:t>
            </w:r>
          </w:p>
          <w:p w:rsidR="00C3320F" w:rsidRPr="00C3320F" w:rsidRDefault="00C3320F" w:rsidP="00C3320F">
            <w:pPr>
              <w:spacing w:after="1" w:line="231" w:lineRule="exact"/>
              <w:jc w:val="left"/>
              <w:textAlignment w:val="baseline"/>
              <w:rPr>
                <w:rFonts w:ascii="Garamond" w:eastAsia="Garamond" w:hAnsi="Garamond"/>
                <w:color w:val="000000"/>
                <w:lang w:val="en-US" w:eastAsia="en-US"/>
              </w:rPr>
            </w:pPr>
            <w:r w:rsidRPr="00C3320F">
              <w:rPr>
                <w:rFonts w:ascii="Garamond" w:eastAsia="Garamond" w:hAnsi="Garamond"/>
                <w:color w:val="000000"/>
                <w:lang w:val="en-US" w:eastAsia="en-US"/>
              </w:rPr>
              <w:t>'WTIO' - WTI</w:t>
            </w:r>
          </w:p>
        </w:tc>
      </w:tr>
    </w:tbl>
    <w:p w:rsidR="00C3320F" w:rsidRPr="00C3320F" w:rsidRDefault="00C3320F" w:rsidP="00C3320F">
      <w:pPr>
        <w:spacing w:after="11" w:line="20" w:lineRule="exact"/>
        <w:jc w:val="left"/>
        <w:rPr>
          <w:rFonts w:ascii="Times New Roman" w:eastAsia="PMingLiU" w:hAnsi="Times New Roman"/>
          <w:lang w:val="en-US" w:eastAsia="en-US"/>
        </w:rPr>
      </w:pPr>
    </w:p>
    <w:p w:rsidR="00C3320F" w:rsidRPr="00C3320F" w:rsidRDefault="00C3320F" w:rsidP="00C3320F">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3014"/>
        <w:gridCol w:w="3015"/>
        <w:gridCol w:w="4157"/>
      </w:tblGrid>
      <w:tr w:rsidR="00C3320F" w:rsidRPr="00C3320F" w:rsidTr="008A3C29">
        <w:trPr>
          <w:trHeight w:hRule="exact" w:val="1166"/>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'COAL' - Coal</w:t>
            </w:r>
          </w:p>
          <w:p w:rsidR="00C3320F" w:rsidRPr="00C3320F" w:rsidRDefault="00C3320F" w:rsidP="00C3320F">
            <w:pPr>
              <w:spacing w:line="228" w:lineRule="exact"/>
              <w:ind w:right="576"/>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'INRG' -Inter Energy 'RNNG' - Renewable energy `LGHT' - Light ends `DIST' — Distillates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927"/>
        </w:trPr>
        <w:tc>
          <w:tcPr>
            <w:tcW w:w="3014" w:type="dxa"/>
            <w:vMerge w:val="restart"/>
            <w:tcBorders>
              <w:top w:val="single" w:sz="5" w:space="0" w:color="000000"/>
              <w:left w:val="single" w:sz="5" w:space="0" w:color="000000"/>
              <w:bottom w:val="single" w:sz="0" w:space="0" w:color="000000"/>
              <w:right w:val="single" w:sz="5" w:space="0" w:color="000000"/>
            </w:tcBorders>
          </w:tcPr>
          <w:p w:rsidR="00C3320F" w:rsidRPr="00C3320F" w:rsidRDefault="00C3320F" w:rsidP="00C3320F">
            <w:pPr>
              <w:spacing w:after="1193"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'ENVR' -Environmental</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688"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'EMIS' — Emissions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 w:line="230" w:lineRule="exact"/>
              <w:jc w:val="right"/>
              <w:textAlignment w:val="baseline"/>
              <w:rPr>
                <w:rFonts w:ascii="Times New Roman" w:eastAsia="Times New Roman" w:hAnsi="Times New Roman"/>
                <w:color w:val="000000"/>
                <w:spacing w:val="51"/>
                <w:sz w:val="21"/>
                <w:lang w:val="it-IT" w:eastAsia="en-US"/>
              </w:rPr>
            </w:pPr>
            <w:r w:rsidRPr="00C3320F">
              <w:rPr>
                <w:rFonts w:ascii="Times New Roman" w:eastAsia="Times New Roman" w:hAnsi="Times New Roman"/>
                <w:color w:val="000000"/>
                <w:spacing w:val="51"/>
                <w:sz w:val="21"/>
                <w:lang w:val="it-IT" w:eastAsia="en-US"/>
              </w:rPr>
              <w:t>'CERE' - CER 'ERUE' - ERU 'EUAE' - EUA 'EUAA' — EUAA</w:t>
            </w:r>
          </w:p>
        </w:tc>
      </w:tr>
      <w:tr w:rsidR="00C3320F" w:rsidRPr="00C3320F" w:rsidTr="008A3C29">
        <w:trPr>
          <w:trHeight w:hRule="exact" w:val="518"/>
        </w:trPr>
        <w:tc>
          <w:tcPr>
            <w:tcW w:w="3014" w:type="dxa"/>
            <w:vMerge/>
            <w:tcBorders>
              <w:top w:val="single" w:sz="0" w:space="0" w:color="000000"/>
              <w:left w:val="single" w:sz="5" w:space="0" w:color="000000"/>
              <w:bottom w:val="single" w:sz="5" w:space="0" w:color="000000"/>
              <w:right w:val="single" w:sz="5" w:space="0" w:color="000000"/>
            </w:tcBorders>
          </w:tcPr>
          <w:p w:rsidR="00C3320F" w:rsidRPr="00C3320F" w:rsidRDefault="00C3320F" w:rsidP="00C3320F">
            <w:pPr>
              <w:jc w:val="left"/>
              <w:rPr>
                <w:rFonts w:ascii="Times New Roman" w:eastAsia="PMingLiU" w:hAnsi="Times New Roman"/>
                <w:lang w:val="it-IT"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4" w:line="231" w:lineRule="exact"/>
              <w:ind w:right="900"/>
              <w:jc w:val="left"/>
              <w:textAlignment w:val="baseline"/>
              <w:rPr>
                <w:rFonts w:ascii="Times New Roman" w:eastAsia="Times New Roman" w:hAnsi="Times New Roman"/>
                <w:color w:val="000000"/>
                <w:spacing w:val="-5"/>
                <w:sz w:val="21"/>
                <w:lang w:val="en-US" w:eastAsia="en-US"/>
              </w:rPr>
            </w:pPr>
            <w:r w:rsidRPr="00C3320F">
              <w:rPr>
                <w:rFonts w:ascii="Times New Roman" w:eastAsia="Times New Roman" w:hAnsi="Times New Roman"/>
                <w:color w:val="000000"/>
                <w:spacing w:val="-5"/>
                <w:sz w:val="21"/>
                <w:lang w:val="en-US" w:eastAsia="en-US"/>
              </w:rPr>
              <w:t>'WTHR' - Weather 'CRBR' - Carbon related'</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610"/>
        </w:trPr>
        <w:tc>
          <w:tcPr>
            <w:tcW w:w="3014" w:type="dxa"/>
            <w:vMerge w:val="restart"/>
            <w:tcBorders>
              <w:top w:val="single" w:sz="5" w:space="0" w:color="000000"/>
              <w:left w:val="single" w:sz="5" w:space="0" w:color="000000"/>
              <w:bottom w:val="single" w:sz="0" w:space="0" w:color="000000"/>
              <w:right w:val="single" w:sz="5" w:space="0" w:color="000000"/>
            </w:tcBorders>
          </w:tcPr>
          <w:p w:rsidR="00C3320F" w:rsidRPr="00C3320F" w:rsidRDefault="00C3320F" w:rsidP="00C3320F">
            <w:pPr>
              <w:spacing w:after="968"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'FRGT' —`Freight'</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62"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`WETF' — Wet</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`TNKR' -Tankers</w:t>
            </w:r>
          </w:p>
          <w:p w:rsidR="00C3320F" w:rsidRPr="00C3320F" w:rsidRDefault="00C3320F" w:rsidP="00C3320F">
            <w:pPr>
              <w:spacing w:after="136" w:line="226"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`CSHP' - Containerships</w:t>
            </w:r>
          </w:p>
        </w:tc>
      </w:tr>
      <w:tr w:rsidR="00C3320F" w:rsidRPr="00C3320F" w:rsidTr="008A3C29">
        <w:trPr>
          <w:trHeight w:hRule="exact" w:val="609"/>
        </w:trPr>
        <w:tc>
          <w:tcPr>
            <w:tcW w:w="3014" w:type="dxa"/>
            <w:vMerge/>
            <w:tcBorders>
              <w:top w:val="single" w:sz="0" w:space="0" w:color="000000"/>
              <w:left w:val="single" w:sz="5" w:space="0" w:color="000000"/>
              <w:bottom w:val="single" w:sz="5"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63"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`DRYF' — Dry</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31" w:line="231" w:lineRule="exact"/>
              <w:ind w:right="1908"/>
              <w:jc w:val="left"/>
              <w:textAlignment w:val="baseline"/>
              <w:rPr>
                <w:rFonts w:ascii="Times New Roman" w:eastAsia="Times New Roman" w:hAnsi="Times New Roman"/>
                <w:color w:val="000000"/>
                <w:spacing w:val="-5"/>
                <w:sz w:val="21"/>
                <w:lang w:val="en-US" w:eastAsia="en-US"/>
              </w:rPr>
            </w:pPr>
            <w:r w:rsidRPr="00C3320F">
              <w:rPr>
                <w:rFonts w:ascii="Times New Roman" w:eastAsia="Times New Roman" w:hAnsi="Times New Roman"/>
                <w:color w:val="000000"/>
                <w:spacing w:val="-5"/>
                <w:sz w:val="21"/>
                <w:lang w:val="en-US" w:eastAsia="en-US"/>
              </w:rPr>
              <w:t>`DBCR' -Dry bulk carriers `CSHP' - Containerships</w:t>
            </w:r>
          </w:p>
        </w:tc>
      </w:tr>
      <w:tr w:rsidR="00C3320F" w:rsidRPr="00C3320F" w:rsidTr="008A3C29">
        <w:trPr>
          <w:trHeight w:hRule="exact" w:val="1848"/>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597"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'FRTL' —`Fertilizer'</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ind w:right="540"/>
              <w:jc w:val="left"/>
              <w:textAlignment w:val="baseline"/>
              <w:rPr>
                <w:rFonts w:ascii="Times New Roman" w:eastAsia="Times New Roman" w:hAnsi="Times New Roman"/>
                <w:color w:val="000000"/>
                <w:spacing w:val="-4"/>
                <w:sz w:val="21"/>
                <w:lang w:val="en-US" w:eastAsia="en-US"/>
              </w:rPr>
            </w:pPr>
            <w:r w:rsidRPr="00C3320F">
              <w:rPr>
                <w:rFonts w:ascii="Times New Roman" w:eastAsia="Times New Roman" w:hAnsi="Times New Roman"/>
                <w:color w:val="000000"/>
                <w:spacing w:val="-4"/>
                <w:sz w:val="21"/>
                <w:lang w:val="en-US" w:eastAsia="en-US"/>
              </w:rPr>
              <w:t>'AMMO' - Ammonia 'DAPH' -DAP (Diammonium Phosphate)</w:t>
            </w:r>
          </w:p>
          <w:p w:rsidR="00C3320F" w:rsidRPr="00C3320F" w:rsidRDefault="00C3320F" w:rsidP="00C3320F">
            <w:pPr>
              <w:spacing w:line="226" w:lineRule="exact"/>
              <w:ind w:right="864"/>
              <w:jc w:val="left"/>
              <w:textAlignment w:val="baseline"/>
              <w:rPr>
                <w:rFonts w:ascii="Times New Roman" w:eastAsia="Times New Roman" w:hAnsi="Times New Roman"/>
                <w:color w:val="000000"/>
                <w:spacing w:val="6"/>
                <w:sz w:val="21"/>
                <w:lang w:val="en-US" w:eastAsia="en-US"/>
              </w:rPr>
            </w:pPr>
            <w:r w:rsidRPr="00C3320F">
              <w:rPr>
                <w:rFonts w:ascii="Times New Roman" w:eastAsia="Times New Roman" w:hAnsi="Times New Roman"/>
                <w:color w:val="000000"/>
                <w:spacing w:val="6"/>
                <w:sz w:val="21"/>
                <w:lang w:val="en-US" w:eastAsia="en-US"/>
              </w:rPr>
              <w:t>'PTSH' - Potash 'SLPH' -Sulphur 'UREA' -Urea 'UAAN' - UAN (urea and ammonium nitrate)</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519"/>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9"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'INDP' - Industrial products'</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9" w:line="231" w:lineRule="exact"/>
              <w:ind w:right="864"/>
              <w:jc w:val="left"/>
              <w:textAlignment w:val="baseline"/>
              <w:rPr>
                <w:rFonts w:ascii="Times New Roman" w:eastAsia="Times New Roman" w:hAnsi="Times New Roman"/>
                <w:color w:val="000000"/>
                <w:spacing w:val="-10"/>
                <w:sz w:val="21"/>
                <w:lang w:val="en-US" w:eastAsia="en-US"/>
              </w:rPr>
            </w:pPr>
            <w:r w:rsidRPr="00C3320F">
              <w:rPr>
                <w:rFonts w:ascii="Times New Roman" w:eastAsia="Times New Roman" w:hAnsi="Times New Roman"/>
                <w:color w:val="000000"/>
                <w:spacing w:val="-10"/>
                <w:sz w:val="21"/>
                <w:lang w:val="en-US" w:eastAsia="en-US"/>
              </w:rPr>
              <w:t>'CSTR' - Construction 'MFTG' — Manufacturing</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3000"/>
        </w:trPr>
        <w:tc>
          <w:tcPr>
            <w:tcW w:w="3014" w:type="dxa"/>
            <w:vMerge w:val="restart"/>
            <w:tcBorders>
              <w:top w:val="single" w:sz="5" w:space="0" w:color="000000"/>
              <w:left w:val="single" w:sz="5" w:space="0" w:color="000000"/>
              <w:bottom w:val="single" w:sz="0" w:space="0" w:color="000000"/>
              <w:right w:val="single" w:sz="5" w:space="0" w:color="000000"/>
            </w:tcBorders>
          </w:tcPr>
          <w:p w:rsidR="00C3320F" w:rsidRPr="00C3320F" w:rsidRDefault="00C3320F" w:rsidP="00C3320F">
            <w:pPr>
              <w:spacing w:after="3910"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'METL' - Metals'</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57"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'NPRM' - Non Precious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'ALUM' - Aluminium</w:t>
            </w:r>
          </w:p>
          <w:p w:rsidR="00C3320F" w:rsidRPr="00C3320F" w:rsidRDefault="00C3320F" w:rsidP="00C3320F">
            <w:pPr>
              <w:spacing w:line="230"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'ALUA' - Aluminium Alloy</w:t>
            </w:r>
          </w:p>
          <w:p w:rsidR="00C3320F" w:rsidRPr="00C3320F" w:rsidRDefault="00C3320F" w:rsidP="00C3320F">
            <w:pPr>
              <w:spacing w:before="3"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'CBLT' - Cobalt</w:t>
            </w:r>
          </w:p>
          <w:p w:rsidR="00C3320F" w:rsidRPr="00C3320F" w:rsidRDefault="00C3320F" w:rsidP="00C3320F">
            <w:pPr>
              <w:spacing w:before="1"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'COPR' - Copper</w:t>
            </w:r>
          </w:p>
          <w:p w:rsidR="00C3320F" w:rsidRPr="00C3320F" w:rsidRDefault="00C3320F" w:rsidP="00C3320F">
            <w:pPr>
              <w:spacing w:line="228"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'IRON' - Iron ore</w:t>
            </w:r>
          </w:p>
          <w:p w:rsidR="00C3320F" w:rsidRPr="00C3320F" w:rsidRDefault="00C3320F" w:rsidP="00C3320F">
            <w:pPr>
              <w:spacing w:line="229"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'LEAD' - Lead</w:t>
            </w:r>
          </w:p>
          <w:p w:rsidR="00C3320F" w:rsidRPr="00C3320F" w:rsidRDefault="00C3320F" w:rsidP="00C3320F">
            <w:pPr>
              <w:spacing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'MOLY' - Molybdenum</w:t>
            </w:r>
          </w:p>
          <w:p w:rsidR="00C3320F" w:rsidRPr="00C3320F" w:rsidRDefault="00C3320F" w:rsidP="00C3320F">
            <w:pPr>
              <w:spacing w:before="2" w:line="231" w:lineRule="exact"/>
              <w:jc w:val="left"/>
              <w:textAlignment w:val="baseline"/>
              <w:rPr>
                <w:rFonts w:ascii="Times New Roman" w:eastAsia="Times New Roman" w:hAnsi="Times New Roman"/>
                <w:color w:val="000000"/>
                <w:sz w:val="21"/>
                <w:lang w:val="de-DE" w:eastAsia="en-US"/>
              </w:rPr>
            </w:pPr>
            <w:r w:rsidRPr="00C3320F">
              <w:rPr>
                <w:rFonts w:ascii="Times New Roman" w:eastAsia="Times New Roman" w:hAnsi="Times New Roman"/>
                <w:color w:val="000000"/>
                <w:sz w:val="21"/>
                <w:lang w:val="de-DE" w:eastAsia="en-US"/>
              </w:rPr>
              <w:t>NASC' - NASAAC</w:t>
            </w:r>
          </w:p>
          <w:p w:rsidR="00C3320F" w:rsidRPr="00C3320F" w:rsidRDefault="00C3320F" w:rsidP="00C3320F">
            <w:pPr>
              <w:spacing w:line="227" w:lineRule="exact"/>
              <w:jc w:val="left"/>
              <w:textAlignment w:val="baseline"/>
              <w:rPr>
                <w:rFonts w:ascii="Times New Roman" w:eastAsia="Times New Roman" w:hAnsi="Times New Roman"/>
                <w:color w:val="000000"/>
                <w:sz w:val="21"/>
                <w:lang w:val="de-DE" w:eastAsia="en-US"/>
              </w:rPr>
            </w:pPr>
            <w:r w:rsidRPr="00C3320F">
              <w:rPr>
                <w:rFonts w:ascii="Times New Roman" w:eastAsia="Times New Roman" w:hAnsi="Times New Roman"/>
                <w:color w:val="000000"/>
                <w:sz w:val="21"/>
                <w:lang w:val="de-DE" w:eastAsia="en-US"/>
              </w:rPr>
              <w:t>NICK' - Nickel</w:t>
            </w:r>
          </w:p>
          <w:p w:rsidR="00C3320F" w:rsidRPr="00C3320F" w:rsidRDefault="00C3320F" w:rsidP="00C3320F">
            <w:pPr>
              <w:spacing w:before="1" w:line="231" w:lineRule="exact"/>
              <w:jc w:val="left"/>
              <w:textAlignment w:val="baseline"/>
              <w:rPr>
                <w:rFonts w:ascii="Times New Roman" w:eastAsia="Times New Roman" w:hAnsi="Times New Roman"/>
                <w:color w:val="000000"/>
                <w:sz w:val="21"/>
                <w:lang w:val="de-DE" w:eastAsia="en-US"/>
              </w:rPr>
            </w:pPr>
            <w:r w:rsidRPr="00C3320F">
              <w:rPr>
                <w:rFonts w:ascii="Times New Roman" w:eastAsia="Times New Roman" w:hAnsi="Times New Roman"/>
                <w:color w:val="000000"/>
                <w:sz w:val="21"/>
                <w:lang w:val="de-DE" w:eastAsia="en-US"/>
              </w:rPr>
              <w:t>'STEL' - Steel</w:t>
            </w:r>
          </w:p>
          <w:p w:rsidR="00C3320F" w:rsidRPr="00C3320F" w:rsidRDefault="00C3320F" w:rsidP="00C3320F">
            <w:pPr>
              <w:spacing w:line="223"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'TINN' - Tin</w:t>
            </w:r>
          </w:p>
          <w:p w:rsidR="00C3320F" w:rsidRPr="00C3320F" w:rsidRDefault="00C3320F" w:rsidP="00C3320F">
            <w:pPr>
              <w:spacing w:before="2"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'ZINC' - Zinc</w:t>
            </w:r>
          </w:p>
          <w:p w:rsidR="00C3320F" w:rsidRPr="00C3320F" w:rsidRDefault="00C3320F" w:rsidP="00C3320F">
            <w:pPr>
              <w:spacing w:line="227"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`OTHR' - Other</w:t>
            </w:r>
          </w:p>
        </w:tc>
      </w:tr>
      <w:tr w:rsidR="00C3320F" w:rsidRPr="00C3320F" w:rsidTr="008A3C29">
        <w:trPr>
          <w:trHeight w:hRule="exact" w:val="1161"/>
        </w:trPr>
        <w:tc>
          <w:tcPr>
            <w:tcW w:w="3014" w:type="dxa"/>
            <w:vMerge/>
            <w:tcBorders>
              <w:top w:val="single" w:sz="0" w:space="0" w:color="000000"/>
              <w:left w:val="single" w:sz="5" w:space="0" w:color="000000"/>
              <w:bottom w:val="single" w:sz="5" w:space="0" w:color="000000"/>
              <w:right w:val="single" w:sz="5" w:space="0" w:color="000000"/>
            </w:tcBorders>
          </w:tcPr>
          <w:p w:rsidR="00C3320F" w:rsidRPr="00C3320F" w:rsidRDefault="00C3320F" w:rsidP="00C3320F">
            <w:pPr>
              <w:jc w:val="left"/>
              <w:rPr>
                <w:rFonts w:ascii="Times New Roman" w:eastAsia="PMingLiU" w:hAnsi="Times New Roman"/>
                <w:lang w:val="en-US" w:eastAsia="en-US"/>
              </w:rPr>
            </w:pP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909"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`PRME' — Precious</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8" w:lineRule="exact"/>
              <w:ind w:right="2376"/>
              <w:jc w:val="left"/>
              <w:textAlignment w:val="baseline"/>
              <w:rPr>
                <w:rFonts w:ascii="Times New Roman" w:eastAsia="Times New Roman" w:hAnsi="Times New Roman"/>
                <w:color w:val="000000"/>
                <w:spacing w:val="-4"/>
                <w:sz w:val="21"/>
                <w:lang w:val="en-US" w:eastAsia="en-US"/>
              </w:rPr>
            </w:pPr>
            <w:r w:rsidRPr="00C3320F">
              <w:rPr>
                <w:rFonts w:ascii="Times New Roman" w:eastAsia="Times New Roman" w:hAnsi="Times New Roman"/>
                <w:color w:val="000000"/>
                <w:spacing w:val="-4"/>
                <w:sz w:val="21"/>
                <w:lang w:val="en-US" w:eastAsia="en-US"/>
              </w:rPr>
              <w:t>'GOLD' - Gold 'SLVR' - Silver 'PTNM' - Platinum `PLDM' - Palladium `OTHR' - Other</w:t>
            </w:r>
          </w:p>
        </w:tc>
      </w:tr>
      <w:tr w:rsidR="00C3320F" w:rsidRPr="00C3320F" w:rsidTr="008A3C29">
        <w:trPr>
          <w:trHeight w:hRule="exact" w:val="519"/>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9" w:line="231" w:lineRule="exact"/>
              <w:ind w:right="612"/>
              <w:jc w:val="left"/>
              <w:textAlignment w:val="baseline"/>
              <w:rPr>
                <w:rFonts w:ascii="Times New Roman" w:eastAsia="Times New Roman" w:hAnsi="Times New Roman"/>
                <w:color w:val="000000"/>
                <w:spacing w:val="-4"/>
                <w:sz w:val="21"/>
                <w:lang w:val="en-US" w:eastAsia="en-US"/>
              </w:rPr>
            </w:pPr>
            <w:r w:rsidRPr="00C3320F">
              <w:rPr>
                <w:rFonts w:ascii="Times New Roman" w:eastAsia="Times New Roman" w:hAnsi="Times New Roman"/>
                <w:color w:val="000000"/>
                <w:spacing w:val="-4"/>
                <w:sz w:val="21"/>
                <w:lang w:val="en-US" w:eastAsia="en-US"/>
              </w:rPr>
              <w:t>'MCEX' - Multi Commodity Exotic'</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1161"/>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914"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'PAPR' - Paper'</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1" w:lineRule="exact"/>
              <w:ind w:right="828"/>
              <w:jc w:val="left"/>
              <w:textAlignment w:val="baseline"/>
              <w:rPr>
                <w:rFonts w:ascii="Times New Roman" w:eastAsia="Times New Roman" w:hAnsi="Times New Roman"/>
                <w:color w:val="000000"/>
                <w:spacing w:val="-2"/>
                <w:sz w:val="21"/>
                <w:lang w:val="en-US" w:eastAsia="en-US"/>
              </w:rPr>
            </w:pPr>
            <w:r w:rsidRPr="00C3320F">
              <w:rPr>
                <w:rFonts w:ascii="Times New Roman" w:eastAsia="Times New Roman" w:hAnsi="Times New Roman"/>
                <w:color w:val="000000"/>
                <w:spacing w:val="-2"/>
                <w:sz w:val="21"/>
                <w:lang w:val="en-US" w:eastAsia="en-US"/>
              </w:rPr>
              <w:t>'CBRD' - Containerboard TISPT' - Newsprint 'PULP' - Pulp</w:t>
            </w:r>
          </w:p>
          <w:p w:rsidR="00C3320F" w:rsidRPr="00C3320F" w:rsidRDefault="00C3320F" w:rsidP="00C3320F">
            <w:pPr>
              <w:spacing w:before="4" w:after="219"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'RCVP' - Recovered paper</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519"/>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1"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'POLY' - Polypropylene'</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1"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'PLST' — Plastic</w:t>
            </w: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533"/>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86" w:line="231" w:lineRule="exact"/>
              <w:jc w:val="left"/>
              <w:textAlignment w:val="baseline"/>
              <w:rPr>
                <w:rFonts w:ascii="Times New Roman" w:eastAsia="Times New Roman" w:hAnsi="Times New Roman"/>
                <w:color w:val="000000"/>
                <w:sz w:val="21"/>
                <w:lang w:val="en-US" w:eastAsia="en-US"/>
              </w:rPr>
            </w:pPr>
            <w:r w:rsidRPr="00C3320F">
              <w:rPr>
                <w:rFonts w:ascii="Times New Roman" w:eastAsia="Times New Roman" w:hAnsi="Times New Roman"/>
                <w:color w:val="000000"/>
                <w:sz w:val="21"/>
                <w:lang w:val="en-US" w:eastAsia="en-US"/>
              </w:rPr>
              <w:t>`INFL' - Inflation'</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826" w:bottom="960" w:left="821" w:header="720" w:footer="720" w:gutter="0"/>
          <w:cols w:space="720"/>
        </w:sectPr>
      </w:pPr>
    </w:p>
    <w:p w:rsidR="00C3320F" w:rsidRPr="00C3320F" w:rsidRDefault="00C3320F" w:rsidP="00C3320F">
      <w:pPr>
        <w:tabs>
          <w:tab w:val="left" w:pos="1296"/>
        </w:tabs>
        <w:spacing w:after="420" w:line="245" w:lineRule="exact"/>
        <w:jc w:val="center"/>
        <w:textAlignment w:val="baseline"/>
        <w:rPr>
          <w:rFonts w:ascii="Times New Roman" w:eastAsia="Times New Roman" w:hAnsi="Times New Roman"/>
          <w:b/>
          <w:color w:val="6177A8"/>
          <w:spacing w:val="-10"/>
          <w:sz w:val="25"/>
          <w:lang w:val="en-US" w:eastAsia="en-US"/>
        </w:rPr>
      </w:pPr>
      <w:r>
        <w:rPr>
          <w:rFonts w:ascii="Times New Roman" w:eastAsia="PMingLiU" w:hAnsi="Times New Roman"/>
          <w:noProof/>
        </w:rPr>
        <w:lastRenderedPageBreak/>
        <mc:AlternateContent>
          <mc:Choice Requires="wps">
            <w:drawing>
              <wp:anchor distT="0" distB="0" distL="0" distR="0" simplePos="0" relativeHeight="25190809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left:0;text-align:left;margin-left:67.55pt;margin-top:774.1pt;width:39.9pt;height:27pt;z-index:251908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Q+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6UHUPrICAACy&#10;BQAADgAAAAAAAAAAAAAAAAAuAgAAZHJzL2Uyb0RvYy54bWxQSwECLQAUAAYACAAAACEAPpXU6OIA&#10;AAANAQAADwAAAAAAAAAAAAAAAAAMBQAAZHJzL2Rvd25yZXYueG1sUEsFBgAAAAAEAAQA8wAAABsG&#10;A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09120" behindDoc="0" locked="0" layoutInCell="1" allowOverlap="1">
                <wp:simplePos x="0" y="0"/>
                <wp:positionH relativeFrom="page">
                  <wp:posOffset>3603625</wp:posOffset>
                </wp:positionH>
                <wp:positionV relativeFrom="page">
                  <wp:posOffset>9962515</wp:posOffset>
                </wp:positionV>
                <wp:extent cx="351790" cy="182880"/>
                <wp:effectExtent l="3175"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before="5" w:line="275" w:lineRule="exact"/>
                              <w:textAlignment w:val="baseline"/>
                              <w:rPr>
                                <w:rFonts w:eastAsia="Times New Roman"/>
                                <w:color w:val="000000"/>
                                <w:spacing w:val="17"/>
                                <w:sz w:val="25"/>
                              </w:rPr>
                            </w:pPr>
                            <w:r>
                              <w:rPr>
                                <w:rFonts w:eastAsia="Times New Roman"/>
                                <w:color w:val="000000"/>
                                <w:spacing w:val="17"/>
                                <w:sz w:val="25"/>
                              </w:rPr>
                              <w:t>470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83.75pt;margin-top:784.45pt;width:27.7pt;height:14.4pt;z-index:25190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QtAIAALI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" filled="f" stroked="f">
                <v:textbox inset="0,0,0,0">
                  <w:txbxContent>
                    <w:p w:rsidR="008A3C29" w:rsidRDefault="008A3C29" w:rsidP="00C3320F">
                      <w:pPr>
                        <w:spacing w:before="5" w:line="275" w:lineRule="exact"/>
                        <w:textAlignment w:val="baseline"/>
                        <w:rPr>
                          <w:rFonts w:eastAsia="Times New Roman"/>
                          <w:color w:val="000000"/>
                          <w:spacing w:val="17"/>
                          <w:sz w:val="25"/>
                        </w:rPr>
                      </w:pPr>
                      <w:r>
                        <w:rPr>
                          <w:rFonts w:eastAsia="Times New Roman"/>
                          <w:color w:val="000000"/>
                          <w:spacing w:val="17"/>
                          <w:sz w:val="25"/>
                        </w:rPr>
                        <w:t>470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1014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left:0;text-align:left;margin-left:487.75pt;margin-top:774.1pt;width:39.9pt;height:27pt;z-index:25191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H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PMR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BbJqDnSwf&#10;gcFKAsOAjLD4QKil+oFRD0skxfr7gSqGUfNBwBTYjTMJahJ2k0BFAU9TbDAaxY0ZN9OhU3xfA/I4&#10;Z0LewKRU3LHYjtQYxWm+YDG4ZE5LzG6ep//O6rJq1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Pf9U0e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tbl>
      <w:tblPr>
        <w:tblW w:w="0" w:type="auto"/>
        <w:tblInd w:w="38" w:type="dxa"/>
        <w:tblLayout w:type="fixed"/>
        <w:tblCellMar>
          <w:left w:w="0" w:type="dxa"/>
          <w:right w:w="0" w:type="dxa"/>
        </w:tblCellMar>
        <w:tblLook w:val="04A0" w:firstRow="1" w:lastRow="0" w:firstColumn="1" w:lastColumn="0" w:noHBand="0" w:noVBand="1"/>
      </w:tblPr>
      <w:tblGrid>
        <w:gridCol w:w="3014"/>
        <w:gridCol w:w="3015"/>
        <w:gridCol w:w="4157"/>
      </w:tblGrid>
      <w:tr w:rsidR="00C3320F" w:rsidRPr="00C3320F" w:rsidTr="008A3C29">
        <w:trPr>
          <w:trHeight w:hRule="exact" w:val="523"/>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7" w:line="232"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`OEST' - Official economic statistics'</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1623"/>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0" w:lineRule="exact"/>
              <w:ind w:right="144"/>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`OTHC' - Other C10 'as defined in Table 10.1 Section 10 of Annex III to [RTS 2 on transparency requirements in respect of bonds, structured finance products, emissison allowances and derivatives]</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523"/>
        </w:trPr>
        <w:tc>
          <w:tcPr>
            <w:tcW w:w="3014"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89" w:line="232"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`OTHR' - Other</w:t>
            </w:r>
          </w:p>
        </w:tc>
        <w:tc>
          <w:tcPr>
            <w:tcW w:w="3015"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415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80" w:right="826" w:bottom="960" w:left="821" w:header="720" w:footer="720" w:gutter="0"/>
          <w:cols w:space="720"/>
        </w:sectPr>
      </w:pPr>
    </w:p>
    <w:p w:rsidR="00C3320F" w:rsidRPr="00C3320F" w:rsidRDefault="00C3320F" w:rsidP="00C3320F">
      <w:pPr>
        <w:spacing w:line="152" w:lineRule="exact"/>
        <w:jc w:val="left"/>
        <w:textAlignment w:val="baseline"/>
        <w:rPr>
          <w:rFonts w:ascii="Bookman Old Style" w:eastAsia="Bookman Old Style" w:hAnsi="Bookman Old Style"/>
          <w:color w:val="6177A8"/>
          <w:sz w:val="23"/>
          <w:lang w:val="en-US" w:eastAsia="en-US"/>
        </w:rPr>
      </w:pPr>
    </w:p>
    <w:p w:rsidR="00C3320F" w:rsidRPr="00C3320F" w:rsidRDefault="00C3320F" w:rsidP="00C3320F">
      <w:pPr>
        <w:spacing w:before="255" w:line="278" w:lineRule="exact"/>
        <w:jc w:val="center"/>
        <w:textAlignment w:val="baseline"/>
        <w:rPr>
          <w:rFonts w:ascii="Times New Roman" w:eastAsia="Times New Roman" w:hAnsi="Times New Roman"/>
          <w:color w:val="000000"/>
          <w:spacing w:val="-3"/>
          <w:sz w:val="24"/>
          <w:lang w:val="en-US" w:eastAsia="en-US"/>
        </w:rPr>
      </w:pPr>
      <w:r w:rsidRPr="00C3320F">
        <w:rPr>
          <w:rFonts w:ascii="Times New Roman" w:eastAsia="Times New Roman" w:hAnsi="Times New Roman"/>
          <w:color w:val="000000"/>
          <w:spacing w:val="-3"/>
          <w:sz w:val="24"/>
          <w:lang w:val="en-US" w:eastAsia="en-US"/>
        </w:rPr>
        <w:t>Table 3</w:t>
      </w:r>
    </w:p>
    <w:p w:rsidR="00C3320F" w:rsidRPr="00C3320F" w:rsidRDefault="00C3320F" w:rsidP="00C3320F">
      <w:pPr>
        <w:spacing w:before="281" w:after="115" w:line="274" w:lineRule="exact"/>
        <w:jc w:val="center"/>
        <w:textAlignment w:val="baseline"/>
        <w:rPr>
          <w:rFonts w:ascii="Times New Roman" w:eastAsia="Times New Roman" w:hAnsi="Times New Roman"/>
          <w:b/>
          <w:color w:val="000000"/>
          <w:sz w:val="24"/>
          <w:lang w:val="en-US" w:eastAsia="en-US"/>
        </w:rPr>
      </w:pPr>
      <w:r w:rsidRPr="00C3320F">
        <w:rPr>
          <w:rFonts w:ascii="Times New Roman" w:eastAsia="Times New Roman" w:hAnsi="Times New Roman"/>
          <w:b/>
          <w:color w:val="000000"/>
          <w:sz w:val="24"/>
          <w:lang w:val="en-US" w:eastAsia="en-US"/>
        </w:rPr>
        <w:t>Details to be reported as financial instrument reference data</w:t>
      </w:r>
    </w:p>
    <w:tbl>
      <w:tblPr>
        <w:tblW w:w="0" w:type="auto"/>
        <w:tblInd w:w="35" w:type="dxa"/>
        <w:tblLayout w:type="fixed"/>
        <w:tblCellMar>
          <w:left w:w="0" w:type="dxa"/>
          <w:right w:w="0" w:type="dxa"/>
        </w:tblCellMar>
        <w:tblLook w:val="04A0" w:firstRow="1" w:lastRow="0" w:firstColumn="1" w:lastColumn="0" w:noHBand="0" w:noVBand="1"/>
      </w:tblPr>
      <w:tblGrid>
        <w:gridCol w:w="542"/>
        <w:gridCol w:w="1988"/>
        <w:gridCol w:w="3892"/>
        <w:gridCol w:w="3769"/>
      </w:tblGrid>
      <w:tr w:rsidR="00C3320F" w:rsidRPr="00C3320F" w:rsidTr="008A3C29">
        <w:trPr>
          <w:trHeight w:hRule="exact" w:val="979"/>
        </w:trPr>
        <w:tc>
          <w:tcPr>
            <w:tcW w:w="542" w:type="dxa"/>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33" w:after="611"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N.</w:t>
            </w:r>
          </w:p>
        </w:tc>
        <w:tc>
          <w:tcPr>
            <w:tcW w:w="1988" w:type="dxa"/>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9" w:after="615"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FIELD</w:t>
            </w:r>
          </w:p>
        </w:tc>
        <w:tc>
          <w:tcPr>
            <w:tcW w:w="3892" w:type="dxa"/>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30" w:after="614"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CONTENT TO BE REPORTED</w:t>
            </w:r>
          </w:p>
        </w:tc>
        <w:tc>
          <w:tcPr>
            <w:tcW w:w="3769" w:type="dxa"/>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9" w:after="385"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FORMAT AND STANDARDS TO BE USED FOR REPORTING</w:t>
            </w:r>
          </w:p>
        </w:tc>
      </w:tr>
      <w:tr w:rsidR="00C3320F" w:rsidRPr="00C3320F" w:rsidTr="008A3C29">
        <w:trPr>
          <w:trHeight w:hRule="exact" w:val="744"/>
        </w:trPr>
        <w:tc>
          <w:tcPr>
            <w:tcW w:w="10191" w:type="dxa"/>
            <w:gridSpan w:val="4"/>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8" w:after="372"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General Fields</w:t>
            </w:r>
          </w:p>
        </w:tc>
      </w:tr>
      <w:tr w:rsidR="00C3320F" w:rsidRPr="00C3320F" w:rsidTr="008A3C29">
        <w:trPr>
          <w:trHeight w:hRule="exact" w:val="975"/>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61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Instrument</w:t>
            </w:r>
          </w:p>
          <w:p w:rsidR="00C3320F" w:rsidRPr="00C3320F" w:rsidRDefault="00C3320F" w:rsidP="00C3320F">
            <w:pPr>
              <w:spacing w:before="8" w:after="38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identification code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386" w:line="232" w:lineRule="exact"/>
              <w:ind w:right="1044"/>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Code used to identify the financial instrument.</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61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w:t>
            </w:r>
          </w:p>
        </w:tc>
      </w:tr>
      <w:tr w:rsidR="00C3320F" w:rsidRPr="00C3320F" w:rsidTr="008A3C29">
        <w:trPr>
          <w:trHeight w:hRule="exact" w:val="528"/>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9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9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Instrument full name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9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Full name of the fmancial instrument.</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8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{ALPHANUM-350}</w:t>
            </w:r>
          </w:p>
        </w:tc>
      </w:tr>
      <w:tr w:rsidR="00C3320F" w:rsidRPr="00C3320F" w:rsidTr="008A3C29">
        <w:trPr>
          <w:trHeight w:hRule="exact" w:val="1507"/>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25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024" w:line="23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Instrument classification</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30" w:lineRule="exact"/>
              <w:ind w:right="61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Taxonomy used to classify the financial instrument.</w:t>
            </w:r>
          </w:p>
          <w:p w:rsidR="00C3320F" w:rsidRPr="00C3320F" w:rsidRDefault="00C3320F" w:rsidP="00C3320F">
            <w:pPr>
              <w:spacing w:before="291" w:after="277" w:line="228" w:lineRule="exact"/>
              <w:ind w:right="36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 complete and accurate CFI code shall be provided.</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2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{CFI_CODE}</w:t>
            </w:r>
          </w:p>
        </w:tc>
      </w:tr>
      <w:tr w:rsidR="00C3320F" w:rsidRPr="00C3320F" w:rsidTr="008A3C29">
        <w:trPr>
          <w:trHeight w:hRule="exact" w:val="1219"/>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7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40" w:line="233" w:lineRule="exact"/>
              <w:ind w:right="324"/>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Commodities derivative indicator</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82" w:line="229" w:lineRule="exact"/>
              <w:ind w:right="396"/>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Indication as to whether the financial instrument falls within the defmition of commodities derivative under Article 2(1)(30) of Regulation (EU) No 600/2014.</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42" w:line="229" w:lineRule="exact"/>
              <w:ind w:right="2736"/>
              <w:jc w:val="left"/>
              <w:textAlignment w:val="baseline"/>
              <w:rPr>
                <w:rFonts w:ascii="Times New Roman" w:eastAsia="Times New Roman" w:hAnsi="Times New Roman"/>
                <w:color w:val="000000"/>
                <w:spacing w:val="-8"/>
                <w:sz w:val="20"/>
                <w:lang w:val="en-US" w:eastAsia="en-US"/>
              </w:rPr>
            </w:pPr>
            <w:r w:rsidRPr="00C3320F">
              <w:rPr>
                <w:rFonts w:ascii="Times New Roman" w:eastAsia="Times New Roman" w:hAnsi="Times New Roman"/>
                <w:color w:val="000000"/>
                <w:spacing w:val="-8"/>
                <w:sz w:val="20"/>
                <w:lang w:val="en-US" w:eastAsia="en-US"/>
              </w:rPr>
              <w:t>'true' - Yes 'false' — No</w:t>
            </w:r>
          </w:p>
        </w:tc>
      </w:tr>
      <w:tr w:rsidR="00C3320F" w:rsidRPr="00C3320F" w:rsidTr="008A3C29">
        <w:trPr>
          <w:trHeight w:hRule="exact" w:val="480"/>
        </w:trPr>
        <w:tc>
          <w:tcPr>
            <w:tcW w:w="10191"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38" w:after="98"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Issuer related fields</w:t>
            </w:r>
          </w:p>
        </w:tc>
      </w:tr>
      <w:tr w:rsidR="00C3320F" w:rsidRPr="00C3320F" w:rsidTr="008A3C29">
        <w:trPr>
          <w:trHeight w:hRule="exact" w:val="989"/>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4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5</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84" w:line="228"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Issuer or operator of the trading venue identifier</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4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LEI of issuer or trading venue operator.</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45"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{LEI}</w:t>
            </w:r>
          </w:p>
        </w:tc>
      </w:tr>
      <w:tr w:rsidR="00C3320F" w:rsidRPr="00C3320F" w:rsidTr="008A3C29">
        <w:trPr>
          <w:trHeight w:hRule="exact" w:val="537"/>
        </w:trPr>
        <w:tc>
          <w:tcPr>
            <w:tcW w:w="10191"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28" w:after="165"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Venue related fields</w:t>
            </w:r>
          </w:p>
        </w:tc>
      </w:tr>
      <w:tr w:rsidR="00C3320F" w:rsidRPr="00C3320F" w:rsidTr="008A3C29">
        <w:trPr>
          <w:trHeight w:hRule="exact" w:val="1205"/>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6</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7" w:after="85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Trading venue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392" w:line="230" w:lineRule="exact"/>
              <w:ind w:right="57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Segment MIC for the trading venue or systematic internaliser, where available, otherwise operating MIC.</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{MIC}</w:t>
            </w:r>
          </w:p>
        </w:tc>
      </w:tr>
      <w:tr w:rsidR="00C3320F" w:rsidRPr="00C3320F" w:rsidTr="008A3C29">
        <w:trPr>
          <w:trHeight w:hRule="exact" w:val="759"/>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5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7</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87" w:line="233"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Financial instrument short name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85" w:line="234" w:lineRule="exact"/>
              <w:ind w:right="79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Short name of financial instrument in accordance with ISO 18774.</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5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{FISN}</w:t>
            </w:r>
          </w:p>
        </w:tc>
      </w:tr>
      <w:tr w:rsidR="00C3320F" w:rsidRPr="00C3320F" w:rsidTr="008A3C29">
        <w:trPr>
          <w:trHeight w:hRule="exact" w:val="1430"/>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107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8</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Request for</w:t>
            </w:r>
          </w:p>
          <w:p w:rsidR="00C3320F" w:rsidRPr="00C3320F" w:rsidRDefault="00C3320F" w:rsidP="00C3320F">
            <w:pPr>
              <w:spacing w:after="616" w:line="230" w:lineRule="exact"/>
              <w:ind w:right="25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admission to trading by issuer</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385" w:line="230" w:lineRule="exact"/>
              <w:ind w:right="10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Whether the issuer of the financial instrument has requested or approved the trading or admission to trading of their financial instruments on a trading venue.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6" w:after="848" w:line="228" w:lineRule="exact"/>
              <w:ind w:right="277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`true'- Yes 'false' - No</w:t>
            </w:r>
          </w:p>
        </w:tc>
      </w:tr>
      <w:tr w:rsidR="00C3320F" w:rsidRPr="00C3320F" w:rsidTr="008A3C29">
        <w:trPr>
          <w:trHeight w:hRule="exact" w:val="1210"/>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85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9</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after="390" w:line="230"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of approval of the admission to trading</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after="390" w:line="230" w:lineRule="exact"/>
              <w:ind w:right="144"/>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Date and time the issuer has approved admission to trading or trading in its financial instruments on a trading venue.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{DATE_TIME_FORMAT}</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00" w:right="828" w:bottom="960" w:left="819" w:header="720" w:footer="720" w:gutter="0"/>
          <w:cols w:space="720"/>
        </w:sectPr>
      </w:pPr>
    </w:p>
    <w:p w:rsidR="00C3320F" w:rsidRPr="00C3320F" w:rsidRDefault="00C3320F" w:rsidP="00C3320F">
      <w:pPr>
        <w:tabs>
          <w:tab w:val="left" w:pos="1296"/>
        </w:tabs>
        <w:spacing w:after="410" w:line="253" w:lineRule="exact"/>
        <w:jc w:val="center"/>
        <w:textAlignment w:val="baseline"/>
        <w:rPr>
          <w:rFonts w:ascii="Times New Roman" w:eastAsia="Times New Roman" w:hAnsi="Times New Roman"/>
          <w:b/>
          <w:color w:val="6177A8"/>
          <w:spacing w:val="-15"/>
          <w:sz w:val="29"/>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987"/>
        <w:gridCol w:w="3893"/>
        <w:gridCol w:w="3768"/>
      </w:tblGrid>
      <w:tr w:rsidR="00C3320F" w:rsidRPr="00C3320F" w:rsidTr="008A3C29">
        <w:trPr>
          <w:trHeight w:hRule="exact" w:val="979"/>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8" w:after="61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10</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7" w:after="39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of request for admission to trading</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390" w:line="228" w:lineRule="exact"/>
              <w:ind w:right="180"/>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and time of the request for admission to trading on the trading venue.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62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{DATE_TIME_FORMAT}</w:t>
            </w:r>
          </w:p>
        </w:tc>
      </w:tr>
      <w:tr w:rsidR="00C3320F" w:rsidRPr="00C3320F" w:rsidTr="008A3C29">
        <w:trPr>
          <w:trHeight w:hRule="exact" w:val="143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108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11</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625" w:line="230"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of admission to trading or date of first trade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0" w:after="396" w:line="231" w:lineRule="exact"/>
              <w:ind w:right="180"/>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Date and time of the admission to trading on the trading venue or the date and time when the instrument was first traded or an order or quote was first received by the trading venue.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109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{DATE_TIME_FORMAT}</w:t>
            </w:r>
          </w:p>
        </w:tc>
      </w:tr>
      <w:tr w:rsidR="00C3320F" w:rsidRPr="00C3320F" w:rsidTr="008A3C29">
        <w:trPr>
          <w:trHeight w:hRule="exact" w:val="1901"/>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15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12</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7" w:after="155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Termination date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09" w:line="232" w:lineRule="exact"/>
              <w:ind w:right="2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and time when the financial instrument ceases to be traded or to be admitted to trading on the trading venue.</w:t>
            </w:r>
          </w:p>
          <w:p w:rsidR="00C3320F" w:rsidRPr="00C3320F" w:rsidRDefault="00C3320F" w:rsidP="00C3320F">
            <w:pPr>
              <w:spacing w:before="289" w:after="344" w:line="229"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this date and time is unavailable, the field shall not be populated.</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15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{DATE_TIME_FORMAT}</w:t>
            </w:r>
          </w:p>
        </w:tc>
      </w:tr>
      <w:tr w:rsidR="00C3320F" w:rsidRPr="00C3320F" w:rsidTr="008A3C29">
        <w:trPr>
          <w:trHeight w:hRule="exact" w:val="504"/>
        </w:trPr>
        <w:tc>
          <w:tcPr>
            <w:tcW w:w="10186"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52" w:after="117"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Notional related fields</w:t>
            </w:r>
          </w:p>
        </w:tc>
      </w:tr>
      <w:tr w:rsidR="00C3320F" w:rsidRPr="00C3320F" w:rsidTr="008A3C29">
        <w:trPr>
          <w:trHeight w:hRule="exact" w:val="3346"/>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298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13</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298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Notional currency 1</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line="232" w:lineRule="exact"/>
              <w:ind w:right="11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 in which the notional is denominated.</w:t>
            </w:r>
          </w:p>
          <w:p w:rsidR="00C3320F" w:rsidRPr="00C3320F" w:rsidRDefault="00C3320F" w:rsidP="00C3320F">
            <w:pPr>
              <w:spacing w:before="121" w:line="229"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the case of an interest rate or currency derivative contract, this will be the notional currency of leg 1 or the currency 1 of the pair.</w:t>
            </w:r>
          </w:p>
          <w:p w:rsidR="00C3320F" w:rsidRPr="00C3320F" w:rsidRDefault="00C3320F" w:rsidP="00C3320F">
            <w:pPr>
              <w:spacing w:before="120" w:after="220" w:line="230" w:lineRule="exact"/>
              <w:ind w:right="10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the case of swaptions where the underlying swap is single-currency, this will be the notional currency of the underlying swap. For swaptions where the underlying is multi-currency, this will be the notional currency of leg 1 of the swap.</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1" w:after="299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{CURRENCYCODE_3}</w:t>
            </w:r>
          </w:p>
        </w:tc>
      </w:tr>
      <w:tr w:rsidR="00C3320F" w:rsidRPr="00C3320F" w:rsidTr="008A3C29">
        <w:trPr>
          <w:trHeight w:hRule="exact" w:val="509"/>
        </w:trPr>
        <w:tc>
          <w:tcPr>
            <w:tcW w:w="10186"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52" w:after="126"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Bonds or other forms of securitised debt related fields</w:t>
            </w:r>
          </w:p>
        </w:tc>
      </w:tr>
      <w:tr w:rsidR="00C3320F" w:rsidRPr="00C3320F" w:rsidTr="008A3C29">
        <w:trPr>
          <w:trHeight w:hRule="exact" w:val="1488"/>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134"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14</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910" w:line="229"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Total issued nominal amount</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2" w:after="908" w:line="231" w:lineRule="exact"/>
              <w:ind w:right="43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Total issued nominal amount in monetary value.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114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{DECIMAL-18/5}</w:t>
            </w:r>
          </w:p>
        </w:tc>
      </w:tr>
      <w:tr w:rsidR="00C3320F" w:rsidRPr="00C3320F" w:rsidTr="008A3C29">
        <w:trPr>
          <w:trHeight w:hRule="exact" w:val="1204"/>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84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15</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84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Maturity date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 of maturity of the fmancial instrument.</w:t>
            </w:r>
          </w:p>
          <w:p w:rsidR="00C3320F" w:rsidRPr="00C3320F" w:rsidRDefault="00C3320F" w:rsidP="00C3320F">
            <w:pPr>
              <w:spacing w:before="289" w:after="94" w:line="231" w:lineRule="exact"/>
              <w:ind w:right="36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Field only applies to debt instruments with defined maturity.</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84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{DATEFORMAT}</w:t>
            </w:r>
          </w:p>
        </w:tc>
      </w:tr>
      <w:tr w:rsidR="00C3320F" w:rsidRPr="00C3320F" w:rsidTr="008A3C29">
        <w:trPr>
          <w:trHeight w:hRule="exact" w:val="97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61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16</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386" w:line="230"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 of nominal value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386" w:line="230" w:lineRule="exact"/>
              <w:ind w:right="64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 of the nominal value for debt instruments.</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1" w:after="619"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{CURRENCYCODE_3}</w:t>
            </w:r>
          </w:p>
        </w:tc>
      </w:tr>
      <w:tr w:rsidR="00C3320F" w:rsidRPr="00C3320F" w:rsidTr="008A3C29">
        <w:trPr>
          <w:trHeight w:hRule="exact" w:val="1209"/>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85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17</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390" w:line="230"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Nominal value per unit/minimum traded value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6" w:after="390" w:line="231"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Nominal value of each instrument. If not available, the minimum traded value shall be populated.</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55"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{DECIMAL-18/5}</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60" w:right="826" w:bottom="960" w:left="821" w:header="720" w:footer="720" w:gutter="0"/>
          <w:cols w:space="720"/>
        </w:sectPr>
      </w:pPr>
    </w:p>
    <w:p w:rsidR="00C3320F" w:rsidRPr="00C3320F" w:rsidRDefault="00C3320F" w:rsidP="00C3320F">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987"/>
        <w:gridCol w:w="3893"/>
        <w:gridCol w:w="3768"/>
      </w:tblGrid>
      <w:tr w:rsidR="00C3320F" w:rsidRPr="00C3320F" w:rsidTr="008A3C29">
        <w:trPr>
          <w:trHeight w:hRule="exact" w:val="581"/>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1723"/>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37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18</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1365"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Fixed rate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after="909" w:line="228"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The fixed rate percentage of return on a Debt instrument when held until maturity date, expressed as a percentage.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{DECIMAL-11/10}</w:t>
            </w:r>
          </w:p>
          <w:p w:rsidR="00C3320F" w:rsidRPr="00C3320F" w:rsidRDefault="00C3320F" w:rsidP="00C3320F">
            <w:pPr>
              <w:spacing w:before="288" w:after="620" w:line="231"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Expressed as a percentage (e.g. 7.0 means 7% and 0.3 means 0.3%)</w:t>
            </w:r>
          </w:p>
        </w:tc>
      </w:tr>
      <w:tr w:rsidR="00C3320F" w:rsidRPr="00C3320F" w:rsidTr="008A3C29">
        <w:trPr>
          <w:trHeight w:hRule="exact" w:val="1200"/>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86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19</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1" w:after="396" w:line="231"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Identifier of the index/benchmark of a floating rate bond</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an identifier exists.</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w:t>
            </w:r>
          </w:p>
        </w:tc>
      </w:tr>
      <w:tr w:rsidR="00C3320F" w:rsidRPr="00C3320F" w:rsidTr="008A3C29">
        <w:trPr>
          <w:trHeight w:hRule="exact" w:val="2506"/>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21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20</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Name of the</w:t>
            </w:r>
          </w:p>
          <w:p w:rsidR="00C3320F" w:rsidRPr="00C3320F" w:rsidRDefault="00C3320F" w:rsidP="00C3320F">
            <w:pPr>
              <w:spacing w:after="1696" w:line="230"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index/benchmark of a floating rate bond</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21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no identifier exists, name of the index.</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468" w:lineRule="exact"/>
              <w:ind w:right="2880"/>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{INDEX} Or</w:t>
            </w:r>
          </w:p>
          <w:p w:rsidR="00C3320F" w:rsidRPr="00C3320F" w:rsidRDefault="00C3320F" w:rsidP="00C3320F">
            <w:pPr>
              <w:spacing w:before="239" w:after="868" w:line="231"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{ALPHANUM-25} - if the index name is not included in the {INDEX} list</w:t>
            </w:r>
          </w:p>
        </w:tc>
      </w:tr>
      <w:tr w:rsidR="00C3320F" w:rsidRPr="00C3320F" w:rsidTr="008A3C29">
        <w:trPr>
          <w:trHeight w:hRule="exact" w:val="143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08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21</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Term of the</w:t>
            </w:r>
          </w:p>
          <w:p w:rsidR="00C3320F" w:rsidRPr="00C3320F" w:rsidRDefault="00C3320F" w:rsidP="00C3320F">
            <w:pPr>
              <w:spacing w:before="2" w:after="616" w:line="231"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index/benchmark of a floating rate bond.</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616" w:line="230" w:lineRule="exact"/>
              <w:ind w:right="396"/>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Term of the index/benchmark of a floating rate bond. The term shall be expressed in days, weeks, months or years.</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394" w:line="228" w:lineRule="exact"/>
              <w:jc w:val="left"/>
              <w:textAlignment w:val="baseline"/>
              <w:rPr>
                <w:rFonts w:ascii="Times New Roman" w:eastAsia="Times New Roman" w:hAnsi="Times New Roman"/>
                <w:color w:val="000000"/>
                <w:spacing w:val="3"/>
                <w:sz w:val="20"/>
                <w:lang w:val="en-US" w:eastAsia="en-US"/>
              </w:rPr>
            </w:pPr>
            <w:r w:rsidRPr="00C3320F">
              <w:rPr>
                <w:rFonts w:ascii="Times New Roman" w:eastAsia="Times New Roman" w:hAnsi="Times New Roman"/>
                <w:color w:val="000000"/>
                <w:spacing w:val="3"/>
                <w:sz w:val="20"/>
                <w:lang w:val="en-US" w:eastAsia="en-US"/>
              </w:rPr>
              <w:t>{INTEGER-3} +DAYS' - days {INTEGER-3}±'WEEK' - weeks {INTEGER-3} -PMNTH' - months {INTEGER-3} -F'YEAR' - years</w:t>
            </w:r>
          </w:p>
        </w:tc>
      </w:tr>
      <w:tr w:rsidR="00C3320F" w:rsidRPr="00C3320F" w:rsidTr="008A3C29">
        <w:trPr>
          <w:trHeight w:hRule="exact" w:val="143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08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22</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395" w:line="230"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Base Point Spread of the index/benchmark of a floating rate bond</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2" w:after="856" w:line="231"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Number of basis points above or below the index used to calculate a price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08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{INTEGER-5}</w:t>
            </w:r>
          </w:p>
        </w:tc>
      </w:tr>
      <w:tr w:rsidR="00C3320F" w:rsidRPr="00C3320F" w:rsidTr="008A3C29">
        <w:trPr>
          <w:trHeight w:hRule="exact" w:val="1488"/>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113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23</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113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Seniority of the bond</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905" w:line="229" w:lineRule="exact"/>
              <w:ind w:right="756"/>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Identify the type of bond: senior debt, mezzanine, subordinated or junior.</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5" w:after="443" w:line="230" w:lineRule="exact"/>
              <w:ind w:right="136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'SNDB' - Senior Debt 'MZZD' - Mezzanine 'SBOD' - Subordinated Debt 'JUND' - Junior Debt</w:t>
            </w:r>
          </w:p>
        </w:tc>
      </w:tr>
      <w:tr w:rsidR="00C3320F" w:rsidRPr="00C3320F" w:rsidTr="008A3C29">
        <w:trPr>
          <w:trHeight w:hRule="exact" w:val="744"/>
        </w:trPr>
        <w:tc>
          <w:tcPr>
            <w:tcW w:w="10186" w:type="dxa"/>
            <w:gridSpan w:val="4"/>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8" w:after="381" w:line="230"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Derivatives and Securitised Derivatives related fields</w:t>
            </w:r>
          </w:p>
        </w:tc>
      </w:tr>
      <w:tr w:rsidR="00C3320F" w:rsidRPr="00C3320F" w:rsidTr="008A3C29">
        <w:trPr>
          <w:trHeight w:hRule="exact" w:val="120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6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24</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1" w:after="85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Expiry date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396" w:line="230"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Expiry date of the financial instrument. Field only applies to derivatives with a defined expiry date.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86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{DATEFORMAT}</w:t>
            </w:r>
          </w:p>
        </w:tc>
      </w:tr>
      <w:tr w:rsidR="00C3320F" w:rsidRPr="00C3320F" w:rsidTr="008A3C29">
        <w:trPr>
          <w:trHeight w:hRule="exact" w:val="1209"/>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8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25</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8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Price multiplier</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3" w:line="233" w:lineRule="exact"/>
              <w:ind w:right="144"/>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Number of units of the underlying instrument represented by a single derivative contract.</w:t>
            </w:r>
          </w:p>
          <w:p w:rsidR="00C3320F" w:rsidRPr="00C3320F" w:rsidRDefault="00C3320F" w:rsidP="00C3320F">
            <w:pPr>
              <w:spacing w:before="293" w:after="9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For a future or option on an index, the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8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 DECIMAL-18/17}</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00" w:right="826" w:bottom="960" w:left="821" w:header="720" w:footer="720" w:gutter="0"/>
          <w:cols w:space="720"/>
        </w:sectPr>
      </w:pPr>
    </w:p>
    <w:p w:rsidR="00C3320F" w:rsidRPr="00C3320F" w:rsidRDefault="00C3320F" w:rsidP="00650FAE">
      <w:pPr>
        <w:spacing w:before="19" w:line="248" w:lineRule="exact"/>
        <w:jc w:val="center"/>
        <w:textAlignment w:val="baseline"/>
        <w:rPr>
          <w:rFonts w:ascii="Times New Roman" w:eastAsia="Times New Roman" w:hAnsi="Times New Roman"/>
          <w:b/>
          <w:color w:val="6177A8"/>
          <w:sz w:val="20"/>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920384" behindDoc="0" locked="0" layoutInCell="1" allowOverlap="1" wp14:anchorId="5AA99757" wp14:editId="371FC1E4">
                <wp:simplePos x="0" y="0"/>
                <wp:positionH relativeFrom="page">
                  <wp:posOffset>857885</wp:posOffset>
                </wp:positionH>
                <wp:positionV relativeFrom="page">
                  <wp:posOffset>9831070</wp:posOffset>
                </wp:positionV>
                <wp:extent cx="506730" cy="342900"/>
                <wp:effectExtent l="635" t="127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67.55pt;margin-top:774.1pt;width:39.9pt;height:27pt;z-index:25192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3GtAIAALI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Ax4H3GtAIA&#10;ALIFAAAOAAAAAAAAAAAAAAAAAC4CAABkcnMvZTJvRG9jLnhtbFBLAQItABQABgAIAAAAIQA+ldTo&#10;4gAAAA0BAAAPAAAAAAAAAAAAAAAAAA4FAABkcnMvZG93bnJldi54bWxQSwUGAAAAAAQABADzAAAA&#10;HQY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1408" behindDoc="0" locked="0" layoutInCell="1" allowOverlap="1" wp14:anchorId="585E2723" wp14:editId="2F10455A">
                <wp:simplePos x="0" y="0"/>
                <wp:positionH relativeFrom="page">
                  <wp:posOffset>3603625</wp:posOffset>
                </wp:positionH>
                <wp:positionV relativeFrom="page">
                  <wp:posOffset>9953625</wp:posOffset>
                </wp:positionV>
                <wp:extent cx="351790" cy="189865"/>
                <wp:effectExtent l="3175" t="0" r="0" b="63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before="17" w:line="277" w:lineRule="exact"/>
                              <w:textAlignment w:val="baseline"/>
                              <w:rPr>
                                <w:rFonts w:eastAsia="Times New Roman"/>
                                <w:color w:val="000000"/>
                                <w:spacing w:val="14"/>
                                <w:sz w:val="26"/>
                              </w:rPr>
                            </w:pPr>
                            <w:r>
                              <w:rPr>
                                <w:rFonts w:eastAsia="Times New Roman"/>
                                <w:color w:val="000000"/>
                                <w:spacing w:val="14"/>
                                <w:sz w:val="26"/>
                              </w:rPr>
                              <w:t>474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left:0;text-align:left;margin-left:283.75pt;margin-top:783.75pt;width:27.7pt;height:14.95pt;z-index:25192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" filled="f" stroked="f">
                <v:textbox inset="0,0,0,0">
                  <w:txbxContent>
                    <w:p w:rsidR="008A3C29" w:rsidRDefault="008A3C29" w:rsidP="00C3320F">
                      <w:pPr>
                        <w:spacing w:before="17" w:line="277" w:lineRule="exact"/>
                        <w:textAlignment w:val="baseline"/>
                        <w:rPr>
                          <w:rFonts w:eastAsia="Times New Roman"/>
                          <w:color w:val="000000"/>
                          <w:spacing w:val="14"/>
                          <w:sz w:val="26"/>
                        </w:rPr>
                      </w:pPr>
                      <w:r>
                        <w:rPr>
                          <w:rFonts w:eastAsia="Times New Roman"/>
                          <w:color w:val="000000"/>
                          <w:spacing w:val="14"/>
                          <w:sz w:val="26"/>
                        </w:rPr>
                        <w:t>474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2432" behindDoc="0" locked="0" layoutInCell="1" allowOverlap="1" wp14:anchorId="1E416D28" wp14:editId="4F055ABE">
                <wp:simplePos x="0" y="0"/>
                <wp:positionH relativeFrom="page">
                  <wp:posOffset>6194425</wp:posOffset>
                </wp:positionH>
                <wp:positionV relativeFrom="page">
                  <wp:posOffset>9831070</wp:posOffset>
                </wp:positionV>
                <wp:extent cx="506730" cy="342900"/>
                <wp:effectExtent l="3175" t="1270" r="4445"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left:0;text-align:left;margin-left:487.75pt;margin-top:774.1pt;width:39.9pt;height:27pt;z-index:25192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Ndsw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M6Gs12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tbl>
      <w:tblPr>
        <w:tblW w:w="0" w:type="auto"/>
        <w:tblInd w:w="38" w:type="dxa"/>
        <w:tblLayout w:type="fixed"/>
        <w:tblCellMar>
          <w:left w:w="0" w:type="dxa"/>
          <w:right w:w="0" w:type="dxa"/>
        </w:tblCellMar>
        <w:tblLook w:val="04A0" w:firstRow="1" w:lastRow="0" w:firstColumn="1" w:lastColumn="0" w:noHBand="0" w:noVBand="1"/>
      </w:tblPr>
      <w:tblGrid>
        <w:gridCol w:w="538"/>
        <w:gridCol w:w="1987"/>
        <w:gridCol w:w="3893"/>
        <w:gridCol w:w="3768"/>
      </w:tblGrid>
      <w:tr w:rsidR="00C3320F" w:rsidRPr="00C3320F" w:rsidTr="008A3C29">
        <w:trPr>
          <w:trHeight w:hRule="exact" w:val="1219"/>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28" w:after="86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amount per index point.</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r>
      <w:tr w:rsidR="00C3320F" w:rsidRPr="00C3320F" w:rsidTr="008A3C29">
        <w:trPr>
          <w:trHeight w:hRule="exact" w:val="7474"/>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4" w:after="7130"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26</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04" w:after="6895" w:line="235" w:lineRule="exact"/>
              <w:ind w:right="612"/>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Underlying instrument code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 code of the underlying instrument.</w:t>
            </w:r>
          </w:p>
          <w:p w:rsidR="00C3320F" w:rsidRPr="00C3320F" w:rsidRDefault="00C3320F" w:rsidP="00C3320F">
            <w:pPr>
              <w:spacing w:before="289" w:line="230"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For ADRs, GDRs and similar instruments, the ISIN code of the financial instrument on which those instruments are based.</w:t>
            </w:r>
          </w:p>
          <w:p w:rsidR="00C3320F" w:rsidRPr="00C3320F" w:rsidRDefault="00C3320F" w:rsidP="00C3320F">
            <w:pPr>
              <w:spacing w:before="291" w:line="230"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For convertible bonds, the ISIN code of the instrument in which the bond can be converted.</w:t>
            </w:r>
          </w:p>
          <w:p w:rsidR="00C3320F" w:rsidRPr="00C3320F" w:rsidRDefault="00C3320F" w:rsidP="00C3320F">
            <w:pPr>
              <w:spacing w:before="291" w:line="229"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For derivatives or other instruments which have an underlying, the underlying instrument ISIN code, when the underlying is admitted to trading, or traded on a trading venue. Where the underlying is a stock dividend, then the ISIN code of the related share entitling the underlying dividend.</w:t>
            </w:r>
          </w:p>
          <w:p w:rsidR="00C3320F" w:rsidRPr="00C3320F" w:rsidRDefault="00C3320F" w:rsidP="00C3320F">
            <w:pPr>
              <w:spacing w:before="292" w:line="229" w:lineRule="exact"/>
              <w:ind w:right="468"/>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For Credit Default Swaps, the ISIN of the reference obligation shall be provided.</w:t>
            </w:r>
          </w:p>
          <w:p w:rsidR="00C3320F" w:rsidRPr="00C3320F" w:rsidRDefault="00C3320F" w:rsidP="00C3320F">
            <w:pPr>
              <w:spacing w:before="288" w:line="231"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case the underlying is an Index and has an ISIN, the ISIN code for that index.</w:t>
            </w:r>
          </w:p>
          <w:p w:rsidR="00C3320F" w:rsidRPr="00C3320F" w:rsidRDefault="00C3320F" w:rsidP="00C3320F">
            <w:pPr>
              <w:spacing w:before="291" w:after="108" w:line="229"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the underlying is a basket, include the ISINs of each constituent of the basket that is admitted to trading or is traded on a trading venue. Fields 26 and 27 shall be reported as many times as necessary to list all instruments in the basket.</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9" w:after="7125"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{ISIN}</w:t>
            </w:r>
          </w:p>
        </w:tc>
      </w:tr>
      <w:tr w:rsidR="00C3320F" w:rsidRPr="00C3320F" w:rsidTr="008A3C29">
        <w:trPr>
          <w:trHeight w:hRule="exact" w:val="3067"/>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4" w:after="2723"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27</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7" w:after="272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Underlying issuer</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4" w:after="2258" w:line="230" w:lineRule="exact"/>
              <w:ind w:right="360"/>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In case the instrument is referring to an issuer, rather than to one single instrument, the LEI code of the Issuer.</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before="114" w:after="272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{LEI}</w:t>
            </w:r>
          </w:p>
        </w:tc>
      </w:tr>
      <w:tr w:rsidR="00C3320F" w:rsidRPr="00C3320F" w:rsidTr="008A3C29">
        <w:trPr>
          <w:trHeight w:hRule="exact" w:val="1282"/>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038"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28</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811" w:line="232" w:lineRule="exact"/>
              <w:ind w:right="46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Underlying index name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811" w:line="229" w:lineRule="exact"/>
              <w:ind w:right="25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case the underlying is an Index, the name of the index.</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{INDEX}</w:t>
            </w:r>
          </w:p>
          <w:p w:rsidR="00C3320F" w:rsidRPr="00C3320F" w:rsidRDefault="00C3320F" w:rsidP="00C3320F">
            <w:pPr>
              <w:spacing w:before="29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Or</w:t>
            </w:r>
          </w:p>
          <w:p w:rsidR="00C3320F" w:rsidRPr="00C3320F" w:rsidRDefault="00C3320F" w:rsidP="00C3320F">
            <w:pPr>
              <w:spacing w:before="293" w:after="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{ALPHANUM-25} - if the index name is</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826" w:bottom="960" w:left="821" w:header="720" w:footer="720" w:gutter="0"/>
          <w:cols w:space="720"/>
        </w:sectPr>
      </w:pPr>
    </w:p>
    <w:p w:rsidR="00C3320F" w:rsidRPr="00C3320F" w:rsidRDefault="00C3320F" w:rsidP="00650FAE">
      <w:pPr>
        <w:spacing w:before="19" w:line="248" w:lineRule="exact"/>
        <w:jc w:val="center"/>
        <w:textAlignment w:val="baseline"/>
        <w:rPr>
          <w:rFonts w:ascii="Times New Roman" w:eastAsia="Times New Roman" w:hAnsi="Times New Roman"/>
          <w:b/>
          <w:color w:val="6177A8"/>
          <w:sz w:val="20"/>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923456" behindDoc="0" locked="0" layoutInCell="1" allowOverlap="1" wp14:anchorId="78474088" wp14:editId="60839F36">
                <wp:simplePos x="0" y="0"/>
                <wp:positionH relativeFrom="page">
                  <wp:posOffset>857885</wp:posOffset>
                </wp:positionH>
                <wp:positionV relativeFrom="page">
                  <wp:posOffset>9831070</wp:posOffset>
                </wp:positionV>
                <wp:extent cx="506730" cy="342900"/>
                <wp:effectExtent l="635" t="127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67.55pt;margin-top:774.1pt;width:39.9pt;height:27pt;z-index:25192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dG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Yo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iEy2kOdrJ8&#10;BAYrCQwDMsLiA6GW6gdGPSyRDOvvB6IYRs0HAVNgN84kqEnYTQIRFJ5m2GA0ihszbqZDp/i+BuRx&#10;zoS8gUmpuGOxHakxitN8wWJwyZyWmN08T/+d1WXVrn8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FVDV0azAgAA&#10;sgUAAA4AAAAAAAAAAAAAAAAALgIAAGRycy9lMm9Eb2MueG1sUEsBAi0AFAAGAAgAAAAhAD6V1Oji&#10;AAAADQ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4480" behindDoc="0" locked="0" layoutInCell="1" allowOverlap="1" wp14:anchorId="347FB38F" wp14:editId="22183FBB">
                <wp:simplePos x="0" y="0"/>
                <wp:positionH relativeFrom="page">
                  <wp:posOffset>3603625</wp:posOffset>
                </wp:positionH>
                <wp:positionV relativeFrom="page">
                  <wp:posOffset>9956800</wp:posOffset>
                </wp:positionV>
                <wp:extent cx="345440" cy="189865"/>
                <wp:effectExtent l="3175" t="3175" r="381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before="12" w:line="277" w:lineRule="exact"/>
                              <w:textAlignment w:val="baseline"/>
                              <w:rPr>
                                <w:rFonts w:eastAsia="Times New Roman"/>
                                <w:color w:val="000000"/>
                                <w:spacing w:val="11"/>
                                <w:sz w:val="26"/>
                              </w:rPr>
                            </w:pPr>
                            <w:r>
                              <w:rPr>
                                <w:rFonts w:eastAsia="Times New Roman"/>
                                <w:color w:val="000000"/>
                                <w:spacing w:val="11"/>
                                <w:sz w:val="26"/>
                              </w:rPr>
                              <w:t>475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left:0;text-align:left;margin-left:283.75pt;margin-top:784pt;width:27.2pt;height:14.95pt;z-index:25192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GsQIAALI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" filled="f" stroked="f">
                <v:textbox inset="0,0,0,0">
                  <w:txbxContent>
                    <w:p w:rsidR="008A3C29" w:rsidRDefault="008A3C29" w:rsidP="00C3320F">
                      <w:pPr>
                        <w:spacing w:before="12" w:line="277" w:lineRule="exact"/>
                        <w:textAlignment w:val="baseline"/>
                        <w:rPr>
                          <w:rFonts w:eastAsia="Times New Roman"/>
                          <w:color w:val="000000"/>
                          <w:spacing w:val="11"/>
                          <w:sz w:val="26"/>
                        </w:rPr>
                      </w:pPr>
                      <w:r>
                        <w:rPr>
                          <w:rFonts w:eastAsia="Times New Roman"/>
                          <w:color w:val="000000"/>
                          <w:spacing w:val="11"/>
                          <w:sz w:val="26"/>
                        </w:rPr>
                        <w:t>475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5504" behindDoc="0" locked="0" layoutInCell="1" allowOverlap="1" wp14:anchorId="1751A70D" wp14:editId="32826774">
                <wp:simplePos x="0" y="0"/>
                <wp:positionH relativeFrom="page">
                  <wp:posOffset>6194425</wp:posOffset>
                </wp:positionH>
                <wp:positionV relativeFrom="page">
                  <wp:posOffset>9831070</wp:posOffset>
                </wp:positionV>
                <wp:extent cx="506730" cy="342900"/>
                <wp:effectExtent l="3175" t="1270" r="4445"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487.75pt;margin-top:774.1pt;width:39.9pt;height:27pt;z-index:25192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5y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R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pBPM3BTpaP&#10;wGAlgWFARlh8INRS/cCohyWSYv39QBXDqPkgYArsxpkENQm7SaCigKcpNhiN4saMm+nQKb6vAXmc&#10;MyFvYFIq7lhsR2qM4jRfsBhcMqclZjfP039ndVm16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J2sznK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tbl>
      <w:tblPr>
        <w:tblW w:w="0" w:type="auto"/>
        <w:tblInd w:w="38" w:type="dxa"/>
        <w:tblLayout w:type="fixed"/>
        <w:tblCellMar>
          <w:left w:w="0" w:type="dxa"/>
          <w:right w:w="0" w:type="dxa"/>
        </w:tblCellMar>
        <w:tblLook w:val="04A0" w:firstRow="1" w:lastRow="0" w:firstColumn="1" w:lastColumn="0" w:noHBand="0" w:noVBand="1"/>
      </w:tblPr>
      <w:tblGrid>
        <w:gridCol w:w="538"/>
        <w:gridCol w:w="1987"/>
        <w:gridCol w:w="3893"/>
        <w:gridCol w:w="3768"/>
      </w:tblGrid>
      <w:tr w:rsidR="00C3320F" w:rsidRPr="00C3320F" w:rsidTr="008A3C29">
        <w:trPr>
          <w:trHeight w:hRule="exact" w:val="533"/>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8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not included in the {INDEX} list</w:t>
            </w:r>
          </w:p>
        </w:tc>
      </w:tr>
      <w:tr w:rsidR="00C3320F" w:rsidRPr="00C3320F" w:rsidTr="008A3C29">
        <w:trPr>
          <w:trHeight w:hRule="exact" w:val="1051"/>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808"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29</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78" w:line="228" w:lineRule="exact"/>
              <w:ind w:right="504"/>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Term of the underlying index</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575" w:line="228" w:lineRule="exact"/>
              <w:ind w:right="108"/>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case the underlying is an index, the term of the index.</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16" w:line="230" w:lineRule="exact"/>
              <w:jc w:val="left"/>
              <w:textAlignment w:val="baseline"/>
              <w:rPr>
                <w:rFonts w:ascii="Times New Roman" w:eastAsia="Times New Roman" w:hAnsi="Times New Roman"/>
                <w:color w:val="000000"/>
                <w:spacing w:val="4"/>
                <w:sz w:val="20"/>
                <w:lang w:val="en-US" w:eastAsia="en-US"/>
              </w:rPr>
            </w:pPr>
            <w:r w:rsidRPr="00C3320F">
              <w:rPr>
                <w:rFonts w:ascii="Times New Roman" w:eastAsia="Times New Roman" w:hAnsi="Times New Roman"/>
                <w:color w:val="000000"/>
                <w:spacing w:val="4"/>
                <w:sz w:val="20"/>
                <w:lang w:val="en-US" w:eastAsia="en-US"/>
              </w:rPr>
              <w:t>{INTEGER-3}+'DAYS' - days {INTEGER-3}+'WEEK' - weeks {INTEGER-3}+'MNTH' - months {INTEGER-3}+'YEAR' - years</w:t>
            </w:r>
          </w:p>
        </w:tc>
      </w:tr>
      <w:tr w:rsidR="00C3320F" w:rsidRPr="00C3320F" w:rsidTr="008A3C29">
        <w:trPr>
          <w:trHeight w:hRule="exact" w:val="4757"/>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518"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30</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51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Option type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9"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Indication as to whether the derivative contract is a call (right to purchase a specific underlying asset) or a put (right to sell a specific underlying asset) or whether it cannot be determined whether it is a call or a put at the time of execution.In case of swaptions it shall be:</w:t>
            </w:r>
          </w:p>
          <w:p w:rsidR="00C3320F" w:rsidRPr="00C3320F" w:rsidRDefault="00C3320F" w:rsidP="00C3320F">
            <w:pPr>
              <w:spacing w:before="120" w:line="230"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 "Put", in case of receiver swaption, in which the buyer has the right to enter into a swap as a fixed-rate receiver.</w:t>
            </w:r>
          </w:p>
          <w:p w:rsidR="00C3320F" w:rsidRPr="00C3320F" w:rsidRDefault="00C3320F" w:rsidP="00C3320F">
            <w:pPr>
              <w:spacing w:before="119" w:line="231"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-"Call", in case of payer swaption, in which the buyer has the right to enter into a swap as a fixed-rate payer.</w:t>
            </w:r>
          </w:p>
          <w:p w:rsidR="00C3320F" w:rsidRPr="00C3320F" w:rsidRDefault="00C3320F" w:rsidP="00C3320F">
            <w:pPr>
              <w:spacing w:line="350" w:lineRule="exact"/>
              <w:ind w:right="79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case of Caps and Floors it shall be: -"Put", in case of a Floor.</w:t>
            </w:r>
          </w:p>
          <w:p w:rsidR="00C3320F" w:rsidRPr="00C3320F" w:rsidRDefault="00C3320F" w:rsidP="00C3320F">
            <w:pPr>
              <w:spacing w:before="114" w:after="241" w:line="231"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-"Call", in case of a Cap. Field only applies to derivatives that are options or warrants.</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0" w:lineRule="exact"/>
              <w:ind w:right="2520"/>
              <w:jc w:val="left"/>
              <w:textAlignment w:val="baseline"/>
              <w:rPr>
                <w:rFonts w:ascii="Times New Roman" w:eastAsia="Times New Roman" w:hAnsi="Times New Roman"/>
                <w:color w:val="000000"/>
                <w:spacing w:val="-9"/>
                <w:sz w:val="20"/>
                <w:lang w:val="en-US" w:eastAsia="en-US"/>
              </w:rPr>
            </w:pPr>
            <w:r w:rsidRPr="00C3320F">
              <w:rPr>
                <w:rFonts w:ascii="Times New Roman" w:eastAsia="Times New Roman" w:hAnsi="Times New Roman"/>
                <w:color w:val="000000"/>
                <w:spacing w:val="-9"/>
                <w:sz w:val="20"/>
                <w:lang w:val="en-US" w:eastAsia="en-US"/>
              </w:rPr>
              <w:t>'PUTO' - Put 'CALL' — Call</w:t>
            </w:r>
          </w:p>
          <w:p w:rsidR="00C3320F" w:rsidRPr="00C3320F" w:rsidRDefault="00C3320F" w:rsidP="00C3320F">
            <w:pPr>
              <w:spacing w:before="190" w:after="3647" w:line="227" w:lineRule="exact"/>
              <w:ind w:right="36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`OTHR' — where it cannot be determined whether it is a call or a put</w:t>
            </w:r>
          </w:p>
        </w:tc>
      </w:tr>
      <w:tr w:rsidR="00C3320F" w:rsidRPr="00C3320F" w:rsidTr="008A3C29">
        <w:trPr>
          <w:trHeight w:hRule="exact" w:val="3777"/>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534"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31</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3534"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Strike price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0" w:lineRule="exact"/>
              <w:ind w:right="144"/>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Predetermined price at which the holder will have to buy or sell the underlying instrument, or an indication that the price cannot be determined at the time of execution.</w:t>
            </w:r>
          </w:p>
          <w:p w:rsidR="00C3320F" w:rsidRPr="00C3320F" w:rsidRDefault="00C3320F" w:rsidP="00C3320F">
            <w:pPr>
              <w:spacing w:before="285" w:line="231" w:lineRule="exact"/>
              <w:ind w:right="43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Field only applies to options, warrants, spread bet on an option on an equity or contract for difference on an option on an equity.</w:t>
            </w:r>
          </w:p>
          <w:p w:rsidR="00C3320F" w:rsidRPr="00C3320F" w:rsidRDefault="00C3320F" w:rsidP="00C3320F">
            <w:pPr>
              <w:spacing w:before="241" w:line="230" w:lineRule="exact"/>
              <w:ind w:right="43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price is currently not available but pending, the value shall be 'PNDG'.</w:t>
            </w:r>
          </w:p>
          <w:p w:rsidR="00C3320F" w:rsidRPr="00C3320F" w:rsidRDefault="00C3320F" w:rsidP="00C3320F">
            <w:pPr>
              <w:spacing w:before="237" w:after="238" w:line="229" w:lineRule="exact"/>
              <w:ind w:right="2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strike price is not applicable the field shall not be populated.</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0" w:lineRule="exact"/>
              <w:ind w:right="504"/>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{DECIMAL-18/13} in case the price is expressed as monetary value</w:t>
            </w:r>
          </w:p>
          <w:p w:rsidR="00C3320F" w:rsidRPr="00C3320F" w:rsidRDefault="00C3320F" w:rsidP="00C3320F">
            <w:pPr>
              <w:spacing w:before="283" w:line="233" w:lineRule="exact"/>
              <w:ind w:right="504"/>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{DECIMAL-11/10} in case the price is expressed as percentage or yield</w:t>
            </w:r>
          </w:p>
          <w:p w:rsidR="00C3320F" w:rsidRPr="00C3320F" w:rsidRDefault="00C3320F" w:rsidP="00C3320F">
            <w:pPr>
              <w:spacing w:before="293" w:after="203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'PNDG' in case the price is not available</w:t>
            </w:r>
          </w:p>
        </w:tc>
      </w:tr>
      <w:tr w:rsidR="00C3320F" w:rsidRPr="00C3320F" w:rsidTr="008A3C29">
        <w:trPr>
          <w:trHeight w:hRule="exact" w:val="528"/>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6"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32</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Strike price currency</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 of the strike price</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27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{CURRENCYCODE_3}</w:t>
            </w:r>
          </w:p>
        </w:tc>
      </w:tr>
      <w:tr w:rsidR="00C3320F" w:rsidRPr="00C3320F" w:rsidTr="008A3C29">
        <w:trPr>
          <w:trHeight w:hRule="exact" w:val="2199"/>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951"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33</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1951"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Option exercise style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30"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Indication as to whether the option may be exercised only at a fixed date (European, and Asian style), a series of pre-specified dates (Bermudan) or at any time during the life of the contract (American style).</w:t>
            </w:r>
          </w:p>
          <w:p w:rsidR="00C3320F" w:rsidRPr="00C3320F" w:rsidRDefault="00C3320F" w:rsidP="00C3320F">
            <w:pPr>
              <w:spacing w:before="284" w:after="281" w:line="232" w:lineRule="exact"/>
              <w:ind w:right="576"/>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This field is only applicable for options, warrants and entitlement certificates.</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9" w:lineRule="exact"/>
              <w:ind w:right="19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'EURO' - European 'AMER' - American 'ASIA' - Asian</w:t>
            </w:r>
          </w:p>
          <w:p w:rsidR="00C3320F" w:rsidRPr="00C3320F" w:rsidRDefault="00C3320F" w:rsidP="00C3320F">
            <w:pPr>
              <w:spacing w:after="1032" w:line="231" w:lineRule="exact"/>
              <w:ind w:right="162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'BERM' - Bermudan `OTHR' - Any other type</w:t>
            </w:r>
          </w:p>
        </w:tc>
      </w:tr>
      <w:tr w:rsidR="00C3320F" w:rsidRPr="00C3320F" w:rsidTr="008A3C29">
        <w:trPr>
          <w:trHeight w:hRule="exact" w:val="705"/>
        </w:trPr>
        <w:tc>
          <w:tcPr>
            <w:tcW w:w="53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62" w:line="225" w:lineRule="exact"/>
              <w:jc w:val="center"/>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34</w:t>
            </w:r>
          </w:p>
        </w:tc>
        <w:tc>
          <w:tcPr>
            <w:tcW w:w="1987"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5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Delivery type</w:t>
            </w:r>
          </w:p>
        </w:tc>
        <w:tc>
          <w:tcPr>
            <w:tcW w:w="3893"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after="45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Indication as to whether the financial</w:t>
            </w:r>
          </w:p>
        </w:tc>
        <w:tc>
          <w:tcPr>
            <w:tcW w:w="3768" w:type="dxa"/>
            <w:tcBorders>
              <w:top w:val="single" w:sz="5" w:space="0" w:color="000000"/>
              <w:left w:val="single" w:sz="5" w:space="0" w:color="000000"/>
              <w:bottom w:val="single" w:sz="5" w:space="0" w:color="000000"/>
              <w:right w:val="single" w:sz="5" w:space="0" w:color="000000"/>
            </w:tcBorders>
          </w:tcPr>
          <w:p w:rsidR="00C3320F" w:rsidRPr="00C3320F" w:rsidRDefault="00C3320F" w:rsidP="00C3320F">
            <w:pPr>
              <w:spacing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'PHYS' - Physically Settled</w:t>
            </w:r>
          </w:p>
          <w:p w:rsidR="00C3320F" w:rsidRPr="00C3320F" w:rsidRDefault="00C3320F" w:rsidP="00C3320F">
            <w:pPr>
              <w:spacing w:before="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'CASH' - Cash settled</w:t>
            </w:r>
          </w:p>
          <w:p w:rsidR="00C3320F" w:rsidRPr="00C3320F" w:rsidRDefault="00C3320F" w:rsidP="00C3320F">
            <w:pPr>
              <w:spacing w:before="3" w:line="224"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`OPTL' - Optional for counterparty or</w:t>
            </w:r>
          </w:p>
        </w:tc>
      </w:tr>
    </w:tbl>
    <w:p w:rsidR="00C3320F" w:rsidRDefault="00C3320F"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Default="00650FAE" w:rsidP="00C3320F">
      <w:pPr>
        <w:spacing w:after="16" w:line="20" w:lineRule="exact"/>
        <w:jc w:val="left"/>
        <w:rPr>
          <w:rFonts w:ascii="Times New Roman" w:eastAsia="PMingLiU" w:hAnsi="Times New Roman"/>
          <w:lang w:val="en-US" w:eastAsia="en-US"/>
        </w:rPr>
      </w:pPr>
    </w:p>
    <w:p w:rsidR="00650FAE" w:rsidRPr="00C3320F" w:rsidRDefault="00650FAE" w:rsidP="00C3320F">
      <w:pPr>
        <w:spacing w:after="16" w:line="20" w:lineRule="exact"/>
        <w:jc w:val="left"/>
        <w:rPr>
          <w:rFonts w:ascii="Times New Roman" w:eastAsia="PMingLiU" w:hAnsi="Times New Roman"/>
          <w:lang w:val="en-US" w:eastAsia="en-US"/>
        </w:rPr>
      </w:pPr>
    </w:p>
    <w:p w:rsidR="00C3320F" w:rsidRDefault="00C3320F" w:rsidP="00650FAE">
      <w:pPr>
        <w:spacing w:after="224" w:line="152" w:lineRule="exact"/>
        <w:textAlignment w:val="baseline"/>
        <w:rPr>
          <w:rFonts w:ascii="Times New Roman" w:eastAsia="Times New Roman" w:hAnsi="Times New Roman"/>
          <w:b/>
          <w:color w:val="6177A8"/>
          <w:sz w:val="20"/>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92652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67.55pt;margin-top:774.1pt;width:39.9pt;height:27pt;z-index:25192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fsg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ES+pX7ICAACy&#10;BQAADgAAAAAAAAAAAAAAAAAuAgAAZHJzL2Uyb0RvYy54bWxQSwECLQAUAAYACAAAACEAPpXU6OIA&#10;AAANAQAADwAAAAAAAAAAAAAAAAAMBQAAZHJzL2Rvd25yZXYueG1sUEsFBgAAAAAEAAQA8wAAABsG&#10;A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7552" behindDoc="0" locked="0" layoutInCell="1" allowOverlap="1">
                <wp:simplePos x="0" y="0"/>
                <wp:positionH relativeFrom="page">
                  <wp:posOffset>3603625</wp:posOffset>
                </wp:positionH>
                <wp:positionV relativeFrom="page">
                  <wp:posOffset>9956800</wp:posOffset>
                </wp:positionV>
                <wp:extent cx="351790" cy="189865"/>
                <wp:effectExtent l="3175" t="3175"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before="12" w:line="277" w:lineRule="exact"/>
                              <w:textAlignment w:val="baseline"/>
                              <w:rPr>
                                <w:rFonts w:eastAsia="Times New Roman"/>
                                <w:color w:val="000000"/>
                                <w:spacing w:val="14"/>
                                <w:sz w:val="26"/>
                              </w:rPr>
                            </w:pPr>
                            <w:r>
                              <w:rPr>
                                <w:rFonts w:eastAsia="Times New Roman"/>
                                <w:color w:val="000000"/>
                                <w:spacing w:val="14"/>
                                <w:sz w:val="26"/>
                              </w:rPr>
                              <w:t>476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283.75pt;margin-top:784pt;width:27.7pt;height:14.95pt;z-index:25192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5a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" filled="f" stroked="f">
                <v:textbox inset="0,0,0,0">
                  <w:txbxContent>
                    <w:p w:rsidR="008A3C29" w:rsidRDefault="008A3C29" w:rsidP="00C3320F">
                      <w:pPr>
                        <w:spacing w:before="12" w:line="277" w:lineRule="exact"/>
                        <w:textAlignment w:val="baseline"/>
                        <w:rPr>
                          <w:rFonts w:eastAsia="Times New Roman"/>
                          <w:color w:val="000000"/>
                          <w:spacing w:val="14"/>
                          <w:sz w:val="26"/>
                        </w:rPr>
                      </w:pPr>
                      <w:r>
                        <w:rPr>
                          <w:rFonts w:eastAsia="Times New Roman"/>
                          <w:color w:val="000000"/>
                          <w:spacing w:val="14"/>
                          <w:sz w:val="26"/>
                        </w:rPr>
                        <w:t>476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2857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left:0;text-align:left;margin-left:487.75pt;margin-top:774.1pt;width:39.9pt;height:27pt;z-index:25192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Dhsw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NBg8OG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650FAE" w:rsidRDefault="00650FAE" w:rsidP="00650FAE">
      <w:pPr>
        <w:spacing w:after="224" w:line="152" w:lineRule="exact"/>
        <w:textAlignment w:val="baseline"/>
        <w:rPr>
          <w:rFonts w:ascii="Times New Roman" w:eastAsia="Times New Roman" w:hAnsi="Times New Roman"/>
          <w:b/>
          <w:color w:val="6177A8"/>
          <w:sz w:val="20"/>
          <w:vertAlign w:val="subscript"/>
          <w:lang w:val="en-US" w:eastAsia="en-US"/>
        </w:rPr>
      </w:pPr>
    </w:p>
    <w:p w:rsidR="00650FAE" w:rsidRPr="00C3320F" w:rsidRDefault="00650FAE" w:rsidP="00650FAE">
      <w:pPr>
        <w:spacing w:after="224" w:line="152" w:lineRule="exact"/>
        <w:textAlignment w:val="baseline"/>
        <w:rPr>
          <w:rFonts w:ascii="Bookman Old Style" w:eastAsia="Bookman Old Style" w:hAnsi="Bookman Old Style"/>
          <w:color w:val="6177A8"/>
          <w:sz w:val="23"/>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987"/>
        <w:gridCol w:w="3893"/>
        <w:gridCol w:w="3768"/>
      </w:tblGrid>
      <w:tr w:rsidR="00C3320F" w:rsidRPr="00C3320F" w:rsidTr="008A3C29">
        <w:trPr>
          <w:trHeight w:hRule="exact" w:val="1800"/>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jc w:val="left"/>
              <w:textAlignment w:val="baseline"/>
              <w:rPr>
                <w:rFonts w:ascii="Times New Roman" w:eastAsia="Times New Roman" w:hAnsi="Times New Roman"/>
                <w:color w:val="000000"/>
                <w:sz w:val="24"/>
                <w:lang w:val="en-US" w:eastAsia="en-US"/>
              </w:rPr>
            </w:pP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instrument is settled physically or in cash.</w:t>
            </w:r>
          </w:p>
          <w:p w:rsidR="00C3320F" w:rsidRPr="00C3320F" w:rsidRDefault="00C3320F" w:rsidP="00C3320F">
            <w:pPr>
              <w:spacing w:before="288" w:line="231" w:lineRule="exact"/>
              <w:ind w:right="180"/>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Where delivery type cannot be determined at time of execution, the value shall be 'OPTL'</w:t>
            </w:r>
          </w:p>
          <w:p w:rsidR="00C3320F" w:rsidRPr="00C3320F" w:rsidRDefault="00C3320F" w:rsidP="00C3320F">
            <w:pPr>
              <w:spacing w:before="291" w:after="28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This field is only applicable for derivatives.</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54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when determined by a third party</w:t>
            </w:r>
          </w:p>
        </w:tc>
      </w:tr>
      <w:tr w:rsidR="00C3320F" w:rsidRPr="00C3320F" w:rsidTr="008A3C29">
        <w:trPr>
          <w:trHeight w:hRule="exact" w:val="1061"/>
        </w:trPr>
        <w:tc>
          <w:tcPr>
            <w:tcW w:w="10186" w:type="dxa"/>
            <w:gridSpan w:val="4"/>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2" w:after="708" w:line="226"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Commodity derivatives</w:t>
            </w:r>
          </w:p>
        </w:tc>
      </w:tr>
      <w:tr w:rsidR="00C3320F" w:rsidRPr="00C3320F" w:rsidTr="008A3C29">
        <w:trPr>
          <w:trHeight w:hRule="exact" w:val="120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35</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85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Base product</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after="400" w:line="228" w:lineRule="exact"/>
              <w:ind w:right="144"/>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Base product for the underlying asset class as specified in the classification of commodities derivatives table.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0" w:after="400" w:line="228" w:lineRule="exact"/>
              <w:ind w:right="14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Only values in the 'Base product' column of the classification of commodities derivatives table are allowed.</w:t>
            </w:r>
          </w:p>
        </w:tc>
      </w:tr>
      <w:tr w:rsidR="00C3320F" w:rsidRPr="00C3320F" w:rsidTr="008A3C29">
        <w:trPr>
          <w:trHeight w:hRule="exact" w:val="1718"/>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37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36</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after="1370"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Sub product</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3" w:line="230" w:lineRule="exact"/>
              <w:ind w:right="540"/>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The Sub Product for the underlying asset class as specified in the classification of commodities derivatives table.</w:t>
            </w:r>
          </w:p>
          <w:p w:rsidR="00C3320F" w:rsidRPr="00C3320F" w:rsidRDefault="00C3320F" w:rsidP="00C3320F">
            <w:pPr>
              <w:spacing w:before="293" w:after="39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Field requires a Base product.</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4" w:after="909" w:line="230" w:lineRule="exact"/>
              <w:ind w:right="2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Only values in the 'Sub product' column of the classification of commodities derivatives table are allowed are allowed.</w:t>
            </w:r>
          </w:p>
        </w:tc>
      </w:tr>
      <w:tr w:rsidR="00C3320F" w:rsidRPr="00C3320F" w:rsidTr="008A3C29">
        <w:trPr>
          <w:trHeight w:hRule="exact" w:val="1435"/>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107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37</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107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Further sub product</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8" w:line="230" w:lineRule="exact"/>
              <w:ind w:right="10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The Further sub product for the underlying asset class as specified in the classification of commodities derivatives table.</w:t>
            </w:r>
          </w:p>
          <w:p w:rsidR="00C3320F" w:rsidRPr="00C3320F" w:rsidRDefault="00C3320F" w:rsidP="00C3320F">
            <w:pPr>
              <w:spacing w:before="294" w:after="9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Field requires a Sub product.</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611" w:line="230" w:lineRule="exact"/>
              <w:ind w:right="25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Only values in the 'Further sub product' of the classification of commodities derivatives table are allowed.</w:t>
            </w:r>
          </w:p>
        </w:tc>
      </w:tr>
      <w:tr w:rsidR="00C3320F" w:rsidRPr="00C3320F" w:rsidTr="008A3C29">
        <w:trPr>
          <w:trHeight w:hRule="exact" w:val="3101"/>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274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38</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4" w:after="2747"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Transaction type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9" w:after="2517" w:line="230"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Transaction type as specified by the trading venue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2" w:line="229" w:lineRule="exact"/>
              <w:ind w:right="20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'FUTR' - Futures 'OPTN' - Options 'TAPO' - TAPOS 'SWAP' - SWAPS 'MINI' - Minis 'OTCT' - OTC 'ORIT' - Outright 'CRCK' - Crack 'DIFF' - Differential</w:t>
            </w:r>
          </w:p>
          <w:p w:rsidR="00C3320F" w:rsidRPr="00C3320F" w:rsidRDefault="00C3320F" w:rsidP="00C3320F">
            <w:pPr>
              <w:spacing w:before="295" w:after="393"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`OTHR' - Other</w:t>
            </w:r>
          </w:p>
        </w:tc>
      </w:tr>
      <w:tr w:rsidR="00C3320F" w:rsidRPr="00C3320F" w:rsidTr="008A3C29">
        <w:trPr>
          <w:trHeight w:hRule="exact" w:val="2410"/>
        </w:trPr>
        <w:tc>
          <w:tcPr>
            <w:tcW w:w="53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20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39</w:t>
            </w:r>
          </w:p>
        </w:tc>
        <w:tc>
          <w:tcPr>
            <w:tcW w:w="1987"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23" w:after="2052"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Final price type</w:t>
            </w:r>
          </w:p>
        </w:tc>
        <w:tc>
          <w:tcPr>
            <w:tcW w:w="3893"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7" w:after="1821" w:line="231" w:lineRule="exact"/>
              <w:ind w:right="39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Final price type as specified by the trading venue</w:t>
            </w:r>
          </w:p>
        </w:tc>
        <w:tc>
          <w:tcPr>
            <w:tcW w:w="376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before="117" w:line="229" w:lineRule="exact"/>
              <w:ind w:right="129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`ARGM' - Argus/McCloskey 'BLTC' - Baltic</w:t>
            </w:r>
          </w:p>
          <w:p w:rsidR="00C3320F" w:rsidRPr="00C3320F" w:rsidRDefault="00C3320F" w:rsidP="00C3320F">
            <w:pPr>
              <w:spacing w:before="6"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'EXOF' - Exchange</w:t>
            </w:r>
          </w:p>
          <w:p w:rsidR="00C3320F" w:rsidRPr="00C3320F" w:rsidRDefault="00C3320F" w:rsidP="00C3320F">
            <w:pPr>
              <w:spacing w:before="4" w:line="229" w:lineRule="exact"/>
              <w:ind w:right="158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'GBCL' - G1oba1COAL 'IHSM' - IHS McCloskey 'PLAT' - Platts</w:t>
            </w:r>
          </w:p>
          <w:p w:rsidR="00C3320F" w:rsidRPr="00C3320F" w:rsidRDefault="00C3320F" w:rsidP="00C3320F">
            <w:pPr>
              <w:spacing w:before="289" w:after="389"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`OTHR' - Other</w:t>
            </w:r>
          </w:p>
        </w:tc>
      </w:tr>
      <w:tr w:rsidR="00C3320F" w:rsidRPr="00C3320F" w:rsidTr="008A3C29">
        <w:trPr>
          <w:trHeight w:hRule="exact" w:val="696"/>
        </w:trPr>
        <w:tc>
          <w:tcPr>
            <w:tcW w:w="10186" w:type="dxa"/>
            <w:gridSpan w:val="4"/>
            <w:tcBorders>
              <w:top w:val="single" w:sz="4" w:space="0" w:color="000000"/>
              <w:left w:val="single" w:sz="4" w:space="0" w:color="000000"/>
              <w:bottom w:val="single" w:sz="4" w:space="0" w:color="000000"/>
              <w:right w:val="single" w:sz="4" w:space="0" w:color="000000"/>
            </w:tcBorders>
            <w:shd w:val="clear" w:color="E7E6E6" w:fill="E7E6E6"/>
          </w:tcPr>
          <w:p w:rsidR="00C3320F" w:rsidRPr="00C3320F" w:rsidRDefault="00C3320F" w:rsidP="00C3320F">
            <w:pPr>
              <w:spacing w:before="127" w:line="225"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Interest rate derivatives</w:t>
            </w:r>
          </w:p>
          <w:p w:rsidR="00C3320F" w:rsidRPr="00C3320F" w:rsidRDefault="00C3320F" w:rsidP="00C3320F">
            <w:pPr>
              <w:spacing w:after="118" w:line="225"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 The fields in this section should only be populated for instruments that have non-financial instrument of type interest rates</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540" w:right="826" w:bottom="960" w:left="821" w:header="720" w:footer="720" w:gutter="0"/>
          <w:cols w:space="720"/>
        </w:sectPr>
      </w:pPr>
    </w:p>
    <w:p w:rsidR="00C3320F" w:rsidRPr="00C3320F" w:rsidRDefault="00C3320F" w:rsidP="00C3320F">
      <w:pPr>
        <w:spacing w:before="1" w:after="297"/>
        <w:ind w:right="8782"/>
        <w:jc w:val="left"/>
        <w:textAlignment w:val="baseline"/>
        <w:rPr>
          <w:rFonts w:ascii="Times New Roman" w:eastAsia="PMingLiU" w:hAnsi="Times New Roman"/>
          <w:lang w:val="en-US" w:eastAsia="en-US"/>
        </w:rPr>
      </w:pPr>
      <w:r w:rsidRPr="00C3320F">
        <w:rPr>
          <w:rFonts w:ascii="Times New Roman" w:eastAsia="PMingLiU" w:hAnsi="Times New Roman"/>
          <w:noProof/>
        </w:rPr>
        <w:lastRenderedPageBreak/>
        <w:drawing>
          <wp:inline distT="0" distB="0" distL="0" distR="0" wp14:anchorId="626C1637" wp14:editId="679D2D45">
            <wp:extent cx="563880" cy="560705"/>
            <wp:effectExtent l="0" t="0" r="0" b="0"/>
            <wp:docPr id="14" name="pic"/>
            <wp:cNvGraphicFramePr/>
            <a:graphic xmlns:a="http://schemas.openxmlformats.org/drawingml/2006/main">
              <a:graphicData uri="http://schemas.openxmlformats.org/drawingml/2006/picture">
                <pic:pic xmlns:pic="http://schemas.openxmlformats.org/drawingml/2006/picture">
                  <pic:nvPicPr>
                    <pic:cNvPr id="282"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C3320F" w:rsidRPr="00C3320F" w:rsidRDefault="00C3320F" w:rsidP="00C3320F">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929600"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margin-left:67.55pt;margin-top:774.1pt;width:39.9pt;height:27pt;z-index:25192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GEsw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PoRwYSzAgAA&#10;sgUAAA4AAAAAAAAAAAAAAAAALgIAAGRycy9lMm9Eb2MueG1sUEsBAi0AFAAGAAgAAAAhAD6V1Oji&#10;AAAADQ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30624" behindDoc="0" locked="0" layoutInCell="1" allowOverlap="1">
                <wp:simplePos x="0" y="0"/>
                <wp:positionH relativeFrom="page">
                  <wp:posOffset>3603625</wp:posOffset>
                </wp:positionH>
                <wp:positionV relativeFrom="page">
                  <wp:posOffset>9968230</wp:posOffset>
                </wp:positionV>
                <wp:extent cx="348615" cy="175260"/>
                <wp:effectExtent l="3175" t="0" r="635" b="63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271" w:lineRule="exact"/>
                              <w:textAlignment w:val="baseline"/>
                              <w:rPr>
                                <w:rFonts w:eastAsia="Times New Roman"/>
                                <w:color w:val="000000"/>
                                <w:spacing w:val="20"/>
                                <w:sz w:val="24"/>
                              </w:rPr>
                            </w:pPr>
                            <w:r>
                              <w:rPr>
                                <w:rFonts w:eastAsia="Times New Roman"/>
                                <w:color w:val="000000"/>
                                <w:spacing w:val="20"/>
                                <w:sz w:val="24"/>
                              </w:rPr>
                              <w:t>477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margin-left:283.75pt;margin-top:784.9pt;width:27.45pt;height:13.8pt;z-index:25193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5E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" filled="f" stroked="f">
                <v:textbox inset="0,0,0,0">
                  <w:txbxContent>
                    <w:p w:rsidR="008A3C29" w:rsidRDefault="008A3C29" w:rsidP="00C3320F">
                      <w:pPr>
                        <w:spacing w:line="271" w:lineRule="exact"/>
                        <w:textAlignment w:val="baseline"/>
                        <w:rPr>
                          <w:rFonts w:eastAsia="Times New Roman"/>
                          <w:color w:val="000000"/>
                          <w:spacing w:val="20"/>
                          <w:sz w:val="24"/>
                        </w:rPr>
                      </w:pPr>
                      <w:r>
                        <w:rPr>
                          <w:rFonts w:eastAsia="Times New Roman"/>
                          <w:color w:val="000000"/>
                          <w:spacing w:val="20"/>
                          <w:sz w:val="24"/>
                        </w:rPr>
                        <w:t>477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93164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29" w:rsidRDefault="008A3C29" w:rsidP="00C3320F">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1" type="#_x0000_t202" style="position:absolute;margin-left:487.75pt;margin-top:774.1pt;width:39.9pt;height:27pt;z-index:25193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Ds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kPAOyzAgAA&#10;sgUAAA4AAAAAAAAAAAAAAAAALgIAAGRycy9lMm9Eb2MueG1sUEsBAi0AFAAGAAgAAAAhANNvGvHi&#10;AAAADgEAAA8AAAAAAAAAAAAAAAAADQUAAGRycy9kb3ducmV2LnhtbFBLBQYAAAAABAAEAPMAAAAc&#10;BgAAAAA=&#10;" filled="f" stroked="f">
                <v:textbox inset="0,0,0,0">
                  <w:txbxContent>
                    <w:p w:rsidR="008A3C29" w:rsidRDefault="008A3C29" w:rsidP="00C3320F">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p>
    <w:tbl>
      <w:tblPr>
        <w:tblW w:w="0" w:type="auto"/>
        <w:tblInd w:w="35" w:type="dxa"/>
        <w:tblLayout w:type="fixed"/>
        <w:tblCellMar>
          <w:left w:w="0" w:type="dxa"/>
          <w:right w:w="0" w:type="dxa"/>
        </w:tblCellMar>
        <w:tblLook w:val="04A0" w:firstRow="1" w:lastRow="0" w:firstColumn="1" w:lastColumn="0" w:noHBand="0" w:noVBand="1"/>
      </w:tblPr>
      <w:tblGrid>
        <w:gridCol w:w="542"/>
        <w:gridCol w:w="1988"/>
        <w:gridCol w:w="3892"/>
        <w:gridCol w:w="3769"/>
      </w:tblGrid>
      <w:tr w:rsidR="00C3320F" w:rsidRPr="00C3320F" w:rsidTr="008A3C29">
        <w:trPr>
          <w:trHeight w:hRule="exact" w:val="485"/>
        </w:trPr>
        <w:tc>
          <w:tcPr>
            <w:tcW w:w="10191"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29" w:after="13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as underlying.</w:t>
            </w:r>
          </w:p>
        </w:tc>
      </w:tr>
      <w:tr w:rsidR="00C3320F" w:rsidRPr="00C3320F" w:rsidTr="008A3C29">
        <w:trPr>
          <w:trHeight w:hRule="exact" w:val="2241"/>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998"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40</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994"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Reference rate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993"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Name of the reference rate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413" w:lineRule="exact"/>
              <w:ind w:right="2880"/>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{INDEX} Or</w:t>
            </w:r>
          </w:p>
          <w:p w:rsidR="00C3320F" w:rsidRPr="00C3320F" w:rsidRDefault="00C3320F" w:rsidP="00C3320F">
            <w:pPr>
              <w:spacing w:before="240" w:after="705" w:line="230" w:lineRule="exact"/>
              <w:ind w:right="21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{ALPHANUM-25}- if the reference rate is not included in the {INDEX} list</w:t>
            </w:r>
          </w:p>
        </w:tc>
      </w:tr>
      <w:tr w:rsidR="00C3320F" w:rsidRPr="00C3320F" w:rsidTr="008A3C29">
        <w:trPr>
          <w:trHeight w:hRule="exact" w:val="1215"/>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8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41</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8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IR Term of contract</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519" w:line="228" w:lineRule="exact"/>
              <w:ind w:right="144"/>
              <w:jc w:val="left"/>
              <w:textAlignment w:val="baseline"/>
              <w:rPr>
                <w:rFonts w:ascii="Times New Roman" w:eastAsia="Times New Roman" w:hAnsi="Times New Roman"/>
                <w:color w:val="000000"/>
                <w:spacing w:val="-2"/>
                <w:sz w:val="20"/>
                <w:lang w:val="en-US" w:eastAsia="en-US"/>
              </w:rPr>
            </w:pPr>
            <w:r w:rsidRPr="00C3320F">
              <w:rPr>
                <w:rFonts w:ascii="Times New Roman" w:eastAsia="Times New Roman" w:hAnsi="Times New Roman"/>
                <w:color w:val="000000"/>
                <w:spacing w:val="-2"/>
                <w:sz w:val="20"/>
                <w:lang w:val="en-US" w:eastAsia="en-US"/>
              </w:rPr>
              <w:t>If the asset class is Interest Rates, this field states the term of the contract. The term shall be expressed in days, weeks, months or years.</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93" w:line="228" w:lineRule="exact"/>
              <w:jc w:val="left"/>
              <w:textAlignment w:val="baseline"/>
              <w:rPr>
                <w:rFonts w:ascii="Times New Roman" w:eastAsia="Times New Roman" w:hAnsi="Times New Roman"/>
                <w:color w:val="000000"/>
                <w:spacing w:val="4"/>
                <w:sz w:val="20"/>
                <w:lang w:val="en-US" w:eastAsia="en-US"/>
              </w:rPr>
            </w:pPr>
            <w:r w:rsidRPr="00C3320F">
              <w:rPr>
                <w:rFonts w:ascii="Times New Roman" w:eastAsia="Times New Roman" w:hAnsi="Times New Roman"/>
                <w:color w:val="000000"/>
                <w:spacing w:val="4"/>
                <w:sz w:val="20"/>
                <w:lang w:val="en-US" w:eastAsia="en-US"/>
              </w:rPr>
              <w:t>{INTEGER-3}±'DAYS' - days {INTEGER-3}±'WEEK' - weeks {INTEGER-3}+'MNTH' - months {INTEGER-3}+'YEAR' - years</w:t>
            </w:r>
          </w:p>
        </w:tc>
      </w:tr>
      <w:tr w:rsidR="00C3320F" w:rsidRPr="00C3320F" w:rsidTr="008A3C29">
        <w:trPr>
          <w:trHeight w:hRule="exact" w:val="1800"/>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566"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42</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56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Notional currency 2</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30"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 the case of multi-currency or cross- currency swaps the currency in which leg 2 of the contract is denominated.</w:t>
            </w:r>
          </w:p>
          <w:p w:rsidR="00C3320F" w:rsidRPr="00C3320F" w:rsidRDefault="00C3320F" w:rsidP="00C3320F">
            <w:pPr>
              <w:spacing w:before="289" w:after="121" w:line="230" w:lineRule="exact"/>
              <w:ind w:right="252"/>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For swaptions where the underlying swap is multi-currency, the currency in which leg 2 of the swap is denominated.</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564"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{CURRENCYCODE_3}</w:t>
            </w:r>
          </w:p>
        </w:tc>
      </w:tr>
      <w:tr w:rsidR="00C3320F" w:rsidRPr="00C3320F" w:rsidTr="008A3C29">
        <w:trPr>
          <w:trHeight w:hRule="exact" w:val="1051"/>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97"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43</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797"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Fixed rate of leg 1</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399" w:line="318" w:lineRule="exact"/>
              <w:ind w:right="25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An indication of the fixed rate of leg 1 used, if applicable.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 -11/10}</w:t>
            </w:r>
          </w:p>
          <w:p w:rsidR="00C3320F" w:rsidRPr="00C3320F" w:rsidRDefault="00C3320F" w:rsidP="00C3320F">
            <w:pPr>
              <w:spacing w:before="3" w:after="335" w:line="232"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Expressed as a percentage (e.g. 7.0 means 7% and 0.3 means 0.3%)</w:t>
            </w:r>
          </w:p>
        </w:tc>
      </w:tr>
      <w:tr w:rsidR="00C3320F" w:rsidRPr="00C3320F" w:rsidTr="008A3C29">
        <w:trPr>
          <w:trHeight w:hRule="exact" w:val="1046"/>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803"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44</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80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Fixed rate of leg 2</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399" w:line="319" w:lineRule="exact"/>
              <w:ind w:right="25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An indication of the fixed rate of leg 2 used, if applicable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{DECIMAL -11/10}</w:t>
            </w:r>
          </w:p>
          <w:p w:rsidR="00C3320F" w:rsidRPr="00C3320F" w:rsidRDefault="00C3320F" w:rsidP="00C3320F">
            <w:pPr>
              <w:spacing w:before="10" w:after="341" w:line="226" w:lineRule="exact"/>
              <w:ind w:right="32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Expressed as a percentage (e.g. 7.0 means 7% and 0.3 means 0.3%)</w:t>
            </w:r>
          </w:p>
        </w:tc>
      </w:tr>
      <w:tr w:rsidR="00C3320F" w:rsidRPr="00C3320F" w:rsidTr="008A3C29">
        <w:trPr>
          <w:trHeight w:hRule="exact" w:val="1522"/>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28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45</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282"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Floating rate of leg 2</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1047" w:line="230" w:lineRule="exact"/>
              <w:ind w:right="576"/>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An indication of the interest rate used if applicable.</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{INDEX}</w:t>
            </w:r>
          </w:p>
          <w:p w:rsidR="00C3320F" w:rsidRPr="00C3320F" w:rsidRDefault="00C3320F" w:rsidP="00C3320F">
            <w:pPr>
              <w:spacing w:before="6"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Or</w:t>
            </w:r>
          </w:p>
          <w:p w:rsidR="00C3320F" w:rsidRPr="00C3320F" w:rsidRDefault="00C3320F" w:rsidP="00C3320F">
            <w:pPr>
              <w:spacing w:before="1" w:after="589" w:line="230" w:lineRule="exact"/>
              <w:ind w:right="180"/>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{ALPHANUM-25} - if the reference rate is not included in the {INDEX} list</w:t>
            </w:r>
          </w:p>
        </w:tc>
      </w:tr>
      <w:tr w:rsidR="00C3320F" w:rsidRPr="00C3320F" w:rsidTr="008A3C29">
        <w:trPr>
          <w:trHeight w:hRule="exact" w:val="1157"/>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13"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46</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682" w:line="231" w:lineRule="exact"/>
              <w:ind w:right="288"/>
              <w:jc w:val="left"/>
              <w:textAlignment w:val="baseline"/>
              <w:rPr>
                <w:rFonts w:ascii="Times New Roman" w:eastAsia="Times New Roman" w:hAnsi="Times New Roman"/>
                <w:color w:val="000000"/>
                <w:spacing w:val="-3"/>
                <w:sz w:val="20"/>
                <w:lang w:val="en-US" w:eastAsia="en-US"/>
              </w:rPr>
            </w:pPr>
            <w:r w:rsidRPr="00C3320F">
              <w:rPr>
                <w:rFonts w:ascii="Times New Roman" w:eastAsia="Times New Roman" w:hAnsi="Times New Roman"/>
                <w:color w:val="000000"/>
                <w:spacing w:val="-3"/>
                <w:sz w:val="20"/>
                <w:lang w:val="en-US" w:eastAsia="en-US"/>
              </w:rPr>
              <w:t>IR Term of contract of leg 2</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line="228" w:lineRule="exact"/>
              <w:ind w:right="288"/>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An indication of the reference period of the interest rate, which is set at predetermined intervals by reference to a market reference rate. The term shall be expressed in days, weeks, months or years.</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21" w:line="230" w:lineRule="exact"/>
              <w:jc w:val="left"/>
              <w:textAlignment w:val="baseline"/>
              <w:rPr>
                <w:rFonts w:ascii="Times New Roman" w:eastAsia="Times New Roman" w:hAnsi="Times New Roman"/>
                <w:color w:val="000000"/>
                <w:spacing w:val="1"/>
                <w:sz w:val="20"/>
                <w:lang w:val="en-US" w:eastAsia="en-US"/>
              </w:rPr>
            </w:pPr>
            <w:r w:rsidRPr="00C3320F">
              <w:rPr>
                <w:rFonts w:ascii="Times New Roman" w:eastAsia="Times New Roman" w:hAnsi="Times New Roman"/>
                <w:color w:val="000000"/>
                <w:spacing w:val="1"/>
                <w:sz w:val="20"/>
                <w:lang w:val="en-US" w:eastAsia="en-US"/>
              </w:rPr>
              <w:t>{INTEGER-3}±'DAYS' - days {INTEGER-3}+WEEK' - weeks {INTEGER-3}+'MNTH' - months {INTEGER-3}+'YEAR' - years</w:t>
            </w:r>
          </w:p>
        </w:tc>
      </w:tr>
      <w:tr w:rsidR="00C3320F" w:rsidRPr="00C3320F" w:rsidTr="008A3C29">
        <w:trPr>
          <w:trHeight w:hRule="exact" w:val="917"/>
        </w:trPr>
        <w:tc>
          <w:tcPr>
            <w:tcW w:w="10191" w:type="dxa"/>
            <w:gridSpan w:val="4"/>
            <w:tcBorders>
              <w:top w:val="single" w:sz="4" w:space="0" w:color="000000"/>
              <w:left w:val="single" w:sz="4" w:space="0" w:color="000000"/>
              <w:bottom w:val="single" w:sz="4" w:space="0" w:color="000000"/>
              <w:right w:val="single" w:sz="4" w:space="0" w:color="000000"/>
            </w:tcBorders>
            <w:shd w:val="clear" w:color="E7E6E6" w:fill="E7E6E6"/>
            <w:vAlign w:val="center"/>
          </w:tcPr>
          <w:p w:rsidR="00C3320F" w:rsidRPr="00C3320F" w:rsidRDefault="00C3320F" w:rsidP="00C3320F">
            <w:pPr>
              <w:spacing w:before="126" w:line="227" w:lineRule="exact"/>
              <w:jc w:val="left"/>
              <w:textAlignment w:val="baseline"/>
              <w:rPr>
                <w:rFonts w:ascii="Times New Roman" w:eastAsia="Times New Roman" w:hAnsi="Times New Roman"/>
                <w:b/>
                <w:color w:val="000000"/>
                <w:sz w:val="20"/>
                <w:lang w:val="en-US" w:eastAsia="en-US"/>
              </w:rPr>
            </w:pPr>
            <w:r w:rsidRPr="00C3320F">
              <w:rPr>
                <w:rFonts w:ascii="Times New Roman" w:eastAsia="Times New Roman" w:hAnsi="Times New Roman"/>
                <w:b/>
                <w:color w:val="000000"/>
                <w:sz w:val="20"/>
                <w:lang w:val="en-US" w:eastAsia="en-US"/>
              </w:rPr>
              <w:t>Foreign exchange derivatives</w:t>
            </w:r>
          </w:p>
          <w:p w:rsidR="00C3320F" w:rsidRPr="00C3320F" w:rsidRDefault="00C3320F" w:rsidP="00C3320F">
            <w:pPr>
              <w:spacing w:after="105" w:line="227" w:lineRule="exact"/>
              <w:ind w:right="61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 The fields in this section should only be populated for instruments that have non-financial instrument of type foreign exchange as underlying.</w:t>
            </w:r>
          </w:p>
        </w:tc>
      </w:tr>
      <w:tr w:rsidR="00C3320F" w:rsidRPr="00C3320F" w:rsidTr="008A3C29">
        <w:trPr>
          <w:trHeight w:hRule="exact" w:val="1219"/>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80"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47</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75"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Notional currency 2</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291" w:line="228" w:lineRule="exact"/>
              <w:ind w:right="432"/>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Field should be populated with the underlying currency 2 of the currency pair (the currency one will be populated in the notional currency 1 field 13).</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978"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{CURRENCYCODE_3}</w:t>
            </w:r>
          </w:p>
        </w:tc>
      </w:tr>
      <w:tr w:rsidR="00C3320F" w:rsidRPr="00C3320F" w:rsidTr="008A3C29">
        <w:trPr>
          <w:trHeight w:hRule="exact" w:val="706"/>
        </w:trPr>
        <w:tc>
          <w:tcPr>
            <w:tcW w:w="54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471"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48</w:t>
            </w:r>
          </w:p>
        </w:tc>
        <w:tc>
          <w:tcPr>
            <w:tcW w:w="1988"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471"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FX Type</w:t>
            </w:r>
          </w:p>
        </w:tc>
        <w:tc>
          <w:tcPr>
            <w:tcW w:w="3892"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468" w:line="226" w:lineRule="exact"/>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Type of underlying currency</w:t>
            </w:r>
          </w:p>
        </w:tc>
        <w:tc>
          <w:tcPr>
            <w:tcW w:w="3769" w:type="dxa"/>
            <w:tcBorders>
              <w:top w:val="single" w:sz="4" w:space="0" w:color="000000"/>
              <w:left w:val="single" w:sz="4" w:space="0" w:color="000000"/>
              <w:bottom w:val="single" w:sz="4" w:space="0" w:color="000000"/>
              <w:right w:val="single" w:sz="4" w:space="0" w:color="000000"/>
            </w:tcBorders>
          </w:tcPr>
          <w:p w:rsidR="00C3320F" w:rsidRPr="00C3320F" w:rsidRDefault="00C3320F" w:rsidP="00C3320F">
            <w:pPr>
              <w:spacing w:after="8" w:line="230" w:lineRule="exact"/>
              <w:ind w:right="1044"/>
              <w:jc w:val="left"/>
              <w:textAlignment w:val="baseline"/>
              <w:rPr>
                <w:rFonts w:ascii="Times New Roman" w:eastAsia="Times New Roman" w:hAnsi="Times New Roman"/>
                <w:color w:val="000000"/>
                <w:sz w:val="20"/>
                <w:lang w:val="en-US" w:eastAsia="en-US"/>
              </w:rPr>
            </w:pPr>
            <w:r w:rsidRPr="00C3320F">
              <w:rPr>
                <w:rFonts w:ascii="Times New Roman" w:eastAsia="Times New Roman" w:hAnsi="Times New Roman"/>
                <w:color w:val="000000"/>
                <w:sz w:val="20"/>
                <w:lang w:val="en-US" w:eastAsia="en-US"/>
              </w:rPr>
              <w:t>'FXCR' - FX Cross Rates 'FXEM' - FX Emerging Markets 'FXMJ' - FX Majors</w:t>
            </w:r>
          </w:p>
        </w:tc>
      </w:tr>
    </w:tbl>
    <w:p w:rsidR="00C3320F" w:rsidRPr="00C3320F" w:rsidRDefault="00C3320F" w:rsidP="00C3320F">
      <w:pPr>
        <w:jc w:val="left"/>
        <w:rPr>
          <w:rFonts w:ascii="Times New Roman" w:eastAsia="PMingLiU" w:hAnsi="Times New Roman"/>
          <w:lang w:val="en-US" w:eastAsia="en-US"/>
        </w:rPr>
        <w:sectPr w:rsidR="00C3320F" w:rsidRPr="00C3320F">
          <w:pgSz w:w="11909" w:h="16838"/>
          <w:pgMar w:top="700" w:right="828" w:bottom="960" w:left="819" w:header="720" w:footer="720" w:gutter="0"/>
          <w:cols w:space="720"/>
        </w:sectPr>
      </w:pPr>
    </w:p>
    <w:p w:rsidR="00903624" w:rsidRPr="00732881" w:rsidRDefault="00903624" w:rsidP="00650FAE">
      <w:pPr>
        <w:pStyle w:val="ssPara1"/>
      </w:pPr>
    </w:p>
    <w:sectPr w:rsidR="00903624" w:rsidRPr="00732881" w:rsidSect="002145F3">
      <w:headerReference w:type="even" r:id="rId12"/>
      <w:headerReference w:type="default" r:id="rId13"/>
      <w:footerReference w:type="even" r:id="rId14"/>
      <w:footerReference w:type="default" r:id="rId15"/>
      <w:headerReference w:type="first" r:id="rId16"/>
      <w:footerReference w:type="first" r:id="rId17"/>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29" w:rsidRDefault="008A3C29" w:rsidP="002145F3">
      <w:r>
        <w:separator/>
      </w:r>
    </w:p>
  </w:endnote>
  <w:endnote w:type="continuationSeparator" w:id="0">
    <w:p w:rsidR="008A3C29" w:rsidRDefault="008A3C29"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Default="008A3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Pr="00FA6CFE" w:rsidRDefault="00FB7E14" w:rsidP="002172F2">
    <w:pPr>
      <w:pStyle w:val="Footer"/>
      <w:tabs>
        <w:tab w:val="right" w:pos="9540"/>
      </w:tabs>
      <w:rPr>
        <w:sz w:val="20"/>
      </w:rPr>
    </w:pPr>
    <w:bookmarkStart w:id="2" w:name="bmkDocRefContinuation"/>
    <w:r>
      <w:t>FMFS/072735-00007/CXMS/SJWA</w:t>
    </w:r>
    <w:bookmarkEnd w:id="2"/>
    <w:r w:rsidR="008A3C29" w:rsidRPr="00FA6CFE">
      <w:t xml:space="preserve">   </w:t>
    </w:r>
    <w:bookmarkStart w:id="3" w:name="bmkAssetContinuation"/>
    <w:r>
      <w:t>SJWA(LDN7W20998)</w:t>
    </w:r>
    <w:bookmarkEnd w:id="3"/>
    <w:r w:rsidR="008A3C29" w:rsidRPr="00FA6CFE">
      <w:tab/>
    </w:r>
    <w:r w:rsidR="008A3C29" w:rsidRPr="00FA6CFE">
      <w:rPr>
        <w:rStyle w:val="PageNumber"/>
      </w:rPr>
      <w:fldChar w:fldCharType="begin"/>
    </w:r>
    <w:r w:rsidR="008A3C29" w:rsidRPr="00FA6CFE">
      <w:rPr>
        <w:rStyle w:val="PageNumber"/>
      </w:rPr>
      <w:instrText xml:space="preserve"> PAGE </w:instrText>
    </w:r>
    <w:r w:rsidR="008A3C29" w:rsidRPr="00FA6CFE">
      <w:rPr>
        <w:rStyle w:val="PageNumber"/>
      </w:rPr>
      <w:fldChar w:fldCharType="separate"/>
    </w:r>
    <w:r w:rsidR="005C1BAB">
      <w:rPr>
        <w:rStyle w:val="PageNumber"/>
        <w:noProof/>
      </w:rPr>
      <w:t>19</w:t>
    </w:r>
    <w:r w:rsidR="008A3C29" w:rsidRPr="00FA6CFE">
      <w:rPr>
        <w:rStyle w:val="PageNumber"/>
      </w:rPr>
      <w:fldChar w:fldCharType="end"/>
    </w:r>
    <w:r w:rsidR="008A3C29" w:rsidRPr="00FA6CFE">
      <w:tab/>
      <w:t xml:space="preserve"> </w:t>
    </w:r>
    <w:bookmarkStart w:id="4" w:name="bmkDocIDContinuation"/>
    <w:r>
      <w:t>L_LIVE_EMEA1:29437356v1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Pr="00FA6CFE" w:rsidRDefault="00FB7E14">
    <w:pPr>
      <w:pStyle w:val="Footer"/>
      <w:tabs>
        <w:tab w:val="clear" w:pos="4763"/>
        <w:tab w:val="clear" w:pos="9497"/>
        <w:tab w:val="right" w:pos="9540"/>
        <w:tab w:val="right" w:pos="9570"/>
      </w:tabs>
    </w:pPr>
    <w:bookmarkStart w:id="5" w:name="bmkDocRef"/>
    <w:r>
      <w:t>FMFS/072735-00007/CXMS/SJWA</w:t>
    </w:r>
    <w:bookmarkEnd w:id="5"/>
    <w:r w:rsidR="008A3C29" w:rsidRPr="00FA6CFE">
      <w:t xml:space="preserve">  </w:t>
    </w:r>
    <w:bookmarkStart w:id="6" w:name="bmkAsset"/>
    <w:r>
      <w:t>SJWA(LDN7W20998)</w:t>
    </w:r>
    <w:bookmarkEnd w:id="6"/>
    <w:r w:rsidR="008A3C29" w:rsidRPr="00FA6CFE">
      <w:tab/>
    </w:r>
    <w:bookmarkStart w:id="7" w:name="bmkDocID"/>
    <w:r>
      <w:t>L_LIVE_EMEA1:29437356v1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29" w:rsidRDefault="008A3C29" w:rsidP="002145F3">
      <w:r>
        <w:separator/>
      </w:r>
    </w:p>
  </w:footnote>
  <w:footnote w:type="continuationSeparator" w:id="0">
    <w:p w:rsidR="008A3C29" w:rsidRDefault="008A3C29"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Default="008A3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Default="008A3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29" w:rsidRDefault="008A3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CCC"/>
    <w:multiLevelType w:val="multilevel"/>
    <w:tmpl w:val="63449DB8"/>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474B2"/>
    <w:multiLevelType w:val="multilevel"/>
    <w:tmpl w:val="4AB098A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E7D77"/>
    <w:multiLevelType w:val="multilevel"/>
    <w:tmpl w:val="0FE2A24A"/>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9F4513"/>
    <w:multiLevelType w:val="multilevel"/>
    <w:tmpl w:val="44F85956"/>
    <w:lvl w:ilvl="0">
      <w:start w:val="1"/>
      <w:numFmt w:val="decimal"/>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267DBA"/>
    <w:multiLevelType w:val="multilevel"/>
    <w:tmpl w:val="313E61E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2D5649B"/>
    <w:multiLevelType w:val="multilevel"/>
    <w:tmpl w:val="E7229E7C"/>
    <w:numStyleLink w:val="ExhibitNumbering"/>
  </w:abstractNum>
  <w:abstractNum w:abstractNumId="9">
    <w:nsid w:val="34281940"/>
    <w:multiLevelType w:val="multilevel"/>
    <w:tmpl w:val="71CADD9C"/>
    <w:numStyleLink w:val="AppendixNumbering"/>
  </w:abstractNum>
  <w:abstractNum w:abstractNumId="10">
    <w:nsid w:val="355E0BB2"/>
    <w:multiLevelType w:val="multilevel"/>
    <w:tmpl w:val="54D02D98"/>
    <w:numStyleLink w:val="PartNumbering"/>
  </w:abstractNum>
  <w:abstractNum w:abstractNumId="1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E3D6843"/>
    <w:multiLevelType w:val="multilevel"/>
    <w:tmpl w:val="41E445D6"/>
    <w:lvl w:ilvl="0">
      <w:start w:val="4"/>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0737D"/>
    <w:multiLevelType w:val="multilevel"/>
    <w:tmpl w:val="C8D6362C"/>
    <w:numStyleLink w:val="ListHeadings"/>
  </w:abstractNum>
  <w:abstractNum w:abstractNumId="15">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0010E37"/>
    <w:multiLevelType w:val="multilevel"/>
    <w:tmpl w:val="0758F636"/>
    <w:lvl w:ilvl="0">
      <w:start w:val="3"/>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685A7D"/>
    <w:multiLevelType w:val="multilevel"/>
    <w:tmpl w:val="7C9CE43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B775D3"/>
    <w:multiLevelType w:val="multilevel"/>
    <w:tmpl w:val="E1CA80F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301BC0"/>
    <w:multiLevelType w:val="multilevel"/>
    <w:tmpl w:val="A154A558"/>
    <w:lvl w:ilvl="0">
      <w:start w:val="6"/>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8E29CB"/>
    <w:multiLevelType w:val="multilevel"/>
    <w:tmpl w:val="06E2487A"/>
    <w:numStyleLink w:val="ScheduleNumbering"/>
  </w:abstractNum>
  <w:abstractNum w:abstractNumId="21">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2">
    <w:nsid w:val="7F7618A8"/>
    <w:multiLevelType w:val="multilevel"/>
    <w:tmpl w:val="1130A0CA"/>
    <w:numStyleLink w:val="SectionNumbering"/>
  </w:abstractNum>
  <w:num w:numId="1">
    <w:abstractNumId w:val="15"/>
  </w:num>
  <w:num w:numId="2">
    <w:abstractNumId w:val="3"/>
  </w:num>
  <w:num w:numId="3">
    <w:abstractNumId w:val="7"/>
  </w:num>
  <w:num w:numId="4">
    <w:abstractNumId w:val="4"/>
  </w:num>
  <w:num w:numId="5">
    <w:abstractNumId w:val="11"/>
  </w:num>
  <w:num w:numId="6">
    <w:abstractNumId w:val="14"/>
  </w:num>
  <w:num w:numId="7">
    <w:abstractNumId w:val="20"/>
  </w:num>
  <w:num w:numId="8">
    <w:abstractNumId w:val="9"/>
  </w:num>
  <w:num w:numId="9">
    <w:abstractNumId w:val="8"/>
  </w:num>
  <w:num w:numId="10">
    <w:abstractNumId w:val="10"/>
  </w:num>
  <w:num w:numId="11">
    <w:abstractNumId w:val="12"/>
  </w:num>
  <w:num w:numId="12">
    <w:abstractNumId w:val="22"/>
  </w:num>
  <w:num w:numId="13">
    <w:abstractNumId w:val="1"/>
  </w:num>
  <w:num w:numId="14">
    <w:abstractNumId w:val="19"/>
  </w:num>
  <w:num w:numId="15">
    <w:abstractNumId w:val="18"/>
  </w:num>
  <w:num w:numId="16">
    <w:abstractNumId w:val="6"/>
  </w:num>
  <w:num w:numId="17">
    <w:abstractNumId w:val="5"/>
  </w:num>
  <w:num w:numId="18">
    <w:abstractNumId w:val="17"/>
  </w:num>
  <w:num w:numId="19">
    <w:abstractNumId w:val="16"/>
  </w:num>
  <w:num w:numId="20">
    <w:abstractNumId w:val="0"/>
  </w:num>
  <w:num w:numId="21">
    <w:abstractNumId w:val="2"/>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090F43"/>
    <w:rsid w:val="0003545D"/>
    <w:rsid w:val="00044E5C"/>
    <w:rsid w:val="00090F43"/>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12062"/>
    <w:rsid w:val="00566B4A"/>
    <w:rsid w:val="005C1BAB"/>
    <w:rsid w:val="00600524"/>
    <w:rsid w:val="00614675"/>
    <w:rsid w:val="006330D1"/>
    <w:rsid w:val="00650FAE"/>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A3C29"/>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3320F"/>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B7E14"/>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C3320F"/>
  </w:style>
  <w:style w:type="paragraph" w:styleId="ListParagraph">
    <w:name w:val="List Paragraph"/>
    <w:basedOn w:val="Normal"/>
    <w:uiPriority w:val="34"/>
    <w:qFormat/>
    <w:rsid w:val="00C3320F"/>
    <w:pPr>
      <w:ind w:left="720"/>
      <w:contextualSpacing/>
      <w:jc w:val="left"/>
    </w:pPr>
    <w:rPr>
      <w:rFonts w:ascii="Times New Roman" w:eastAsia="PMingLiU"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C3320F"/>
  </w:style>
  <w:style w:type="paragraph" w:styleId="ListParagraph">
    <w:name w:val="List Paragraph"/>
    <w:basedOn w:val="Normal"/>
    <w:uiPriority w:val="34"/>
    <w:qFormat/>
    <w:rsid w:val="00C3320F"/>
    <w:pPr>
      <w:ind w:left="720"/>
      <w:contextualSpacing/>
      <w:jc w:val="left"/>
    </w:pPr>
    <w:rPr>
      <w:rFonts w:ascii="Times New Roman" w:eastAsia="PMingLiU"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C6AA-6640-43C6-A12B-D95B80DE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30</TotalTime>
  <Pages>19</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2015-11-16T17:36:00Z</dcterms:created>
  <dcterms:modified xsi:type="dcterms:W3CDTF">2015-11-19T15:53:00Z</dcterms:modified>
</cp:coreProperties>
</file>