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06" w:rsidRDefault="004B4306" w:rsidP="004B4306">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682816" behindDoc="1" locked="0" layoutInCell="1" allowOverlap="1" wp14:anchorId="67862EAF" wp14:editId="21B9D807">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306" w:rsidRDefault="004B4306" w:rsidP="004B4306">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NcLBh60AgAAtAUA&#10;AA4AAAAAAAAAAAAAAAAALgIAAGRycy9lMm9Eb2MueG1sUEsBAi0AFAAGAAgAAAAhAIlqjMzeAAAA&#10;DQEAAA8AAAAAAAAAAAAAAAAADgUAAGRycy9kb3ducmV2LnhtbFBLBQYAAAAABAAEAPMAAAAZBgAA&#10;AAA=&#10;" filled="f" stroked="f">
                <v:textbox inset="0,0,0,0">
                  <w:txbxContent>
                    <w:p w:rsidR="004B4306" w:rsidRDefault="004B4306" w:rsidP="004B4306">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6555F1" w:rsidRPr="006555F1" w:rsidRDefault="006555F1" w:rsidP="006555F1">
      <w:pPr>
        <w:spacing w:before="422" w:after="2050" w:line="410" w:lineRule="exact"/>
        <w:ind w:left="144" w:right="144"/>
        <w:jc w:val="left"/>
        <w:textAlignment w:val="baseline"/>
        <w:rPr>
          <w:rFonts w:ascii="Times New Roman" w:eastAsia="Times New Roman" w:hAnsi="Times New Roman"/>
          <w:b/>
          <w:color w:val="000000"/>
          <w:sz w:val="32"/>
          <w:lang w:val="en-US" w:eastAsia="en-US"/>
        </w:rPr>
      </w:pPr>
      <w:r w:rsidRPr="006555F1">
        <w:rPr>
          <w:rFonts w:ascii="Times New Roman" w:eastAsia="Times New Roman" w:hAnsi="Times New Roman"/>
          <w:b/>
          <w:color w:val="000000"/>
          <w:sz w:val="32"/>
          <w:lang w:val="en-US" w:eastAsia="en-US"/>
        </w:rPr>
        <w:t>RTS 14: Draft regulatory technical standards on data disaggregation</w:t>
      </w:r>
    </w:p>
    <w:p w:rsidR="006555F1" w:rsidRPr="006555F1" w:rsidRDefault="006555F1" w:rsidP="006555F1">
      <w:pPr>
        <w:spacing w:before="422" w:after="2050" w:line="410" w:lineRule="exact"/>
        <w:jc w:val="left"/>
        <w:rPr>
          <w:rFonts w:ascii="Times New Roman" w:eastAsia="PMingLiU" w:hAnsi="Times New Roman"/>
          <w:lang w:val="en-US" w:eastAsia="en-US"/>
        </w:rPr>
        <w:sectPr w:rsidR="006555F1" w:rsidRPr="006555F1">
          <w:pgSz w:w="11909" w:h="16838"/>
          <w:pgMar w:top="580" w:right="1257" w:bottom="960" w:left="1252" w:header="720" w:footer="720" w:gutter="0"/>
          <w:cols w:space="720"/>
        </w:sectPr>
      </w:pPr>
    </w:p>
    <w:p w:rsidR="006555F1" w:rsidRPr="006555F1" w:rsidRDefault="006555F1" w:rsidP="006555F1">
      <w:pPr>
        <w:spacing w:before="1163" w:line="288" w:lineRule="exact"/>
        <w:jc w:val="left"/>
        <w:textAlignment w:val="baseline"/>
        <w:rPr>
          <w:rFonts w:ascii="Times New Roman" w:eastAsia="Times New Roman" w:hAnsi="Times New Roman"/>
          <w:color w:val="000000"/>
          <w:sz w:val="24"/>
          <w:lang w:val="en-US" w:eastAsia="en-US"/>
        </w:rPr>
      </w:pPr>
    </w:p>
    <w:p w:rsidR="006555F1" w:rsidRPr="006555F1" w:rsidRDefault="006555F1" w:rsidP="006555F1">
      <w:pPr>
        <w:jc w:val="left"/>
        <w:rPr>
          <w:rFonts w:ascii="Times New Roman" w:eastAsia="PMingLiU" w:hAnsi="Times New Roman"/>
          <w:lang w:val="en-US" w:eastAsia="en-US"/>
        </w:rPr>
        <w:sectPr w:rsidR="006555F1" w:rsidRPr="006555F1">
          <w:type w:val="continuous"/>
          <w:pgSz w:w="11909" w:h="16838"/>
          <w:pgMar w:top="580" w:right="1257" w:bottom="960" w:left="1125" w:header="720" w:footer="720" w:gutter="0"/>
          <w:cols w:space="720"/>
        </w:sectPr>
      </w:pPr>
    </w:p>
    <w:p w:rsidR="006555F1" w:rsidRPr="006555F1" w:rsidRDefault="006555F1" w:rsidP="006555F1">
      <w:pPr>
        <w:spacing w:before="3" w:line="269" w:lineRule="exact"/>
        <w:ind w:left="5400"/>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66432" behindDoc="0" locked="0" layoutInCell="1" allowOverlap="1" wp14:anchorId="11815391" wp14:editId="296FA32A">
                <wp:simplePos x="0" y="0"/>
                <wp:positionH relativeFrom="page">
                  <wp:posOffset>714375</wp:posOffset>
                </wp:positionH>
                <wp:positionV relativeFrom="page">
                  <wp:posOffset>9831070</wp:posOffset>
                </wp:positionV>
                <wp:extent cx="650240" cy="342900"/>
                <wp:effectExtent l="0" t="127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56.25pt;margin-top:774.1pt;width:51.2pt;height:2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jvsQIAALE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" filled="f" stroked="f">
                <v:textbox inset="0,0,0,0">
                  <w:txbxContent>
                    <w:p w:rsidR="006555F1" w:rsidRDefault="006555F1" w:rsidP="006555F1">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7456" behindDoc="0" locked="0" layoutInCell="1" allowOverlap="1" wp14:anchorId="3AD352A8" wp14:editId="5816CD0C">
                <wp:simplePos x="0" y="0"/>
                <wp:positionH relativeFrom="page">
                  <wp:posOffset>3609975</wp:posOffset>
                </wp:positionH>
                <wp:positionV relativeFrom="page">
                  <wp:posOffset>9968230</wp:posOffset>
                </wp:positionV>
                <wp:extent cx="345440" cy="172720"/>
                <wp:effectExtent l="0" t="0" r="0" b="31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before="3" w:line="268" w:lineRule="exact"/>
                              <w:textAlignment w:val="baseline"/>
                              <w:rPr>
                                <w:rFonts w:eastAsia="Times New Roman"/>
                                <w:color w:val="000000"/>
                                <w:spacing w:val="17"/>
                                <w:sz w:val="24"/>
                              </w:rPr>
                            </w:pPr>
                            <w:r>
                              <w:rPr>
                                <w:rFonts w:eastAsia="Times New Roman"/>
                                <w:color w:val="000000"/>
                                <w:spacing w:val="17"/>
                                <w:sz w:val="24"/>
                              </w:rPr>
                              <w:t>336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284.25pt;margin-top:784.9pt;width:27.2pt;height:13.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" filled="f" stroked="f">
                <v:textbox inset="0,0,0,0">
                  <w:txbxContent>
                    <w:p w:rsidR="006555F1" w:rsidRDefault="006555F1" w:rsidP="006555F1">
                      <w:pPr>
                        <w:spacing w:before="3" w:line="268" w:lineRule="exact"/>
                        <w:textAlignment w:val="baseline"/>
                        <w:rPr>
                          <w:rFonts w:eastAsia="Times New Roman"/>
                          <w:color w:val="000000"/>
                          <w:spacing w:val="17"/>
                          <w:sz w:val="24"/>
                        </w:rPr>
                      </w:pPr>
                      <w:r>
                        <w:rPr>
                          <w:rFonts w:eastAsia="Times New Roman"/>
                          <w:color w:val="000000"/>
                          <w:spacing w:val="17"/>
                          <w:sz w:val="24"/>
                        </w:rPr>
                        <w:t>336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8480" behindDoc="0" locked="0" layoutInCell="1" allowOverlap="1" wp14:anchorId="7DC53347" wp14:editId="114D168B">
                <wp:simplePos x="0" y="0"/>
                <wp:positionH relativeFrom="page">
                  <wp:posOffset>6194425</wp:posOffset>
                </wp:positionH>
                <wp:positionV relativeFrom="page">
                  <wp:posOffset>9831070</wp:posOffset>
                </wp:positionV>
                <wp:extent cx="506730" cy="342900"/>
                <wp:effectExtent l="3175" t="1270" r="4445"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487.75pt;margin-top:774.1pt;width:39.9pt;height:2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3w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Lzx98LICAACx&#10;BQAADgAAAAAAAAAAAAAAAAAuAgAAZHJzL2Uyb0RvYy54bWxQSwECLQAUAAYACAAAACEA028a8eIA&#10;AAAOAQAADwAAAAAAAAAAAAAAAAAMBQAAZHJzL2Rvd25yZXYueG1sUEsFBgAAAAAEAAQA8wAAABsG&#10;AAAAAA==&#10;" filled="f" stroked="f">
                <v:textbox inset="0,0,0,0">
                  <w:txbxContent>
                    <w:p w:rsidR="006555F1" w:rsidRDefault="006555F1" w:rsidP="006555F1">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6555F1">
        <w:rPr>
          <w:rFonts w:ascii="Times New Roman" w:eastAsia="Times New Roman" w:hAnsi="Times New Roman"/>
          <w:color w:val="000000"/>
          <w:sz w:val="24"/>
          <w:lang w:val="en-US" w:eastAsia="en-US"/>
        </w:rPr>
        <w:t>Brussels, XXX</w:t>
      </w:r>
    </w:p>
    <w:p w:rsidR="006555F1" w:rsidRPr="006555F1" w:rsidRDefault="006555F1" w:rsidP="006555F1">
      <w:pPr>
        <w:spacing w:before="6" w:line="269" w:lineRule="exact"/>
        <w:ind w:left="5400"/>
        <w:jc w:val="left"/>
        <w:textAlignment w:val="baseline"/>
        <w:rPr>
          <w:rFonts w:ascii="Times New Roman" w:eastAsia="Times New Roman" w:hAnsi="Times New Roman"/>
          <w:color w:val="000000"/>
          <w:spacing w:val="1"/>
          <w:sz w:val="24"/>
          <w:lang w:val="en-US" w:eastAsia="en-US"/>
        </w:rPr>
      </w:pPr>
      <w:r w:rsidRPr="006555F1">
        <w:rPr>
          <w:rFonts w:ascii="Times New Roman" w:eastAsia="Times New Roman" w:hAnsi="Times New Roman"/>
          <w:color w:val="000000"/>
          <w:spacing w:val="1"/>
          <w:sz w:val="24"/>
          <w:lang w:val="en-US" w:eastAsia="en-US"/>
        </w:rPr>
        <w:t>[...](2012) XXX draft</w:t>
      </w:r>
    </w:p>
    <w:p w:rsidR="006555F1" w:rsidRPr="006555F1" w:rsidRDefault="004B4306" w:rsidP="006555F1">
      <w:pPr>
        <w:spacing w:before="1462" w:line="269"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65408" behindDoc="0" locked="0" layoutInCell="1" allowOverlap="1" wp14:anchorId="45135183" wp14:editId="112ADE8B">
                <wp:simplePos x="0" y="0"/>
                <wp:positionH relativeFrom="column">
                  <wp:posOffset>1518920</wp:posOffset>
                </wp:positionH>
                <wp:positionV relativeFrom="paragraph">
                  <wp:posOffset>124460</wp:posOffset>
                </wp:positionV>
                <wp:extent cx="2953385" cy="646430"/>
                <wp:effectExtent l="0" t="0" r="18415"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6555F1">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6555F1" w:rsidRDefault="006555F1">
                                  <w:pPr>
                                    <w:spacing w:before="10"/>
                                    <w:jc w:val="center"/>
                                    <w:textAlignment w:val="baseline"/>
                                  </w:pPr>
                                  <w:r>
                                    <w:rPr>
                                      <w:noProof/>
                                    </w:rPr>
                                    <w:drawing>
                                      <wp:inline distT="0" distB="0" distL="0" distR="0" wp14:anchorId="4F46211B" wp14:editId="5070EAAA">
                                        <wp:extent cx="956945" cy="6400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84"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6555F1" w:rsidRDefault="006555F1">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6555F1" w:rsidRDefault="006555F1" w:rsidP="006555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119.6pt;margin-top:9.8pt;width:232.55pt;height:50.9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VStAIAALI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6555F1">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6555F1" w:rsidRDefault="006555F1">
                            <w:pPr>
                              <w:spacing w:before="10"/>
                              <w:jc w:val="center"/>
                              <w:textAlignment w:val="baseline"/>
                            </w:pPr>
                            <w:r>
                              <w:rPr>
                                <w:noProof/>
                              </w:rPr>
                              <w:drawing>
                                <wp:inline distT="0" distB="0" distL="0" distR="0" wp14:anchorId="4F46211B" wp14:editId="5070EAAA">
                                  <wp:extent cx="956945" cy="6400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84"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6555F1" w:rsidRDefault="006555F1">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6555F1" w:rsidRDefault="006555F1" w:rsidP="006555F1"/>
                  </w:txbxContent>
                </v:textbox>
              </v:shape>
            </w:pict>
          </mc:Fallback>
        </mc:AlternateContent>
      </w:r>
      <w:r w:rsidR="006555F1" w:rsidRPr="006555F1">
        <w:rPr>
          <w:rFonts w:ascii="Times New Roman" w:eastAsia="Times New Roman" w:hAnsi="Times New Roman"/>
          <w:color w:val="000000"/>
          <w:sz w:val="24"/>
          <w:lang w:val="en-US" w:eastAsia="en-US"/>
        </w:rPr>
        <w:t>COMMISSION DELEGATED REGULATION (EU) No .../..</w:t>
      </w:r>
    </w:p>
    <w:p w:rsidR="006555F1" w:rsidRPr="006555F1" w:rsidRDefault="006555F1" w:rsidP="006555F1">
      <w:pPr>
        <w:spacing w:before="365" w:line="269" w:lineRule="exact"/>
        <w:ind w:left="446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of XXX</w:t>
      </w:r>
    </w:p>
    <w:p w:rsidR="006555F1" w:rsidRPr="006555F1" w:rsidRDefault="006555F1" w:rsidP="006555F1">
      <w:pPr>
        <w:spacing w:before="417" w:line="269" w:lineRule="exact"/>
        <w:jc w:val="center"/>
        <w:textAlignment w:val="baseline"/>
        <w:rPr>
          <w:rFonts w:ascii="Times New Roman" w:eastAsia="Times New Roman" w:hAnsi="Times New Roman"/>
          <w:color w:val="000000"/>
          <w:spacing w:val="-8"/>
          <w:sz w:val="24"/>
          <w:lang w:val="en-US" w:eastAsia="en-US"/>
        </w:rPr>
      </w:pPr>
      <w:r w:rsidRPr="006555F1">
        <w:rPr>
          <w:rFonts w:ascii="Times New Roman" w:eastAsia="Times New Roman" w:hAnsi="Times New Roman"/>
          <w:color w:val="000000"/>
          <w:spacing w:val="-8"/>
          <w:sz w:val="24"/>
          <w:lang w:val="en-US" w:eastAsia="en-US"/>
        </w:rPr>
        <w:t>[—]</w:t>
      </w:r>
    </w:p>
    <w:p w:rsidR="006555F1" w:rsidRPr="006555F1" w:rsidRDefault="006555F1" w:rsidP="006555F1">
      <w:pPr>
        <w:jc w:val="left"/>
        <w:rPr>
          <w:rFonts w:ascii="Times New Roman" w:eastAsia="PMingLiU" w:hAnsi="Times New Roman"/>
          <w:lang w:val="en-US" w:eastAsia="en-US"/>
        </w:rPr>
        <w:sectPr w:rsidR="006555F1" w:rsidRPr="006555F1">
          <w:type w:val="continuous"/>
          <w:pgSz w:w="11909" w:h="16838"/>
          <w:pgMar w:top="580" w:right="1384" w:bottom="960" w:left="1125" w:header="720" w:footer="720" w:gutter="0"/>
          <w:cols w:space="720"/>
        </w:sectPr>
      </w:pPr>
    </w:p>
    <w:p w:rsidR="004B4306" w:rsidRDefault="004B4306" w:rsidP="006555F1">
      <w:pPr>
        <w:spacing w:before="286" w:line="274" w:lineRule="exact"/>
        <w:jc w:val="center"/>
        <w:textAlignment w:val="baseline"/>
        <w:rPr>
          <w:rFonts w:ascii="Times New Roman" w:eastAsia="Times New Roman" w:hAnsi="Times New Roman"/>
          <w:b/>
          <w:color w:val="000000"/>
          <w:sz w:val="24"/>
          <w:lang w:val="en-US" w:eastAsia="en-US"/>
        </w:rPr>
      </w:pPr>
    </w:p>
    <w:p w:rsidR="004B4306" w:rsidRDefault="004B4306" w:rsidP="006555F1">
      <w:pPr>
        <w:spacing w:before="286" w:line="274" w:lineRule="exact"/>
        <w:jc w:val="center"/>
        <w:textAlignment w:val="baseline"/>
        <w:rPr>
          <w:rFonts w:ascii="Times New Roman" w:eastAsia="Times New Roman" w:hAnsi="Times New Roman"/>
          <w:b/>
          <w:color w:val="000000"/>
          <w:sz w:val="24"/>
          <w:lang w:val="en-US" w:eastAsia="en-US"/>
        </w:rPr>
      </w:pPr>
    </w:p>
    <w:p w:rsidR="006555F1" w:rsidRPr="006555F1" w:rsidRDefault="006555F1" w:rsidP="006555F1">
      <w:pPr>
        <w:spacing w:before="286" w:line="274" w:lineRule="exact"/>
        <w:jc w:val="center"/>
        <w:textAlignment w:val="baseline"/>
        <w:rPr>
          <w:rFonts w:ascii="Times New Roman" w:eastAsia="Times New Roman" w:hAnsi="Times New Roman"/>
          <w:b/>
          <w:color w:val="000000"/>
          <w:sz w:val="24"/>
          <w:lang w:val="en-US" w:eastAsia="en-US"/>
        </w:rPr>
      </w:pPr>
      <w:r w:rsidRPr="006555F1">
        <w:rPr>
          <w:rFonts w:ascii="Times New Roman" w:eastAsia="Times New Roman" w:hAnsi="Times New Roman"/>
          <w:b/>
          <w:color w:val="000000"/>
          <w:sz w:val="24"/>
          <w:lang w:val="en-US" w:eastAsia="en-US"/>
        </w:rPr>
        <w:t>COMMISSION DELEGATED REGULATION (EU) No .../...</w:t>
      </w:r>
    </w:p>
    <w:p w:rsidR="006555F1" w:rsidRPr="006555F1" w:rsidRDefault="006555F1" w:rsidP="006555F1">
      <w:pPr>
        <w:spacing w:before="148" w:line="274" w:lineRule="exact"/>
        <w:jc w:val="center"/>
        <w:textAlignment w:val="baseline"/>
        <w:rPr>
          <w:rFonts w:ascii="Times New Roman" w:eastAsia="Times New Roman" w:hAnsi="Times New Roman"/>
          <w:b/>
          <w:color w:val="000000"/>
          <w:spacing w:val="3"/>
          <w:sz w:val="24"/>
          <w:lang w:val="en-US" w:eastAsia="en-US"/>
        </w:rPr>
      </w:pPr>
      <w:r w:rsidRPr="006555F1">
        <w:rPr>
          <w:rFonts w:ascii="Times New Roman" w:eastAsia="Times New Roman" w:hAnsi="Times New Roman"/>
          <w:b/>
          <w:color w:val="000000"/>
          <w:spacing w:val="3"/>
          <w:sz w:val="24"/>
          <w:lang w:val="en-US" w:eastAsia="en-US"/>
        </w:rPr>
        <w:t>of [...]</w:t>
      </w:r>
    </w:p>
    <w:p w:rsidR="006555F1" w:rsidRPr="006555F1" w:rsidRDefault="006555F1" w:rsidP="006555F1">
      <w:pPr>
        <w:spacing w:before="121" w:line="354" w:lineRule="exact"/>
        <w:jc w:val="center"/>
        <w:textAlignment w:val="baseline"/>
        <w:rPr>
          <w:rFonts w:ascii="Times New Roman" w:eastAsia="Times New Roman" w:hAnsi="Times New Roman"/>
          <w:b/>
          <w:color w:val="000000"/>
          <w:spacing w:val="-4"/>
          <w:sz w:val="29"/>
          <w:lang w:val="en-US" w:eastAsia="en-US"/>
        </w:rPr>
      </w:pPr>
      <w:r w:rsidRPr="006555F1">
        <w:rPr>
          <w:rFonts w:ascii="Times New Roman" w:eastAsia="Times New Roman" w:hAnsi="Times New Roman"/>
          <w:b/>
          <w:color w:val="000000"/>
          <w:spacing w:val="-4"/>
          <w:sz w:val="29"/>
          <w:lang w:val="en-US" w:eastAsia="en-US"/>
        </w:rPr>
        <w:t xml:space="preserve">supplementing Regulation (EU) No 600/2014 of the European Parliament </w:t>
      </w:r>
      <w:r w:rsidRPr="006555F1">
        <w:rPr>
          <w:rFonts w:ascii="Times New Roman" w:eastAsia="Times New Roman" w:hAnsi="Times New Roman"/>
          <w:b/>
          <w:color w:val="000000"/>
          <w:spacing w:val="-4"/>
          <w:sz w:val="29"/>
          <w:lang w:val="en-US" w:eastAsia="en-US"/>
        </w:rPr>
        <w:br/>
        <w:t xml:space="preserve">and of the Council with regard to regulatory technical standards on the </w:t>
      </w:r>
      <w:r w:rsidRPr="006555F1">
        <w:rPr>
          <w:rFonts w:ascii="Times New Roman" w:eastAsia="Times New Roman" w:hAnsi="Times New Roman"/>
          <w:b/>
          <w:color w:val="000000"/>
          <w:spacing w:val="-4"/>
          <w:sz w:val="29"/>
          <w:lang w:val="en-US" w:eastAsia="en-US"/>
        </w:rPr>
        <w:br/>
        <w:t xml:space="preserve">specification of the offering of pre-trade and post-trade data and the level of </w:t>
      </w:r>
      <w:r w:rsidRPr="006555F1">
        <w:rPr>
          <w:rFonts w:ascii="Times New Roman" w:eastAsia="Times New Roman" w:hAnsi="Times New Roman"/>
          <w:b/>
          <w:color w:val="000000"/>
          <w:spacing w:val="-4"/>
          <w:sz w:val="29"/>
          <w:lang w:val="en-US" w:eastAsia="en-US"/>
        </w:rPr>
        <w:br/>
        <w:t>disaggregation</w:t>
      </w:r>
    </w:p>
    <w:p w:rsidR="006555F1" w:rsidRPr="006555F1" w:rsidRDefault="006555F1" w:rsidP="006555F1">
      <w:pPr>
        <w:spacing w:before="831" w:line="273" w:lineRule="exact"/>
        <w:ind w:lef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THE EUROPEAN COMMISSION,</w:t>
      </w:r>
    </w:p>
    <w:p w:rsidR="006555F1" w:rsidRPr="006555F1" w:rsidRDefault="006555F1" w:rsidP="006555F1">
      <w:pPr>
        <w:spacing w:before="281" w:line="273" w:lineRule="exact"/>
        <w:ind w:lef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Having regard to the Treaty on the Functioning of the European Union,</w:t>
      </w:r>
    </w:p>
    <w:p w:rsidR="006555F1" w:rsidRPr="006555F1" w:rsidRDefault="006555F1" w:rsidP="006555F1">
      <w:pPr>
        <w:spacing w:before="256" w:line="302" w:lineRule="exact"/>
        <w:ind w:left="144" w:right="144"/>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Having regard to Regulation (EU) No 600/2014 of the European Parliament and of the Council on markets in financial instruments and amending Regulation (EU) No 648/2012</w:t>
      </w:r>
      <w:r w:rsidRPr="006555F1">
        <w:rPr>
          <w:rFonts w:ascii="Times New Roman" w:eastAsia="Times New Roman" w:hAnsi="Times New Roman"/>
          <w:color w:val="000000"/>
          <w:sz w:val="24"/>
          <w:vertAlign w:val="superscript"/>
          <w:lang w:val="en-US" w:eastAsia="en-US"/>
        </w:rPr>
        <w:t>1</w:t>
      </w:r>
      <w:r w:rsidRPr="006555F1">
        <w:rPr>
          <w:rFonts w:ascii="Times New Roman" w:eastAsia="Times New Roman" w:hAnsi="Times New Roman"/>
          <w:color w:val="000000"/>
          <w:sz w:val="24"/>
          <w:lang w:val="en-US" w:eastAsia="en-US"/>
        </w:rPr>
        <w:t>and in particular the third subparagraph of Article 12(2) thereof,</w:t>
      </w:r>
    </w:p>
    <w:p w:rsidR="006555F1" w:rsidRPr="006555F1" w:rsidRDefault="006555F1" w:rsidP="004B4306">
      <w:pPr>
        <w:spacing w:before="278" w:line="273" w:lineRule="exact"/>
        <w:jc w:val="left"/>
        <w:textAlignment w:val="baseline"/>
        <w:rPr>
          <w:rFonts w:ascii="Times New Roman" w:eastAsia="Times New Roman" w:hAnsi="Times New Roman"/>
          <w:color w:val="000000"/>
          <w:spacing w:val="-1"/>
          <w:sz w:val="24"/>
          <w:lang w:val="en-US" w:eastAsia="en-US"/>
        </w:rPr>
      </w:pPr>
      <w:r w:rsidRPr="006555F1">
        <w:rPr>
          <w:rFonts w:ascii="Times New Roman" w:eastAsia="Times New Roman" w:hAnsi="Times New Roman"/>
          <w:color w:val="000000"/>
          <w:spacing w:val="-1"/>
          <w:sz w:val="24"/>
          <w:lang w:val="en-US" w:eastAsia="en-US"/>
        </w:rPr>
        <w:t>Whereas:</w:t>
      </w:r>
    </w:p>
    <w:p w:rsidR="006555F1" w:rsidRPr="006555F1" w:rsidRDefault="006555F1" w:rsidP="004B4306">
      <w:pPr>
        <w:numPr>
          <w:ilvl w:val="0"/>
          <w:numId w:val="27"/>
        </w:numPr>
        <w:tabs>
          <w:tab w:val="clear" w:pos="792"/>
        </w:tabs>
        <w:spacing w:before="260" w:line="303" w:lineRule="exact"/>
        <w:ind w:left="0"/>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 xml:space="preserve">In order to reduce costs for market participants when purchasing data, Regulation (EU) </w:t>
      </w:r>
      <w:r w:rsidRPr="006555F1">
        <w:rPr>
          <w:rFonts w:ascii="Times New Roman" w:eastAsia="Times New Roman" w:hAnsi="Times New Roman"/>
          <w:color w:val="000000"/>
          <w:sz w:val="24"/>
          <w:lang w:val="en-US" w:eastAsia="en-US"/>
        </w:rPr>
        <w:br/>
        <w:t>No 600/2014 provides for pre-trade and post-trade transparency data to be made available to the public in an "unbundled" fashion for separate data items. It is necessary to specify the level of disaggregation by which venues should offer data. Taking into account the evidence of demand for such data from other stakeholders, market operators and investment firms operating a trading venue should disaggregate data by asset class, by country of issue, by the currency in which an instrument is traded, and according to whether data comes from scheduled daily auctions or from continuous trading.</w:t>
      </w:r>
    </w:p>
    <w:p w:rsidR="006555F1" w:rsidRPr="006555F1" w:rsidRDefault="006555F1" w:rsidP="004B4306">
      <w:pPr>
        <w:numPr>
          <w:ilvl w:val="0"/>
          <w:numId w:val="27"/>
        </w:numPr>
        <w:tabs>
          <w:tab w:val="clear" w:pos="792"/>
        </w:tabs>
        <w:spacing w:before="248" w:line="304" w:lineRule="exact"/>
        <w:ind w:left="0"/>
        <w:jc w:val="left"/>
        <w:textAlignment w:val="baseline"/>
        <w:rPr>
          <w:rFonts w:ascii="Times New Roman" w:eastAsia="Times New Roman" w:hAnsi="Times New Roman"/>
          <w:color w:val="000000"/>
          <w:spacing w:val="-2"/>
          <w:sz w:val="24"/>
          <w:lang w:val="en-US" w:eastAsia="en-US"/>
        </w:rPr>
      </w:pPr>
      <w:r w:rsidRPr="006555F1">
        <w:rPr>
          <w:rFonts w:ascii="Times New Roman" w:eastAsia="Times New Roman" w:hAnsi="Times New Roman"/>
          <w:color w:val="000000"/>
          <w:spacing w:val="-2"/>
          <w:sz w:val="24"/>
          <w:lang w:val="en-US" w:eastAsia="en-US"/>
        </w:rPr>
        <w:t xml:space="preserve">To ensure that pre- and post-trade data offered appropriately matches the demand from </w:t>
      </w:r>
      <w:r w:rsidRPr="006555F1">
        <w:rPr>
          <w:rFonts w:ascii="Times New Roman" w:eastAsia="Times New Roman" w:hAnsi="Times New Roman"/>
          <w:color w:val="000000"/>
          <w:spacing w:val="-2"/>
          <w:sz w:val="24"/>
          <w:lang w:val="en-US" w:eastAsia="en-US"/>
        </w:rPr>
        <w:br/>
        <w:t>market participants, market operators and investment firms operating a trading venue should offer any combination of the disaggregation criteria set out in this Regulation on a reasonable commercial basis.</w:t>
      </w:r>
    </w:p>
    <w:p w:rsidR="006555F1" w:rsidRDefault="006555F1" w:rsidP="004B4306">
      <w:pPr>
        <w:numPr>
          <w:ilvl w:val="0"/>
          <w:numId w:val="27"/>
        </w:numPr>
        <w:tabs>
          <w:tab w:val="clear" w:pos="792"/>
        </w:tabs>
        <w:spacing w:before="251" w:after="370" w:line="303" w:lineRule="exact"/>
        <w:ind w:left="0"/>
        <w:jc w:val="left"/>
        <w:textAlignment w:val="baseline"/>
        <w:rPr>
          <w:rFonts w:ascii="Times New Roman" w:eastAsia="Times New Roman" w:hAnsi="Times New Roman"/>
          <w:color w:val="000000"/>
          <w:spacing w:val="-2"/>
          <w:sz w:val="24"/>
          <w:lang w:val="en-US" w:eastAsia="en-US"/>
        </w:rPr>
      </w:pPr>
      <w:r w:rsidRPr="006555F1">
        <w:rPr>
          <w:rFonts w:ascii="Times New Roman" w:eastAsia="Times New Roman" w:hAnsi="Times New Roman"/>
          <w:color w:val="000000"/>
          <w:spacing w:val="-2"/>
          <w:sz w:val="24"/>
          <w:lang w:val="en-US" w:eastAsia="en-US"/>
        </w:rPr>
        <w:t xml:space="preserve">For some financial instruments such as for derivatives it may not always be possible to </w:t>
      </w:r>
      <w:r w:rsidRPr="006555F1">
        <w:rPr>
          <w:rFonts w:ascii="Times New Roman" w:eastAsia="Times New Roman" w:hAnsi="Times New Roman"/>
          <w:color w:val="000000"/>
          <w:spacing w:val="-2"/>
          <w:sz w:val="24"/>
          <w:lang w:val="en-US" w:eastAsia="en-US"/>
        </w:rPr>
        <w:br/>
        <w:t>determine unambiguously the particular asset class to which that instrument belongs since the determination of an asset class depends on which characteristics of the instruments are considered to be the decisive ones. Similarly, it may not always be possible to unambiguously determine which other criteria a type of data meets. To</w:t>
      </w:r>
    </w:p>
    <w:p w:rsidR="004B4306" w:rsidRPr="006555F1" w:rsidRDefault="004B4306" w:rsidP="004B4306">
      <w:pPr>
        <w:spacing w:before="251" w:after="370" w:line="303" w:lineRule="exact"/>
        <w:jc w:val="left"/>
        <w:textAlignment w:val="baseline"/>
        <w:rPr>
          <w:rFonts w:ascii="Times New Roman" w:eastAsia="Times New Roman" w:hAnsi="Times New Roman"/>
          <w:color w:val="000000"/>
          <w:spacing w:val="-2"/>
          <w:sz w:val="24"/>
          <w:lang w:val="en-US" w:eastAsia="en-US"/>
        </w:rPr>
      </w:pPr>
    </w:p>
    <w:p w:rsidR="006555F1" w:rsidRPr="006555F1" w:rsidRDefault="006555F1" w:rsidP="006555F1">
      <w:pPr>
        <w:spacing w:before="275" w:line="227"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8964295</wp:posOffset>
                </wp:positionV>
                <wp:extent cx="1832610" cy="0"/>
                <wp:effectExtent l="13335" t="10795" r="1143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5.85pt" to="215.1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" strokeweight=".95pt">
                <w10:wrap anchorx="page" anchory="page"/>
              </v:line>
            </w:pict>
          </mc:Fallback>
        </mc:AlternateContent>
      </w:r>
      <w:r w:rsidRPr="006555F1">
        <w:rPr>
          <w:rFonts w:ascii="Bookman Old Style" w:eastAsia="Bookman Old Style" w:hAnsi="Bookman Old Style"/>
          <w:color w:val="000000"/>
          <w:spacing w:val="-5"/>
          <w:sz w:val="13"/>
          <w:vertAlign w:val="superscript"/>
          <w:lang w:val="en-US" w:eastAsia="en-US"/>
        </w:rPr>
        <w:t>1</w:t>
      </w:r>
      <w:r w:rsidRPr="006555F1">
        <w:rPr>
          <w:rFonts w:ascii="Times New Roman" w:eastAsia="Times New Roman" w:hAnsi="Times New Roman"/>
          <w:color w:val="000000"/>
          <w:spacing w:val="-5"/>
          <w:sz w:val="21"/>
          <w:lang w:val="en-US" w:eastAsia="en-US"/>
        </w:rPr>
        <w:t xml:space="preserve"> OJ L 173, 12.6.2014, p. 84.</w:t>
      </w:r>
    </w:p>
    <w:p w:rsidR="006555F1" w:rsidRPr="006555F1" w:rsidRDefault="006555F1" w:rsidP="006555F1">
      <w:pPr>
        <w:jc w:val="left"/>
        <w:rPr>
          <w:rFonts w:ascii="Times New Roman" w:eastAsia="PMingLiU" w:hAnsi="Times New Roman"/>
          <w:lang w:val="en-US" w:eastAsia="en-US"/>
        </w:rPr>
        <w:sectPr w:rsidR="006555F1" w:rsidRPr="006555F1">
          <w:pgSz w:w="11909" w:h="16838"/>
          <w:pgMar w:top="540" w:right="1245" w:bottom="960" w:left="1264" w:header="720" w:footer="720" w:gutter="0"/>
          <w:cols w:space="720"/>
        </w:sectPr>
      </w:pPr>
    </w:p>
    <w:p w:rsidR="006555F1" w:rsidRPr="006555F1" w:rsidRDefault="006555F1" w:rsidP="006555F1">
      <w:pPr>
        <w:spacing w:before="1" w:after="319"/>
        <w:ind w:left="147" w:right="8365"/>
        <w:jc w:val="left"/>
        <w:textAlignment w:val="baseline"/>
        <w:rPr>
          <w:rFonts w:ascii="Times New Roman" w:eastAsia="PMingLiU" w:hAnsi="Times New Roman"/>
          <w:lang w:val="en-US" w:eastAsia="en-US"/>
        </w:rPr>
      </w:pPr>
      <w:r w:rsidRPr="006555F1">
        <w:rPr>
          <w:rFonts w:ascii="Times New Roman" w:eastAsia="PMingLiU" w:hAnsi="Times New Roman"/>
          <w:noProof/>
        </w:rPr>
        <w:lastRenderedPageBreak/>
        <w:drawing>
          <wp:inline distT="0" distB="0" distL="0" distR="0" wp14:anchorId="371BE585" wp14:editId="4440E274">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18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6555F1" w:rsidRPr="006555F1" w:rsidRDefault="006555F1" w:rsidP="006555F1">
      <w:pPr>
        <w:spacing w:line="297"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2576" behindDoc="0" locked="0" layoutInCell="1" allowOverlap="1" wp14:anchorId="06DA0D9C" wp14:editId="7648C235">
                <wp:simplePos x="0" y="0"/>
                <wp:positionH relativeFrom="page">
                  <wp:posOffset>802640</wp:posOffset>
                </wp:positionH>
                <wp:positionV relativeFrom="page">
                  <wp:posOffset>9831070</wp:posOffset>
                </wp:positionV>
                <wp:extent cx="561975" cy="342900"/>
                <wp:effectExtent l="2540" t="127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530" w:lineRule="exact"/>
                              <w:ind w:left="72"/>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63.2pt;margin-top:774.1pt;width:44.25pt;height: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" filled="f" stroked="f">
                <v:textbox inset="0,0,0,0">
                  <w:txbxContent>
                    <w:p w:rsidR="006555F1" w:rsidRDefault="006555F1" w:rsidP="006555F1">
                      <w:pPr>
                        <w:spacing w:line="530" w:lineRule="exact"/>
                        <w:ind w:left="72"/>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3600" behindDoc="0" locked="0" layoutInCell="1" allowOverlap="1" wp14:anchorId="604F4F5B" wp14:editId="5DA449AC">
                <wp:simplePos x="0" y="0"/>
                <wp:positionH relativeFrom="page">
                  <wp:posOffset>3609975</wp:posOffset>
                </wp:positionH>
                <wp:positionV relativeFrom="page">
                  <wp:posOffset>9968230</wp:posOffset>
                </wp:positionV>
                <wp:extent cx="342265" cy="172085"/>
                <wp:effectExtent l="0" t="0" r="635"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257" w:lineRule="exact"/>
                              <w:textAlignment w:val="baseline"/>
                              <w:rPr>
                                <w:rFonts w:eastAsia="Times New Roman"/>
                                <w:color w:val="000000"/>
                                <w:spacing w:val="16"/>
                                <w:sz w:val="24"/>
                              </w:rPr>
                            </w:pPr>
                            <w:r>
                              <w:rPr>
                                <w:rFonts w:eastAsia="Times New Roman"/>
                                <w:color w:val="000000"/>
                                <w:spacing w:val="16"/>
                                <w:sz w:val="24"/>
                              </w:rPr>
                              <w:t>338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84.25pt;margin-top:784.9pt;width:26.95pt;height:13.5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YD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" filled="f" stroked="f">
                <v:textbox inset="0,0,0,0">
                  <w:txbxContent>
                    <w:p w:rsidR="006555F1" w:rsidRDefault="006555F1" w:rsidP="006555F1">
                      <w:pPr>
                        <w:spacing w:line="257" w:lineRule="exact"/>
                        <w:textAlignment w:val="baseline"/>
                        <w:rPr>
                          <w:rFonts w:eastAsia="Times New Roman"/>
                          <w:color w:val="000000"/>
                          <w:spacing w:val="16"/>
                          <w:sz w:val="24"/>
                        </w:rPr>
                      </w:pPr>
                      <w:r>
                        <w:rPr>
                          <w:rFonts w:eastAsia="Times New Roman"/>
                          <w:color w:val="000000"/>
                          <w:spacing w:val="16"/>
                          <w:sz w:val="24"/>
                        </w:rPr>
                        <w:t>338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4624" behindDoc="0" locked="0" layoutInCell="1" allowOverlap="1" wp14:anchorId="02AB2FBE" wp14:editId="7C5340D8">
                <wp:simplePos x="0" y="0"/>
                <wp:positionH relativeFrom="page">
                  <wp:posOffset>6194425</wp:posOffset>
                </wp:positionH>
                <wp:positionV relativeFrom="page">
                  <wp:posOffset>9831070</wp:posOffset>
                </wp:positionV>
                <wp:extent cx="506730" cy="342900"/>
                <wp:effectExtent l="3175" t="1270" r="4445"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487.75pt;margin-top:774.1pt;width:39.9pt;height:2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LL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OFkSy7ICAACx&#10;BQAADgAAAAAAAAAAAAAAAAAuAgAAZHJzL2Uyb0RvYy54bWxQSwECLQAUAAYACAAAACEA028a8eIA&#10;AAAOAQAADwAAAAAAAAAAAAAAAAAMBQAAZHJzL2Rvd25yZXYueG1sUEsFBgAAAAAEAAQA8wAAABsG&#10;AAAAAA==&#10;" filled="f" stroked="f">
                <v:textbox inset="0,0,0,0">
                  <w:txbxContent>
                    <w:p w:rsidR="006555F1" w:rsidRDefault="006555F1" w:rsidP="006555F1">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20EBA0D9" wp14:editId="0A867156">
                <wp:simplePos x="0" y="0"/>
                <wp:positionH relativeFrom="page">
                  <wp:posOffset>1591310</wp:posOffset>
                </wp:positionH>
                <wp:positionV relativeFrom="page">
                  <wp:posOffset>460375</wp:posOffset>
                </wp:positionV>
                <wp:extent cx="0" cy="561340"/>
                <wp:effectExtent l="10160" t="12700" r="889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NU99wR8CAAA4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sidRPr="006555F1">
        <w:rPr>
          <w:rFonts w:ascii="Times New Roman" w:eastAsia="Times New Roman" w:hAnsi="Times New Roman"/>
          <w:color w:val="000000"/>
          <w:sz w:val="24"/>
          <w:lang w:val="en-US" w:eastAsia="en-US"/>
        </w:rPr>
        <w:t>ensure that market participants purchasing data from a particular trading venue receive a consistent data set, it is necessary to require market operators or investment firms operating a trading venue to determine in those cases where the disaggregation criteria application cannot be applied in an unambiguous manner which criteria an instrument or type of data meets.</w:t>
      </w:r>
    </w:p>
    <w:p w:rsidR="006555F1" w:rsidRPr="006555F1" w:rsidRDefault="006555F1" w:rsidP="004B4306">
      <w:pPr>
        <w:numPr>
          <w:ilvl w:val="0"/>
          <w:numId w:val="28"/>
        </w:numPr>
        <w:tabs>
          <w:tab w:val="clear" w:pos="720"/>
        </w:tabs>
        <w:spacing w:before="247" w:line="304" w:lineRule="exact"/>
        <w:ind w:left="284"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 xml:space="preserve">The new legislation of the European Parliament and of the Council on markets in </w:t>
      </w:r>
      <w:r w:rsidRPr="006555F1">
        <w:rPr>
          <w:rFonts w:ascii="Times New Roman" w:eastAsia="Times New Roman" w:hAnsi="Times New Roman"/>
          <w:color w:val="000000"/>
          <w:sz w:val="24"/>
          <w:lang w:val="en-US" w:eastAsia="en-US"/>
        </w:rPr>
        <w:br/>
        <w:t>financial instruments set out in Directive 2014/65/EU and Regulation (EU) No 600/2014 applies from 3 January 2017. To ensure consistency and legal certainty, this Regulation should apply from the same date.</w:t>
      </w:r>
    </w:p>
    <w:p w:rsidR="006555F1" w:rsidRPr="006555F1" w:rsidRDefault="006555F1" w:rsidP="004B4306">
      <w:pPr>
        <w:numPr>
          <w:ilvl w:val="0"/>
          <w:numId w:val="28"/>
        </w:numPr>
        <w:tabs>
          <w:tab w:val="clear" w:pos="720"/>
        </w:tabs>
        <w:spacing w:before="244" w:line="307" w:lineRule="exact"/>
        <w:ind w:left="284"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 xml:space="preserve">This Regulation is based on the draft regulatory technical standards submitted by the </w:t>
      </w:r>
      <w:r w:rsidRPr="006555F1">
        <w:rPr>
          <w:rFonts w:ascii="Times New Roman" w:eastAsia="Times New Roman" w:hAnsi="Times New Roman"/>
          <w:color w:val="000000"/>
          <w:sz w:val="24"/>
          <w:lang w:val="en-US" w:eastAsia="en-US"/>
        </w:rPr>
        <w:br/>
        <w:t>European Securities and Markets Authority (ESMA) to the Commission.</w:t>
      </w:r>
    </w:p>
    <w:p w:rsidR="006555F1" w:rsidRPr="006555F1" w:rsidRDefault="006555F1" w:rsidP="004B4306">
      <w:pPr>
        <w:numPr>
          <w:ilvl w:val="0"/>
          <w:numId w:val="28"/>
        </w:numPr>
        <w:tabs>
          <w:tab w:val="clear" w:pos="720"/>
        </w:tabs>
        <w:spacing w:before="255" w:line="302" w:lineRule="exact"/>
        <w:ind w:left="284"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 xml:space="preserve">ESMA has conducted open public consultations on the draft regulatory technical </w:t>
      </w:r>
      <w:r w:rsidRPr="006555F1">
        <w:rPr>
          <w:rFonts w:ascii="Times New Roman" w:eastAsia="Times New Roman" w:hAnsi="Times New Roman"/>
          <w:color w:val="000000"/>
          <w:sz w:val="24"/>
          <w:lang w:val="en-US" w:eastAsia="en-US"/>
        </w:rPr>
        <w:br/>
        <w:t>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6555F1">
        <w:rPr>
          <w:rFonts w:ascii="Times New Roman" w:eastAsia="Times New Roman" w:hAnsi="Times New Roman"/>
          <w:color w:val="000000"/>
          <w:sz w:val="24"/>
          <w:vertAlign w:val="superscript"/>
          <w:lang w:val="en-US" w:eastAsia="en-US"/>
        </w:rPr>
        <w:t>2</w:t>
      </w:r>
      <w:r w:rsidRPr="006555F1">
        <w:rPr>
          <w:rFonts w:ascii="Times New Roman" w:eastAsia="Times New Roman" w:hAnsi="Times New Roman"/>
          <w:color w:val="000000"/>
          <w:sz w:val="24"/>
          <w:lang w:val="en-US" w:eastAsia="en-US"/>
        </w:rPr>
        <w:t>,</w:t>
      </w:r>
    </w:p>
    <w:p w:rsidR="006555F1" w:rsidRPr="006555F1" w:rsidRDefault="006555F1" w:rsidP="006555F1">
      <w:pPr>
        <w:spacing w:before="830" w:line="273" w:lineRule="exact"/>
        <w:ind w:lef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HAS ADOPTED THIS REGULATION:</w:t>
      </w:r>
    </w:p>
    <w:p w:rsidR="006555F1" w:rsidRPr="006555F1" w:rsidRDefault="006555F1" w:rsidP="006555F1">
      <w:pPr>
        <w:spacing w:before="711" w:line="278" w:lineRule="exact"/>
        <w:jc w:val="center"/>
        <w:textAlignment w:val="baseline"/>
        <w:rPr>
          <w:rFonts w:ascii="Times New Roman" w:eastAsia="Times New Roman" w:hAnsi="Times New Roman"/>
          <w:i/>
          <w:color w:val="000000"/>
          <w:sz w:val="24"/>
          <w:lang w:val="en-US" w:eastAsia="en-US"/>
        </w:rPr>
      </w:pPr>
      <w:r w:rsidRPr="006555F1">
        <w:rPr>
          <w:rFonts w:ascii="Times New Roman" w:eastAsia="Times New Roman" w:hAnsi="Times New Roman"/>
          <w:i/>
          <w:color w:val="000000"/>
          <w:sz w:val="24"/>
          <w:lang w:val="en-US" w:eastAsia="en-US"/>
        </w:rPr>
        <w:t>Article 1</w:t>
      </w:r>
    </w:p>
    <w:p w:rsidR="006555F1" w:rsidRPr="006555F1" w:rsidRDefault="006555F1" w:rsidP="006555F1">
      <w:pPr>
        <w:spacing w:before="148" w:line="274" w:lineRule="exact"/>
        <w:jc w:val="center"/>
        <w:textAlignment w:val="baseline"/>
        <w:rPr>
          <w:rFonts w:ascii="Times New Roman" w:eastAsia="Times New Roman" w:hAnsi="Times New Roman"/>
          <w:b/>
          <w:color w:val="000000"/>
          <w:sz w:val="24"/>
          <w:lang w:val="en-US" w:eastAsia="en-US"/>
        </w:rPr>
      </w:pPr>
      <w:r w:rsidRPr="006555F1">
        <w:rPr>
          <w:rFonts w:ascii="Times New Roman" w:eastAsia="Times New Roman" w:hAnsi="Times New Roman"/>
          <w:b/>
          <w:color w:val="000000"/>
          <w:sz w:val="24"/>
          <w:lang w:val="en-US" w:eastAsia="en-US"/>
        </w:rPr>
        <w:t>Offering of pre-trade and post-trade transparency data</w:t>
      </w:r>
    </w:p>
    <w:p w:rsidR="006555F1" w:rsidRPr="006555F1" w:rsidRDefault="006555F1" w:rsidP="006555F1">
      <w:pPr>
        <w:spacing w:before="251" w:line="302" w:lineRule="exact"/>
        <w:ind w:left="144" w:right="144"/>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1. A market operator or investment firm operating a trading venue shall make the information published in accordance with Articles 3, 4 and 6 to 11 of Regulation (EU) No 600/2014 available to the public by offering pre-trade and post-trade data disaggregated, if there is a request for such disaggregation, according to the following criteria:</w:t>
      </w:r>
    </w:p>
    <w:p w:rsidR="006555F1" w:rsidRPr="006555F1" w:rsidRDefault="006555F1" w:rsidP="006555F1">
      <w:pPr>
        <w:spacing w:before="284" w:line="273" w:lineRule="exact"/>
        <w:ind w:left="288"/>
        <w:jc w:val="left"/>
        <w:textAlignment w:val="baseline"/>
        <w:rPr>
          <w:rFonts w:ascii="Times New Roman" w:eastAsia="Times New Roman" w:hAnsi="Times New Roman"/>
          <w:color w:val="000000"/>
          <w:spacing w:val="1"/>
          <w:sz w:val="24"/>
          <w:lang w:val="en-US" w:eastAsia="en-US"/>
        </w:rPr>
      </w:pPr>
      <w:r w:rsidRPr="006555F1">
        <w:rPr>
          <w:rFonts w:ascii="Times New Roman" w:eastAsia="Times New Roman" w:hAnsi="Times New Roman"/>
          <w:color w:val="000000"/>
          <w:spacing w:val="1"/>
          <w:sz w:val="24"/>
          <w:lang w:val="en-US" w:eastAsia="en-US"/>
        </w:rPr>
        <w:t>(a) the nature of the asset class:</w:t>
      </w:r>
    </w:p>
    <w:p w:rsidR="006555F1" w:rsidRPr="006555F1" w:rsidRDefault="006555F1" w:rsidP="006555F1">
      <w:pPr>
        <w:numPr>
          <w:ilvl w:val="0"/>
          <w:numId w:val="29"/>
        </w:numPr>
        <w:tabs>
          <w:tab w:val="left" w:pos="1440"/>
        </w:tabs>
        <w:spacing w:before="277" w:line="273" w:lineRule="exact"/>
        <w:ind w:left="1368"/>
        <w:jc w:val="left"/>
        <w:textAlignment w:val="baseline"/>
        <w:rPr>
          <w:rFonts w:ascii="Times New Roman" w:eastAsia="Times New Roman" w:hAnsi="Times New Roman"/>
          <w:color w:val="000000"/>
          <w:spacing w:val="-2"/>
          <w:sz w:val="24"/>
          <w:lang w:val="en-US" w:eastAsia="en-US"/>
        </w:rPr>
      </w:pPr>
      <w:r w:rsidRPr="006555F1">
        <w:rPr>
          <w:rFonts w:ascii="Times New Roman" w:eastAsia="Times New Roman" w:hAnsi="Times New Roman"/>
          <w:color w:val="000000"/>
          <w:spacing w:val="-2"/>
          <w:sz w:val="24"/>
          <w:lang w:val="en-US" w:eastAsia="en-US"/>
        </w:rPr>
        <w:t>shares;</w:t>
      </w:r>
    </w:p>
    <w:p w:rsidR="006555F1" w:rsidRPr="006555F1" w:rsidRDefault="006555F1" w:rsidP="006555F1">
      <w:pPr>
        <w:numPr>
          <w:ilvl w:val="0"/>
          <w:numId w:val="29"/>
        </w:numPr>
        <w:tabs>
          <w:tab w:val="left" w:pos="1440"/>
        </w:tabs>
        <w:spacing w:before="250" w:after="651" w:line="304" w:lineRule="exact"/>
        <w:ind w:left="1368"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depositary receipts, ETFs, certificates and other similar financial instruments referred to in Article 3 of Regulation (EU) No 600/2014;</w:t>
      </w:r>
    </w:p>
    <w:p w:rsidR="006555F1" w:rsidRPr="006555F1" w:rsidRDefault="006555F1" w:rsidP="006555F1">
      <w:pPr>
        <w:spacing w:before="272" w:line="230" w:lineRule="exact"/>
        <w:ind w:left="144" w:right="144"/>
        <w:textAlignment w:val="baseline"/>
        <w:rPr>
          <w:rFonts w:ascii="Times New Roman" w:eastAsia="Times New Roman" w:hAnsi="Times New Roman"/>
          <w:color w:val="000000"/>
          <w:sz w:val="13"/>
          <w:vertAlign w:val="superscript"/>
          <w:lang w:val="en-US" w:eastAsia="en-US"/>
        </w:rPr>
        <w:sectPr w:rsidR="006555F1" w:rsidRPr="006555F1">
          <w:pgSz w:w="11909" w:h="16838"/>
          <w:pgMar w:top="700" w:right="1245" w:bottom="960" w:left="1264" w:header="720" w:footer="720" w:gutter="0"/>
          <w:cols w:space="720"/>
        </w:sect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29568BC8" wp14:editId="783D4880">
                <wp:simplePos x="0" y="0"/>
                <wp:positionH relativeFrom="page">
                  <wp:posOffset>899160</wp:posOffset>
                </wp:positionH>
                <wp:positionV relativeFrom="page">
                  <wp:posOffset>8942705</wp:posOffset>
                </wp:positionV>
                <wp:extent cx="1832610" cy="0"/>
                <wp:effectExtent l="13335" t="8255" r="1143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" strokeweight=".95pt">
                <w10:wrap anchorx="page" anchory="page"/>
              </v:line>
            </w:pict>
          </mc:Fallback>
        </mc:AlternateContent>
      </w:r>
      <w:r w:rsidRPr="006555F1">
        <w:rPr>
          <w:rFonts w:ascii="Times New Roman" w:eastAsia="Times New Roman" w:hAnsi="Times New Roman"/>
          <w:color w:val="000000"/>
          <w:sz w:val="13"/>
          <w:vertAlign w:val="superscript"/>
          <w:lang w:val="en-US" w:eastAsia="en-US"/>
        </w:rPr>
        <w:t>2</w:t>
      </w:r>
      <w:r w:rsidRPr="006555F1">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w:t>
      </w:r>
      <w:r>
        <w:rPr>
          <w:rFonts w:ascii="Times New Roman" w:eastAsia="Times New Roman" w:hAnsi="Times New Roman"/>
          <w:color w:val="000000"/>
          <w:sz w:val="20"/>
          <w:lang w:val="en-US" w:eastAsia="en-US"/>
        </w:rPr>
        <w:t>8</w:t>
      </w:r>
    </w:p>
    <w:p w:rsidR="006555F1" w:rsidRPr="006555F1" w:rsidRDefault="006555F1" w:rsidP="006555F1">
      <w:pPr>
        <w:spacing w:before="1" w:after="38"/>
        <w:ind w:left="159" w:right="8353"/>
        <w:jc w:val="left"/>
        <w:textAlignment w:val="baseline"/>
        <w:rPr>
          <w:rFonts w:ascii="Times New Roman" w:eastAsia="PMingLiU" w:hAnsi="Times New Roman"/>
          <w:lang w:val="en-US" w:eastAsia="en-US"/>
        </w:rPr>
      </w:pPr>
      <w:r w:rsidRPr="006555F1">
        <w:rPr>
          <w:rFonts w:ascii="Times New Roman" w:eastAsia="PMingLiU" w:hAnsi="Times New Roman"/>
          <w:noProof/>
        </w:rPr>
        <w:lastRenderedPageBreak/>
        <w:drawing>
          <wp:inline distT="0" distB="0" distL="0" distR="0" wp14:anchorId="12A80EF5" wp14:editId="54527DC8">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8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6555F1" w:rsidRPr="006555F1" w:rsidRDefault="006555F1" w:rsidP="006555F1">
      <w:pPr>
        <w:numPr>
          <w:ilvl w:val="0"/>
          <w:numId w:val="30"/>
        </w:numPr>
        <w:tabs>
          <w:tab w:val="left" w:pos="1440"/>
        </w:tabs>
        <w:spacing w:before="279" w:line="273" w:lineRule="exact"/>
        <w:ind w:left="1008"/>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5648" behindDoc="0" locked="0" layoutInCell="1" allowOverlap="1">
                <wp:simplePos x="0" y="0"/>
                <wp:positionH relativeFrom="page">
                  <wp:posOffset>795020</wp:posOffset>
                </wp:positionH>
                <wp:positionV relativeFrom="page">
                  <wp:posOffset>9831070</wp:posOffset>
                </wp:positionV>
                <wp:extent cx="569595" cy="342900"/>
                <wp:effectExtent l="4445" t="127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62.6pt;margin-top:774.1pt;width:44.85pt;height:27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" filled="f" stroked="f">
                <v:textbox inset="0,0,0,0">
                  <w:txbxContent>
                    <w:p w:rsidR="006555F1" w:rsidRDefault="006555F1" w:rsidP="006555F1">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6672" behindDoc="0" locked="0" layoutInCell="1" allowOverlap="1">
                <wp:simplePos x="0" y="0"/>
                <wp:positionH relativeFrom="page">
                  <wp:posOffset>3609975</wp:posOffset>
                </wp:positionH>
                <wp:positionV relativeFrom="page">
                  <wp:posOffset>9789160</wp:posOffset>
                </wp:positionV>
                <wp:extent cx="342265" cy="351155"/>
                <wp:effectExtent l="0" t="0" r="635"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before="280" w:line="259" w:lineRule="exact"/>
                              <w:textAlignment w:val="baseline"/>
                              <w:rPr>
                                <w:rFonts w:eastAsia="Times New Roman"/>
                                <w:color w:val="000000"/>
                                <w:spacing w:val="16"/>
                                <w:sz w:val="24"/>
                              </w:rPr>
                            </w:pPr>
                            <w:r>
                              <w:rPr>
                                <w:rFonts w:eastAsia="Times New Roman"/>
                                <w:color w:val="000000"/>
                                <w:spacing w:val="16"/>
                                <w:sz w:val="24"/>
                              </w:rPr>
                              <w:t>339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left:0;text-align:left;margin-left:284.25pt;margin-top:770.8pt;width:26.95pt;height:27.6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" filled="f" stroked="f">
                <v:textbox inset="0,0,0,0">
                  <w:txbxContent>
                    <w:p w:rsidR="006555F1" w:rsidRDefault="006555F1" w:rsidP="006555F1">
                      <w:pPr>
                        <w:spacing w:before="280" w:line="259" w:lineRule="exact"/>
                        <w:textAlignment w:val="baseline"/>
                        <w:rPr>
                          <w:rFonts w:eastAsia="Times New Roman"/>
                          <w:color w:val="000000"/>
                          <w:spacing w:val="16"/>
                          <w:sz w:val="24"/>
                        </w:rPr>
                      </w:pPr>
                      <w:r>
                        <w:rPr>
                          <w:rFonts w:eastAsia="Times New Roman"/>
                          <w:color w:val="000000"/>
                          <w:spacing w:val="16"/>
                          <w:sz w:val="24"/>
                        </w:rPr>
                        <w:t>339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769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487.75pt;margin-top:774.1pt;width:39.9pt;height:27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H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A5+YlHsQIAALAF&#10;AAAOAAAAAAAAAAAAAAAAAC4CAABkcnMvZTJvRG9jLnhtbFBLAQItABQABgAIAAAAIQDTbxrx4gAA&#10;AA4BAAAPAAAAAAAAAAAAAAAAAAsFAABkcnMvZG93bnJldi54bWxQSwUGAAAAAAQABADzAAAAGgYA&#10;AAAA&#10;" filled="f" stroked="f">
                <v:textbox inset="0,0,0,0">
                  <w:txbxContent>
                    <w:p w:rsidR="006555F1" w:rsidRDefault="006555F1" w:rsidP="006555F1">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dghDNB8CAAA2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sidRPr="006555F1">
        <w:rPr>
          <w:rFonts w:ascii="Times New Roman" w:eastAsia="Times New Roman" w:hAnsi="Times New Roman"/>
          <w:color w:val="000000"/>
          <w:sz w:val="24"/>
          <w:lang w:val="en-US" w:eastAsia="en-US"/>
        </w:rPr>
        <w:t>bonds and structured finance products;</w:t>
      </w:r>
    </w:p>
    <w:p w:rsidR="006555F1" w:rsidRPr="006555F1" w:rsidRDefault="006555F1" w:rsidP="006555F1">
      <w:pPr>
        <w:numPr>
          <w:ilvl w:val="0"/>
          <w:numId w:val="30"/>
        </w:numPr>
        <w:tabs>
          <w:tab w:val="left" w:pos="1440"/>
        </w:tabs>
        <w:spacing w:before="277" w:line="273" w:lineRule="exact"/>
        <w:ind w:left="1008"/>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emission allowances;</w:t>
      </w:r>
    </w:p>
    <w:p w:rsidR="006555F1" w:rsidRPr="006555F1" w:rsidRDefault="006555F1" w:rsidP="006555F1">
      <w:pPr>
        <w:numPr>
          <w:ilvl w:val="0"/>
          <w:numId w:val="30"/>
        </w:numPr>
        <w:tabs>
          <w:tab w:val="left" w:pos="1440"/>
        </w:tabs>
        <w:spacing w:before="285" w:line="273" w:lineRule="exact"/>
        <w:ind w:left="1008"/>
        <w:jc w:val="left"/>
        <w:textAlignment w:val="baseline"/>
        <w:rPr>
          <w:rFonts w:ascii="Times New Roman" w:eastAsia="Times New Roman" w:hAnsi="Times New Roman"/>
          <w:color w:val="000000"/>
          <w:spacing w:val="-1"/>
          <w:sz w:val="24"/>
          <w:lang w:val="en-US" w:eastAsia="en-US"/>
        </w:rPr>
      </w:pPr>
      <w:r w:rsidRPr="006555F1">
        <w:rPr>
          <w:rFonts w:ascii="Times New Roman" w:eastAsia="Times New Roman" w:hAnsi="Times New Roman"/>
          <w:color w:val="000000"/>
          <w:spacing w:val="-1"/>
          <w:sz w:val="24"/>
          <w:lang w:val="en-US" w:eastAsia="en-US"/>
        </w:rPr>
        <w:t>derivatives:</w:t>
      </w:r>
    </w:p>
    <w:p w:rsidR="006555F1" w:rsidRPr="006555F1" w:rsidRDefault="006555F1" w:rsidP="006555F1">
      <w:pPr>
        <w:numPr>
          <w:ilvl w:val="0"/>
          <w:numId w:val="31"/>
        </w:numPr>
        <w:tabs>
          <w:tab w:val="clear" w:pos="360"/>
          <w:tab w:val="left" w:pos="2016"/>
        </w:tabs>
        <w:spacing w:before="278" w:line="273" w:lineRule="exact"/>
        <w:ind w:left="1656"/>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equity derivatives;</w:t>
      </w:r>
    </w:p>
    <w:p w:rsidR="006555F1" w:rsidRPr="006555F1" w:rsidRDefault="006555F1" w:rsidP="006555F1">
      <w:pPr>
        <w:numPr>
          <w:ilvl w:val="0"/>
          <w:numId w:val="31"/>
        </w:numPr>
        <w:tabs>
          <w:tab w:val="clear" w:pos="360"/>
          <w:tab w:val="left" w:pos="2016"/>
        </w:tabs>
        <w:spacing w:before="279" w:line="273" w:lineRule="exact"/>
        <w:ind w:left="1656"/>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interest rate derivatives;</w:t>
      </w:r>
    </w:p>
    <w:p w:rsidR="006555F1" w:rsidRPr="006555F1" w:rsidRDefault="006555F1" w:rsidP="006555F1">
      <w:pPr>
        <w:numPr>
          <w:ilvl w:val="0"/>
          <w:numId w:val="31"/>
        </w:numPr>
        <w:tabs>
          <w:tab w:val="clear" w:pos="360"/>
          <w:tab w:val="left" w:pos="2016"/>
        </w:tabs>
        <w:spacing w:before="280" w:line="273" w:lineRule="exact"/>
        <w:ind w:left="1656"/>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credit derivatives;</w:t>
      </w:r>
    </w:p>
    <w:p w:rsidR="006555F1" w:rsidRPr="006555F1" w:rsidRDefault="006555F1" w:rsidP="006555F1">
      <w:pPr>
        <w:numPr>
          <w:ilvl w:val="0"/>
          <w:numId w:val="31"/>
        </w:numPr>
        <w:tabs>
          <w:tab w:val="clear" w:pos="360"/>
          <w:tab w:val="left" w:pos="2016"/>
        </w:tabs>
        <w:spacing w:before="282" w:line="273" w:lineRule="exact"/>
        <w:ind w:left="1656"/>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foreign exchange derivatives;</w:t>
      </w:r>
    </w:p>
    <w:p w:rsidR="006555F1" w:rsidRPr="006555F1" w:rsidRDefault="006555F1" w:rsidP="006555F1">
      <w:pPr>
        <w:numPr>
          <w:ilvl w:val="0"/>
          <w:numId w:val="31"/>
        </w:numPr>
        <w:tabs>
          <w:tab w:val="clear" w:pos="360"/>
          <w:tab w:val="left" w:pos="2016"/>
        </w:tabs>
        <w:spacing w:before="281" w:line="273" w:lineRule="exact"/>
        <w:ind w:left="1656"/>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commodity derivatives;</w:t>
      </w:r>
    </w:p>
    <w:p w:rsidR="006555F1" w:rsidRPr="006555F1" w:rsidRDefault="006555F1" w:rsidP="006555F1">
      <w:pPr>
        <w:numPr>
          <w:ilvl w:val="0"/>
          <w:numId w:val="31"/>
        </w:numPr>
        <w:tabs>
          <w:tab w:val="clear" w:pos="360"/>
          <w:tab w:val="left" w:pos="2016"/>
        </w:tabs>
        <w:spacing w:before="279" w:line="273" w:lineRule="exact"/>
        <w:ind w:left="1656"/>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other derivatives;</w:t>
      </w:r>
    </w:p>
    <w:p w:rsidR="006555F1" w:rsidRPr="006555F1" w:rsidRDefault="006555F1" w:rsidP="006555F1">
      <w:pPr>
        <w:numPr>
          <w:ilvl w:val="0"/>
          <w:numId w:val="32"/>
        </w:numPr>
        <w:tabs>
          <w:tab w:val="left" w:pos="720"/>
        </w:tabs>
        <w:spacing w:before="284" w:line="273" w:lineRule="exact"/>
        <w:ind w:left="288"/>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the country of issue for shares and sovereign debt;</w:t>
      </w:r>
    </w:p>
    <w:p w:rsidR="006555F1" w:rsidRPr="006555F1" w:rsidRDefault="006555F1" w:rsidP="006555F1">
      <w:pPr>
        <w:numPr>
          <w:ilvl w:val="0"/>
          <w:numId w:val="32"/>
        </w:numPr>
        <w:tabs>
          <w:tab w:val="left" w:pos="720"/>
        </w:tabs>
        <w:spacing w:before="279" w:line="273" w:lineRule="exact"/>
        <w:ind w:left="288"/>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the currency in which the instrument is traded;</w:t>
      </w:r>
    </w:p>
    <w:p w:rsidR="006555F1" w:rsidRPr="006555F1" w:rsidRDefault="006555F1" w:rsidP="006555F1">
      <w:pPr>
        <w:numPr>
          <w:ilvl w:val="0"/>
          <w:numId w:val="32"/>
        </w:numPr>
        <w:tabs>
          <w:tab w:val="left" w:pos="720"/>
        </w:tabs>
        <w:spacing w:before="279" w:line="273" w:lineRule="exact"/>
        <w:ind w:left="288"/>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scheduled daily auctions as opposed to continuous trading.</w:t>
      </w:r>
    </w:p>
    <w:p w:rsidR="006555F1" w:rsidRPr="006555F1" w:rsidRDefault="006555F1" w:rsidP="006555F1">
      <w:pPr>
        <w:numPr>
          <w:ilvl w:val="0"/>
          <w:numId w:val="33"/>
        </w:numPr>
        <w:tabs>
          <w:tab w:val="left" w:pos="576"/>
        </w:tabs>
        <w:spacing w:before="249" w:line="305" w:lineRule="exact"/>
        <w:ind w:left="144"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The market operator or investment firm operating a trading venue shall determine which criteria an instrument or type of data meets where this is unclear.</w:t>
      </w:r>
    </w:p>
    <w:p w:rsidR="006555F1" w:rsidRPr="006555F1" w:rsidRDefault="006555F1" w:rsidP="006555F1">
      <w:pPr>
        <w:numPr>
          <w:ilvl w:val="0"/>
          <w:numId w:val="33"/>
        </w:numPr>
        <w:tabs>
          <w:tab w:val="left" w:pos="576"/>
        </w:tabs>
        <w:spacing w:before="244" w:line="307" w:lineRule="exact"/>
        <w:ind w:left="144"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The market operator or investment firm operating a trading venue shall apply the criteria referred to in paragraph in any combination, if requested.</w:t>
      </w:r>
    </w:p>
    <w:p w:rsidR="006555F1" w:rsidRPr="006555F1" w:rsidRDefault="006555F1" w:rsidP="006555F1">
      <w:pPr>
        <w:numPr>
          <w:ilvl w:val="0"/>
          <w:numId w:val="33"/>
        </w:numPr>
        <w:tabs>
          <w:tab w:val="left" w:pos="576"/>
        </w:tabs>
        <w:spacing w:before="252" w:line="301" w:lineRule="exact"/>
        <w:ind w:left="144" w:righ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In addition to offering the data according to paragraph 1, a market operator or investment firm operating a trading venue may also offer bundles of data.</w:t>
      </w:r>
    </w:p>
    <w:p w:rsidR="006555F1" w:rsidRPr="006555F1" w:rsidRDefault="006555F1" w:rsidP="006555F1">
      <w:pPr>
        <w:spacing w:before="708" w:line="278" w:lineRule="exact"/>
        <w:jc w:val="center"/>
        <w:textAlignment w:val="baseline"/>
        <w:rPr>
          <w:rFonts w:ascii="Times New Roman" w:eastAsia="Times New Roman" w:hAnsi="Times New Roman"/>
          <w:i/>
          <w:color w:val="000000"/>
          <w:spacing w:val="1"/>
          <w:sz w:val="24"/>
          <w:lang w:val="en-US" w:eastAsia="en-US"/>
        </w:rPr>
      </w:pPr>
      <w:r w:rsidRPr="006555F1">
        <w:rPr>
          <w:rFonts w:ascii="Times New Roman" w:eastAsia="Times New Roman" w:hAnsi="Times New Roman"/>
          <w:i/>
          <w:color w:val="000000"/>
          <w:spacing w:val="1"/>
          <w:sz w:val="24"/>
          <w:lang w:val="en-US" w:eastAsia="en-US"/>
        </w:rPr>
        <w:t>Article 2</w:t>
      </w:r>
    </w:p>
    <w:p w:rsidR="006555F1" w:rsidRPr="006555F1" w:rsidRDefault="006555F1" w:rsidP="006555F1">
      <w:pPr>
        <w:spacing w:before="146" w:line="275" w:lineRule="exact"/>
        <w:jc w:val="center"/>
        <w:textAlignment w:val="baseline"/>
        <w:rPr>
          <w:rFonts w:ascii="Times New Roman" w:eastAsia="Times New Roman" w:hAnsi="Times New Roman"/>
          <w:b/>
          <w:color w:val="000000"/>
          <w:sz w:val="24"/>
          <w:lang w:val="en-US" w:eastAsia="en-US"/>
        </w:rPr>
      </w:pPr>
      <w:r w:rsidRPr="006555F1">
        <w:rPr>
          <w:rFonts w:ascii="Times New Roman" w:eastAsia="Times New Roman" w:hAnsi="Times New Roman"/>
          <w:b/>
          <w:color w:val="000000"/>
          <w:sz w:val="24"/>
          <w:lang w:val="en-US" w:eastAsia="en-US"/>
        </w:rPr>
        <w:t>Entry into force and application</w:t>
      </w:r>
    </w:p>
    <w:p w:rsidR="006555F1" w:rsidRPr="006555F1" w:rsidRDefault="006555F1" w:rsidP="006555F1">
      <w:pPr>
        <w:spacing w:before="240" w:line="307" w:lineRule="exact"/>
        <w:ind w:left="144" w:right="144"/>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6555F1" w:rsidRPr="006555F1" w:rsidRDefault="006555F1" w:rsidP="006555F1">
      <w:pPr>
        <w:spacing w:before="277" w:line="273" w:lineRule="exact"/>
        <w:ind w:lef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It shall apply from 3 January 2017.</w:t>
      </w:r>
    </w:p>
    <w:p w:rsidR="006555F1" w:rsidRPr="006555F1" w:rsidRDefault="006555F1" w:rsidP="006555F1">
      <w:pPr>
        <w:spacing w:before="837" w:line="273" w:lineRule="exact"/>
        <w:ind w:left="144"/>
        <w:jc w:val="left"/>
        <w:textAlignment w:val="baseline"/>
        <w:rPr>
          <w:rFonts w:ascii="Times New Roman" w:eastAsia="Times New Roman" w:hAnsi="Times New Roman"/>
          <w:color w:val="000000"/>
          <w:sz w:val="24"/>
          <w:lang w:val="en-US" w:eastAsia="en-US"/>
        </w:rPr>
      </w:pPr>
      <w:r w:rsidRPr="006555F1">
        <w:rPr>
          <w:rFonts w:ascii="Times New Roman" w:eastAsia="Times New Roman" w:hAnsi="Times New Roman"/>
          <w:color w:val="000000"/>
          <w:sz w:val="24"/>
          <w:lang w:val="en-US" w:eastAsia="en-US"/>
        </w:rPr>
        <w:t>This Regulation shall be binding in its entirety and directly applicable in all Member States.</w:t>
      </w:r>
    </w:p>
    <w:p w:rsidR="006555F1" w:rsidRPr="006555F1" w:rsidRDefault="006555F1" w:rsidP="006555F1">
      <w:pPr>
        <w:jc w:val="left"/>
        <w:rPr>
          <w:rFonts w:ascii="Times New Roman" w:eastAsia="PMingLiU" w:hAnsi="Times New Roman"/>
          <w:lang w:val="en-US" w:eastAsia="en-US"/>
        </w:rPr>
        <w:sectPr w:rsidR="006555F1" w:rsidRPr="006555F1">
          <w:pgSz w:w="11909" w:h="16838"/>
          <w:pgMar w:top="700" w:right="1257" w:bottom="1026" w:left="1252" w:header="720" w:footer="720" w:gutter="0"/>
          <w:cols w:space="720"/>
        </w:sectPr>
      </w:pPr>
    </w:p>
    <w:p w:rsidR="006555F1" w:rsidRPr="006555F1" w:rsidRDefault="006555F1" w:rsidP="006555F1">
      <w:pPr>
        <w:spacing w:before="335" w:after="730" w:line="264" w:lineRule="exact"/>
        <w:jc w:val="left"/>
        <w:textAlignment w:val="baseline"/>
        <w:rPr>
          <w:rFonts w:ascii="Times New Roman" w:eastAsia="Times New Roman" w:hAnsi="Times New Roman"/>
          <w:color w:val="000000"/>
          <w:spacing w:val="-7"/>
          <w:sz w:val="24"/>
          <w:lang w:val="en-US" w:eastAsia="en-US"/>
        </w:rPr>
      </w:pPr>
      <w:r w:rsidRPr="006555F1">
        <w:rPr>
          <w:rFonts w:ascii="Times New Roman" w:eastAsia="Times New Roman" w:hAnsi="Times New Roman"/>
          <w:color w:val="000000"/>
          <w:spacing w:val="-7"/>
          <w:sz w:val="24"/>
          <w:lang w:val="en-US" w:eastAsia="en-US"/>
        </w:rPr>
        <w:lastRenderedPageBreak/>
        <w:t>Done at Brussels,</w:t>
      </w:r>
    </w:p>
    <w:p w:rsidR="006555F1" w:rsidRPr="006555F1" w:rsidRDefault="006555F1" w:rsidP="006555F1">
      <w:pPr>
        <w:spacing w:before="335" w:after="730" w:line="264" w:lineRule="exact"/>
        <w:jc w:val="left"/>
        <w:rPr>
          <w:rFonts w:ascii="Times New Roman" w:eastAsia="PMingLiU" w:hAnsi="Times New Roman"/>
          <w:lang w:val="en-US" w:eastAsia="en-US"/>
        </w:rPr>
        <w:sectPr w:rsidR="006555F1" w:rsidRPr="006555F1">
          <w:pgSz w:w="11909" w:h="16838"/>
          <w:pgMar w:top="520" w:right="8813" w:bottom="744" w:left="1416" w:header="720" w:footer="720" w:gutter="0"/>
          <w:cols w:space="720"/>
        </w:sectPr>
      </w:pPr>
    </w:p>
    <w:p w:rsidR="006555F1" w:rsidRPr="006555F1" w:rsidRDefault="006555F1" w:rsidP="006555F1">
      <w:pPr>
        <w:spacing w:line="270" w:lineRule="exact"/>
        <w:ind w:right="576"/>
        <w:jc w:val="left"/>
        <w:textAlignment w:val="baseline"/>
        <w:rPr>
          <w:rFonts w:ascii="Times New Roman" w:eastAsia="Times New Roman" w:hAnsi="Times New Roman"/>
          <w:i/>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8720" behindDoc="0" locked="0" layoutInCell="1" allowOverlap="1">
                <wp:simplePos x="0" y="0"/>
                <wp:positionH relativeFrom="page">
                  <wp:posOffset>857885</wp:posOffset>
                </wp:positionH>
                <wp:positionV relativeFrom="page">
                  <wp:posOffset>9808845</wp:posOffset>
                </wp:positionV>
                <wp:extent cx="506730" cy="352425"/>
                <wp:effectExtent l="635" t="0" r="0" b="19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before="6" w:line="545" w:lineRule="exact"/>
                              <w:textAlignment w:val="baseline"/>
                              <w:rPr>
                                <w:rFonts w:ascii="Tahoma" w:eastAsia="Tahoma" w:hAnsi="Tahoma"/>
                                <w:b/>
                                <w:color w:val="000000"/>
                                <w:spacing w:val="-3"/>
                                <w:w w:val="105"/>
                                <w:sz w:val="46"/>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margin-left:67.55pt;margin-top:772.35pt;width:39.9pt;height:27.7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i7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" filled="f" stroked="f">
                <v:textbox inset="0,0,0,0">
                  <w:txbxContent>
                    <w:p w:rsidR="006555F1" w:rsidRDefault="006555F1" w:rsidP="006555F1">
                      <w:pPr>
                        <w:spacing w:before="6" w:line="545" w:lineRule="exact"/>
                        <w:textAlignment w:val="baseline"/>
                        <w:rPr>
                          <w:rFonts w:ascii="Tahoma" w:eastAsia="Tahoma" w:hAnsi="Tahoma"/>
                          <w:b/>
                          <w:color w:val="000000"/>
                          <w:spacing w:val="-3"/>
                          <w:w w:val="105"/>
                          <w:sz w:val="46"/>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9744" behindDoc="0" locked="0" layoutInCell="1" allowOverlap="1">
                <wp:simplePos x="0" y="0"/>
                <wp:positionH relativeFrom="page">
                  <wp:posOffset>3609975</wp:posOffset>
                </wp:positionH>
                <wp:positionV relativeFrom="page">
                  <wp:posOffset>9968230</wp:posOffset>
                </wp:positionV>
                <wp:extent cx="345440" cy="16637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line="257" w:lineRule="exact"/>
                              <w:textAlignment w:val="baseline"/>
                              <w:rPr>
                                <w:rFonts w:eastAsia="Times New Roman"/>
                                <w:color w:val="000000"/>
                                <w:spacing w:val="17"/>
                                <w:sz w:val="24"/>
                              </w:rPr>
                            </w:pPr>
                            <w:r>
                              <w:rPr>
                                <w:rFonts w:eastAsia="Times New Roman"/>
                                <w:color w:val="000000"/>
                                <w:spacing w:val="17"/>
                                <w:sz w:val="24"/>
                              </w:rPr>
                              <w:t>340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284.25pt;margin-top:784.9pt;width:27.2pt;height:13.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" filled="f" stroked="f">
                <v:textbox inset="0,0,0,0">
                  <w:txbxContent>
                    <w:p w:rsidR="006555F1" w:rsidRDefault="006555F1" w:rsidP="006555F1">
                      <w:pPr>
                        <w:spacing w:line="257" w:lineRule="exact"/>
                        <w:textAlignment w:val="baseline"/>
                        <w:rPr>
                          <w:rFonts w:eastAsia="Times New Roman"/>
                          <w:color w:val="000000"/>
                          <w:spacing w:val="17"/>
                          <w:sz w:val="24"/>
                        </w:rPr>
                      </w:pPr>
                      <w:r>
                        <w:rPr>
                          <w:rFonts w:eastAsia="Times New Roman"/>
                          <w:color w:val="000000"/>
                          <w:spacing w:val="17"/>
                          <w:sz w:val="24"/>
                        </w:rPr>
                        <w:t>340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0768" behindDoc="0" locked="0" layoutInCell="1" allowOverlap="1">
                <wp:simplePos x="0" y="0"/>
                <wp:positionH relativeFrom="page">
                  <wp:posOffset>6194425</wp:posOffset>
                </wp:positionH>
                <wp:positionV relativeFrom="page">
                  <wp:posOffset>9808845</wp:posOffset>
                </wp:positionV>
                <wp:extent cx="506730" cy="352425"/>
                <wp:effectExtent l="3175" t="0" r="4445"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F1" w:rsidRDefault="006555F1" w:rsidP="006555F1">
                            <w:pPr>
                              <w:spacing w:before="6" w:line="545" w:lineRule="exact"/>
                              <w:textAlignment w:val="baseline"/>
                              <w:rPr>
                                <w:rFonts w:ascii="Tahoma" w:eastAsia="Tahoma" w:hAnsi="Tahoma"/>
                                <w:b/>
                                <w:color w:val="000000"/>
                                <w:spacing w:val="-3"/>
                                <w:w w:val="105"/>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margin-left:487.75pt;margin-top:772.35pt;width:39.9pt;height:27.7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P5sAIAALA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" filled="f" stroked="f">
                <v:textbox inset="0,0,0,0">
                  <w:txbxContent>
                    <w:p w:rsidR="006555F1" w:rsidRDefault="006555F1" w:rsidP="006555F1">
                      <w:pPr>
                        <w:spacing w:before="6" w:line="545" w:lineRule="exact"/>
                        <w:textAlignment w:val="baseline"/>
                        <w:rPr>
                          <w:rFonts w:ascii="Tahoma" w:eastAsia="Tahoma" w:hAnsi="Tahoma"/>
                          <w:b/>
                          <w:color w:val="000000"/>
                          <w:spacing w:val="-3"/>
                          <w:w w:val="105"/>
                          <w:sz w:val="46"/>
                        </w:rPr>
                      </w:pPr>
                    </w:p>
                  </w:txbxContent>
                </v:textbox>
                <w10:wrap type="square" anchorx="page" anchory="page"/>
              </v:shape>
            </w:pict>
          </mc:Fallback>
        </mc:AlternateContent>
      </w:r>
      <w:r w:rsidRPr="006555F1">
        <w:rPr>
          <w:rFonts w:ascii="Times New Roman" w:eastAsia="Times New Roman" w:hAnsi="Times New Roman"/>
          <w:i/>
          <w:color w:val="000000"/>
          <w:sz w:val="24"/>
          <w:lang w:val="en-US" w:eastAsia="en-US"/>
        </w:rPr>
        <w:t>For the Commission The President</w:t>
      </w:r>
    </w:p>
    <w:p w:rsidR="006555F1" w:rsidRPr="006555F1" w:rsidRDefault="006555F1" w:rsidP="006555F1">
      <w:pPr>
        <w:spacing w:before="1003" w:line="271" w:lineRule="exact"/>
        <w:jc w:val="left"/>
        <w:textAlignment w:val="baseline"/>
        <w:rPr>
          <w:rFonts w:ascii="Times New Roman" w:eastAsia="Times New Roman" w:hAnsi="Times New Roman"/>
          <w:i/>
          <w:color w:val="000000"/>
          <w:sz w:val="24"/>
          <w:lang w:val="en-US" w:eastAsia="en-US"/>
        </w:rPr>
      </w:pPr>
      <w:r w:rsidRPr="006555F1">
        <w:rPr>
          <w:rFonts w:ascii="Times New Roman" w:eastAsia="Times New Roman" w:hAnsi="Times New Roman"/>
          <w:i/>
          <w:color w:val="000000"/>
          <w:sz w:val="24"/>
          <w:lang w:val="en-US" w:eastAsia="en-US"/>
        </w:rPr>
        <w:t>[For the Commission</w:t>
      </w:r>
    </w:p>
    <w:p w:rsidR="006555F1" w:rsidRPr="006555F1" w:rsidRDefault="006555F1" w:rsidP="006555F1">
      <w:pPr>
        <w:spacing w:before="7" w:line="271" w:lineRule="exact"/>
        <w:jc w:val="left"/>
        <w:textAlignment w:val="baseline"/>
        <w:rPr>
          <w:rFonts w:ascii="Times New Roman" w:eastAsia="Times New Roman" w:hAnsi="Times New Roman"/>
          <w:i/>
          <w:color w:val="000000"/>
          <w:spacing w:val="-4"/>
          <w:sz w:val="24"/>
          <w:lang w:val="en-US" w:eastAsia="en-US"/>
        </w:rPr>
      </w:pPr>
      <w:r w:rsidRPr="006555F1">
        <w:rPr>
          <w:rFonts w:ascii="Times New Roman" w:eastAsia="Times New Roman" w:hAnsi="Times New Roman"/>
          <w:i/>
          <w:color w:val="000000"/>
          <w:spacing w:val="-4"/>
          <w:sz w:val="24"/>
          <w:lang w:val="en-US" w:eastAsia="en-US"/>
        </w:rPr>
        <w:t>On behalf of the President</w:t>
      </w:r>
    </w:p>
    <w:p w:rsidR="006555F1" w:rsidRPr="006555F1" w:rsidRDefault="006555F1" w:rsidP="006555F1">
      <w:pPr>
        <w:spacing w:before="280" w:line="271" w:lineRule="exact"/>
        <w:jc w:val="left"/>
        <w:textAlignment w:val="baseline"/>
        <w:rPr>
          <w:rFonts w:ascii="Times New Roman" w:eastAsia="Times New Roman" w:hAnsi="Times New Roman"/>
          <w:i/>
          <w:color w:val="000000"/>
          <w:sz w:val="24"/>
          <w:lang w:val="en-US" w:eastAsia="en-US"/>
        </w:rPr>
        <w:sectPr w:rsidR="006555F1" w:rsidRPr="006555F1">
          <w:type w:val="continuous"/>
          <w:pgSz w:w="11909" w:h="16838"/>
          <w:pgMar w:top="520" w:right="3690" w:bottom="744" w:left="5659" w:header="720" w:footer="720" w:gutter="0"/>
          <w:cols w:space="720"/>
        </w:sectPr>
      </w:pPr>
      <w:r>
        <w:rPr>
          <w:rFonts w:ascii="Times New Roman" w:eastAsia="Times New Roman" w:hAnsi="Times New Roman"/>
          <w:i/>
          <w:color w:val="000000"/>
          <w:sz w:val="24"/>
          <w:lang w:val="en-US" w:eastAsia="en-US"/>
        </w:rPr>
        <w:t>[Position}</w:t>
      </w:r>
    </w:p>
    <w:p w:rsidR="00903624" w:rsidRPr="00732881" w:rsidRDefault="00903624" w:rsidP="006555F1">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92" w:rsidRDefault="00127F92" w:rsidP="002145F3">
      <w:r>
        <w:separator/>
      </w:r>
    </w:p>
  </w:endnote>
  <w:endnote w:type="continuationSeparator" w:id="0">
    <w:p w:rsidR="00127F92" w:rsidRDefault="00127F92"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1D" w:rsidRDefault="00020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F566D8"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L_LIVE_EMEA1:29431563v1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F566D8">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L_LIVE_EMEA1:29431563v1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92" w:rsidRDefault="00127F92" w:rsidP="002145F3">
      <w:r>
        <w:separator/>
      </w:r>
    </w:p>
  </w:footnote>
  <w:footnote w:type="continuationSeparator" w:id="0">
    <w:p w:rsidR="00127F92" w:rsidRDefault="00127F92"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1D" w:rsidRDefault="00020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1D" w:rsidRDefault="000202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1D" w:rsidRDefault="00020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E4EFF"/>
    <w:multiLevelType w:val="multilevel"/>
    <w:tmpl w:val="9744B6D4"/>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305D40"/>
    <w:multiLevelType w:val="multilevel"/>
    <w:tmpl w:val="3F6C8D50"/>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2D5649B"/>
    <w:multiLevelType w:val="multilevel"/>
    <w:tmpl w:val="E7229E7C"/>
    <w:numStyleLink w:val="ExhibitNumbering"/>
  </w:abstractNum>
  <w:abstractNum w:abstractNumId="17">
    <w:nsid w:val="34281940"/>
    <w:multiLevelType w:val="multilevel"/>
    <w:tmpl w:val="71CADD9C"/>
    <w:numStyleLink w:val="AppendixNumbering"/>
  </w:abstractNum>
  <w:abstractNum w:abstractNumId="18">
    <w:nsid w:val="355E0BB2"/>
    <w:multiLevelType w:val="multilevel"/>
    <w:tmpl w:val="54D02D98"/>
    <w:numStyleLink w:val="PartNumbering"/>
  </w:abstractNum>
  <w:abstractNum w:abstractNumId="19">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85586C"/>
    <w:multiLevelType w:val="multilevel"/>
    <w:tmpl w:val="E7229E7C"/>
    <w:numStyleLink w:val="ExhibitNumbering"/>
  </w:abstractNum>
  <w:abstractNum w:abstractNumId="22">
    <w:nsid w:val="4400737D"/>
    <w:multiLevelType w:val="multilevel"/>
    <w:tmpl w:val="C8D6362C"/>
    <w:numStyleLink w:val="ListHeadings"/>
  </w:abstractNum>
  <w:abstractNum w:abstractNumId="23">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8884F4D"/>
    <w:multiLevelType w:val="multilevel"/>
    <w:tmpl w:val="0CDCAB44"/>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E61534"/>
    <w:multiLevelType w:val="multilevel"/>
    <w:tmpl w:val="36F25CBC"/>
    <w:lvl w:ilvl="0">
      <w:start w:val="1"/>
      <w:numFmt w:val="lowerRoman"/>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3A432C"/>
    <w:multiLevelType w:val="multilevel"/>
    <w:tmpl w:val="420E7DE2"/>
    <w:lvl w:ilvl="0">
      <w:start w:val="2"/>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C336F"/>
    <w:multiLevelType w:val="multilevel"/>
    <w:tmpl w:val="D0BC3C2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8E29CB"/>
    <w:multiLevelType w:val="multilevel"/>
    <w:tmpl w:val="06E2487A"/>
    <w:numStyleLink w:val="ScheduleNumbering"/>
  </w:abstractNum>
  <w:abstractNum w:abstractNumId="29">
    <w:nsid w:val="6DC023DB"/>
    <w:multiLevelType w:val="multilevel"/>
    <w:tmpl w:val="54D02D98"/>
    <w:numStyleLink w:val="PartNumbering"/>
  </w:abstractNum>
  <w:abstractNum w:abstractNumId="30">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1">
    <w:nsid w:val="7E9E3CA5"/>
    <w:multiLevelType w:val="multilevel"/>
    <w:tmpl w:val="A70E4484"/>
    <w:lvl w:ilvl="0">
      <w:start w:val="3"/>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7618A8"/>
    <w:multiLevelType w:val="multilevel"/>
    <w:tmpl w:val="1130A0CA"/>
    <w:numStyleLink w:val="SectionNumbering"/>
  </w:abstractNum>
  <w:num w:numId="1">
    <w:abstractNumId w:val="23"/>
  </w:num>
  <w:num w:numId="2">
    <w:abstractNumId w:val="11"/>
  </w:num>
  <w:num w:numId="3">
    <w:abstractNumId w:val="15"/>
  </w:num>
  <w:num w:numId="4">
    <w:abstractNumId w:val="13"/>
  </w:num>
  <w:num w:numId="5">
    <w:abstractNumId w:val="19"/>
  </w:num>
  <w:num w:numId="6">
    <w:abstractNumId w:val="10"/>
  </w:num>
  <w:num w:numId="7">
    <w:abstractNumId w:val="21"/>
  </w:num>
  <w:num w:numId="8">
    <w:abstractNumId w:val="22"/>
  </w:num>
  <w:num w:numId="9">
    <w:abstractNumId w:val="29"/>
  </w:num>
  <w:num w:numId="10">
    <w:abstractNumId w:val="2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6"/>
  </w:num>
  <w:num w:numId="23">
    <w:abstractNumId w:val="18"/>
  </w:num>
  <w:num w:numId="24">
    <w:abstractNumId w:val="20"/>
  </w:num>
  <w:num w:numId="25">
    <w:abstractNumId w:val="32"/>
  </w:num>
  <w:num w:numId="26">
    <w:abstractNumId w:val="32"/>
  </w:num>
  <w:num w:numId="27">
    <w:abstractNumId w:val="12"/>
  </w:num>
  <w:num w:numId="28">
    <w:abstractNumId w:val="14"/>
  </w:num>
  <w:num w:numId="29">
    <w:abstractNumId w:val="25"/>
  </w:num>
  <w:num w:numId="30">
    <w:abstractNumId w:val="31"/>
  </w:num>
  <w:num w:numId="31">
    <w:abstractNumId w:val="27"/>
  </w:num>
  <w:num w:numId="32">
    <w:abstractNumId w:val="24"/>
  </w:num>
  <w:num w:numId="3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127F92"/>
    <w:rsid w:val="0002021D"/>
    <w:rsid w:val="0003545D"/>
    <w:rsid w:val="00044E5C"/>
    <w:rsid w:val="00101241"/>
    <w:rsid w:val="001060FD"/>
    <w:rsid w:val="001138DB"/>
    <w:rsid w:val="00116C4D"/>
    <w:rsid w:val="00127F92"/>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B4306"/>
    <w:rsid w:val="004D760D"/>
    <w:rsid w:val="004D78CD"/>
    <w:rsid w:val="004E3F51"/>
    <w:rsid w:val="0050793D"/>
    <w:rsid w:val="00566B4A"/>
    <w:rsid w:val="00600524"/>
    <w:rsid w:val="00614675"/>
    <w:rsid w:val="006330D1"/>
    <w:rsid w:val="006555F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566D8"/>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A0E2-8860-4A0E-830C-1AD2EC66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3</TotalTime>
  <Pages>6</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5</cp:revision>
  <dcterms:created xsi:type="dcterms:W3CDTF">2015-11-16T13:06:00Z</dcterms:created>
  <dcterms:modified xsi:type="dcterms:W3CDTF">2015-11-19T15:57:00Z</dcterms:modified>
</cp:coreProperties>
</file>