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D53" w:rsidRDefault="00996D53" w:rsidP="00996D53">
      <w:pPr>
        <w:spacing w:line="265" w:lineRule="exact"/>
        <w:textAlignment w:val="baseline"/>
        <w:rPr>
          <w:rFonts w:eastAsia="Times New Roman"/>
          <w:b/>
          <w:color w:val="6177A8"/>
          <w:spacing w:val="10"/>
          <w:sz w:val="20"/>
        </w:rPr>
      </w:pPr>
      <w:r>
        <w:rPr>
          <w:rFonts w:ascii="Garamond" w:eastAsia="Garamond" w:hAnsi="Garamond"/>
          <w:color w:val="000000"/>
          <w:spacing w:val="-4"/>
          <w:sz w:val="25"/>
        </w:rPr>
        <w:t>28 September 2015 I ESMA/2015/1464</w:t>
      </w:r>
      <w:r>
        <w:rPr>
          <w:noProof/>
        </w:rPr>
        <mc:AlternateContent>
          <mc:Choice Requires="wps">
            <w:drawing>
              <wp:anchor distT="0" distB="0" distL="0" distR="0" simplePos="0" relativeHeight="251806720" behindDoc="1" locked="0" layoutInCell="1" allowOverlap="1">
                <wp:simplePos x="0" y="0"/>
                <wp:positionH relativeFrom="page">
                  <wp:posOffset>851535</wp:posOffset>
                </wp:positionH>
                <wp:positionV relativeFrom="page">
                  <wp:posOffset>9995535</wp:posOffset>
                </wp:positionV>
                <wp:extent cx="168275" cy="172720"/>
                <wp:effectExtent l="0" t="0" r="3175" b="17780"/>
                <wp:wrapSquare wrapText="bothSides"/>
                <wp:docPr id="890" name="Text Box 8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5C3" w:rsidRDefault="000405C3" w:rsidP="00996D53">
                            <w:pPr>
                              <w:spacing w:line="271" w:lineRule="exact"/>
                              <w:textAlignment w:val="baseline"/>
                              <w:rPr>
                                <w:rFonts w:eastAsia="Times New Roman"/>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0" o:spid="_x0000_s1026" type="#_x0000_t202" style="position:absolute;left:0;text-align:left;margin-left:67.05pt;margin-top:787.05pt;width:13.25pt;height:13.6pt;z-index:-2515097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" filled="f" stroked="f">
                <v:textbox inset="0,0,0,0">
                  <w:txbxContent>
                    <w:p w:rsidR="000405C3" w:rsidRDefault="000405C3" w:rsidP="00996D53">
                      <w:pPr>
                        <w:spacing w:line="271" w:lineRule="exact"/>
                        <w:textAlignment w:val="baseline"/>
                        <w:rPr>
                          <w:rFonts w:eastAsia="Times New Roman"/>
                          <w:color w:val="000000"/>
                          <w:sz w:val="24"/>
                        </w:rPr>
                      </w:pPr>
                    </w:p>
                  </w:txbxContent>
                </v:textbox>
                <w10:wrap type="square" anchorx="page" anchory="page"/>
              </v:shape>
            </w:pict>
          </mc:Fallback>
        </mc:AlternateContent>
      </w:r>
      <w:r>
        <w:rPr>
          <w:rFonts w:eastAsia="Times New Roman"/>
          <w:b/>
          <w:color w:val="6177A8"/>
          <w:spacing w:val="10"/>
          <w:sz w:val="20"/>
        </w:rPr>
        <w:t>* * *</w:t>
      </w:r>
    </w:p>
    <w:p w:rsidR="00D5762E" w:rsidRPr="00D5762E" w:rsidRDefault="00D5762E" w:rsidP="00D5762E">
      <w:pPr>
        <w:spacing w:before="473" w:line="361" w:lineRule="exact"/>
        <w:jc w:val="left"/>
        <w:textAlignment w:val="baseline"/>
        <w:rPr>
          <w:rFonts w:ascii="Times New Roman" w:eastAsia="Times New Roman" w:hAnsi="Times New Roman"/>
          <w:b/>
          <w:color w:val="000000"/>
          <w:sz w:val="32"/>
          <w:lang w:val="en-US" w:eastAsia="en-US"/>
        </w:rPr>
      </w:pPr>
      <w:r w:rsidRPr="00D5762E">
        <w:rPr>
          <w:rFonts w:ascii="Times New Roman" w:eastAsia="Times New Roman" w:hAnsi="Times New Roman"/>
          <w:b/>
          <w:color w:val="000000"/>
          <w:sz w:val="32"/>
          <w:lang w:val="en-US" w:eastAsia="en-US"/>
        </w:rPr>
        <w:t>CHAPTER 3: MICROSTRUCTURAL ISSUES</w:t>
      </w:r>
    </w:p>
    <w:p w:rsidR="00D5762E" w:rsidRPr="00D5762E" w:rsidRDefault="00D5762E" w:rsidP="00D5762E">
      <w:pPr>
        <w:spacing w:before="256" w:after="2057" w:line="404" w:lineRule="exact"/>
        <w:ind w:right="72"/>
        <w:textAlignment w:val="baseline"/>
        <w:rPr>
          <w:rFonts w:ascii="Times New Roman" w:eastAsia="Times New Roman" w:hAnsi="Times New Roman"/>
          <w:b/>
          <w:color w:val="000000"/>
          <w:sz w:val="32"/>
          <w:lang w:val="en-US" w:eastAsia="en-US"/>
        </w:rPr>
      </w:pPr>
      <w:r w:rsidRPr="00D5762E">
        <w:rPr>
          <w:rFonts w:ascii="Times New Roman" w:eastAsia="Times New Roman" w:hAnsi="Times New Roman"/>
          <w:b/>
          <w:color w:val="000000"/>
          <w:sz w:val="32"/>
          <w:lang w:val="en-US" w:eastAsia="en-US"/>
        </w:rPr>
        <w:t>RTS 6: Regulation on the regulatory technical standards specifying the organisational requirements of investment firms engaged in algorithmic trading, providing direct electronic access and acting as general clearing members</w:t>
      </w:r>
    </w:p>
    <w:p w:rsidR="00D5762E" w:rsidRPr="00D5762E" w:rsidRDefault="00D5762E" w:rsidP="00D5762E">
      <w:pPr>
        <w:jc w:val="left"/>
        <w:rPr>
          <w:rFonts w:ascii="Times New Roman" w:eastAsia="PMingLiU" w:hAnsi="Times New Roman"/>
          <w:lang w:val="en-US" w:eastAsia="en-US"/>
        </w:rPr>
        <w:sectPr w:rsidR="00D5762E" w:rsidRPr="00D5762E">
          <w:pgSz w:w="11909" w:h="16838"/>
          <w:pgMar w:top="600" w:right="1297" w:bottom="960" w:left="1287" w:header="720" w:footer="720" w:gutter="0"/>
          <w:cols w:space="720"/>
        </w:sectPr>
      </w:pPr>
    </w:p>
    <w:p w:rsidR="00D5762E" w:rsidRPr="00D5762E" w:rsidRDefault="00D5762E" w:rsidP="00D5762E">
      <w:pPr>
        <w:spacing w:line="288" w:lineRule="exact"/>
        <w:jc w:val="left"/>
        <w:textAlignment w:val="baseline"/>
        <w:rPr>
          <w:rFonts w:ascii="Times New Roman" w:eastAsia="Times New Roman" w:hAnsi="Times New Roman"/>
          <w:color w:val="000000"/>
          <w:sz w:val="24"/>
          <w:lang w:val="en-US" w:eastAsia="en-US"/>
        </w:rPr>
      </w:pPr>
    </w:p>
    <w:p w:rsidR="00D5762E" w:rsidRPr="00D5762E" w:rsidRDefault="00D5762E" w:rsidP="00D5762E">
      <w:pPr>
        <w:jc w:val="left"/>
        <w:rPr>
          <w:rFonts w:ascii="Times New Roman" w:eastAsia="PMingLiU" w:hAnsi="Times New Roman"/>
          <w:lang w:val="en-US" w:eastAsia="en-US"/>
        </w:rPr>
        <w:sectPr w:rsidR="00D5762E" w:rsidRPr="00D5762E">
          <w:type w:val="continuous"/>
          <w:pgSz w:w="11909" w:h="16838"/>
          <w:pgMar w:top="600" w:right="1297" w:bottom="960" w:left="1163" w:header="720" w:footer="720" w:gutter="0"/>
          <w:cols w:space="720"/>
        </w:sectPr>
      </w:pPr>
    </w:p>
    <w:p w:rsidR="00D5762E" w:rsidRPr="00D5762E" w:rsidRDefault="00D5762E" w:rsidP="00D5762E">
      <w:pPr>
        <w:spacing w:before="3" w:line="269" w:lineRule="exact"/>
        <w:jc w:val="left"/>
        <w:textAlignment w:val="baseline"/>
        <w:rPr>
          <w:rFonts w:ascii="Times New Roman" w:eastAsia="Times New Roman" w:hAnsi="Times New Roman"/>
          <w:color w:val="000000"/>
          <w:sz w:val="24"/>
          <w:lang w:val="en-US" w:eastAsia="en-US"/>
        </w:rPr>
      </w:pPr>
      <w:r w:rsidRPr="00D5762E">
        <w:rPr>
          <w:rFonts w:ascii="Times New Roman" w:eastAsia="PMingLiU" w:hAnsi="Times New Roman"/>
          <w:noProof/>
        </w:rPr>
        <w:lastRenderedPageBreak/>
        <mc:AlternateContent>
          <mc:Choice Requires="wps">
            <w:drawing>
              <wp:anchor distT="0" distB="0" distL="0" distR="0" simplePos="0" relativeHeight="251715584" behindDoc="0" locked="0" layoutInCell="1" allowOverlap="1" wp14:anchorId="56F24AD1" wp14:editId="282D1782">
                <wp:simplePos x="0" y="0"/>
                <wp:positionH relativeFrom="page">
                  <wp:posOffset>738505</wp:posOffset>
                </wp:positionH>
                <wp:positionV relativeFrom="page">
                  <wp:posOffset>9831070</wp:posOffset>
                </wp:positionV>
                <wp:extent cx="626110" cy="342900"/>
                <wp:effectExtent l="0" t="1270" r="0" b="0"/>
                <wp:wrapSquare wrapText="bothSides"/>
                <wp:docPr id="149"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5C3" w:rsidRDefault="000405C3" w:rsidP="00D5762E">
                            <w:pPr>
                              <w:spacing w:line="530" w:lineRule="exact"/>
                              <w:jc w:val="right"/>
                              <w:textAlignment w:val="baseline"/>
                              <w:rPr>
                                <w:rFonts w:ascii="Arial" w:eastAsia="Arial" w:hAnsi="Arial"/>
                                <w:b/>
                                <w:color w:val="000000"/>
                                <w:spacing w:val="26"/>
                                <w:sz w:val="47"/>
                              </w:rPr>
                            </w:pPr>
                            <w:r>
                              <w:rPr>
                                <w:rFonts w:ascii="Arial" w:eastAsia="Arial" w:hAnsi="Arial"/>
                                <w:b/>
                                <w:color w:val="000000"/>
                                <w:spacing w:val="26"/>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27" type="#_x0000_t202" style="position:absolute;margin-left:58.15pt;margin-top:774.1pt;width:49.3pt;height:27pt;z-index:2517155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" filled="f" stroked="f">
                <v:textbox inset="0,0,0,0">
                  <w:txbxContent>
                    <w:p w:rsidR="000405C3" w:rsidRDefault="000405C3" w:rsidP="00D5762E">
                      <w:pPr>
                        <w:spacing w:line="530" w:lineRule="exact"/>
                        <w:jc w:val="right"/>
                        <w:textAlignment w:val="baseline"/>
                        <w:rPr>
                          <w:rFonts w:ascii="Arial" w:eastAsia="Arial" w:hAnsi="Arial"/>
                          <w:b/>
                          <w:color w:val="000000"/>
                          <w:spacing w:val="26"/>
                          <w:sz w:val="47"/>
                        </w:rPr>
                      </w:pPr>
                      <w:r>
                        <w:rPr>
                          <w:rFonts w:ascii="Arial" w:eastAsia="Arial" w:hAnsi="Arial"/>
                          <w:b/>
                          <w:color w:val="000000"/>
                          <w:spacing w:val="26"/>
                          <w:sz w:val="47"/>
                        </w:rPr>
                        <w:t>EN</w:t>
                      </w:r>
                    </w:p>
                  </w:txbxContent>
                </v:textbox>
                <w10:wrap type="square" anchorx="page" anchory="page"/>
              </v:shape>
            </w:pict>
          </mc:Fallback>
        </mc:AlternateContent>
      </w:r>
      <w:r w:rsidRPr="00D5762E">
        <w:rPr>
          <w:rFonts w:ascii="Times New Roman" w:eastAsia="PMingLiU" w:hAnsi="Times New Roman"/>
          <w:noProof/>
        </w:rPr>
        <mc:AlternateContent>
          <mc:Choice Requires="wps">
            <w:drawing>
              <wp:anchor distT="0" distB="0" distL="0" distR="0" simplePos="0" relativeHeight="251716608" behindDoc="0" locked="0" layoutInCell="1" allowOverlap="1" wp14:anchorId="64EB9910" wp14:editId="3D5BD58D">
                <wp:simplePos x="0" y="0"/>
                <wp:positionH relativeFrom="page">
                  <wp:posOffset>3606800</wp:posOffset>
                </wp:positionH>
                <wp:positionV relativeFrom="page">
                  <wp:posOffset>9968230</wp:posOffset>
                </wp:positionV>
                <wp:extent cx="348615" cy="172720"/>
                <wp:effectExtent l="0" t="0" r="0" b="3175"/>
                <wp:wrapSquare wrapText="bothSides"/>
                <wp:docPr id="14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5C3" w:rsidRDefault="000405C3" w:rsidP="00D5762E">
                            <w:pPr>
                              <w:spacing w:before="3" w:line="268" w:lineRule="exact"/>
                              <w:textAlignment w:val="baseline"/>
                              <w:rPr>
                                <w:rFonts w:eastAsia="Times New Roman"/>
                                <w:color w:val="000000"/>
                                <w:spacing w:val="19"/>
                                <w:sz w:val="24"/>
                              </w:rPr>
                            </w:pPr>
                            <w:r>
                              <w:rPr>
                                <w:rFonts w:eastAsia="Times New Roman"/>
                                <w:color w:val="000000"/>
                                <w:spacing w:val="19"/>
                                <w:sz w:val="24"/>
                              </w:rPr>
                              <w:t>200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28" type="#_x0000_t202" style="position:absolute;margin-left:284pt;margin-top:784.9pt;width:27.45pt;height:13.6pt;z-index:251716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" filled="f" stroked="f">
                <v:textbox inset="0,0,0,0">
                  <w:txbxContent>
                    <w:p w:rsidR="000405C3" w:rsidRDefault="000405C3" w:rsidP="00D5762E">
                      <w:pPr>
                        <w:spacing w:before="3" w:line="268" w:lineRule="exact"/>
                        <w:textAlignment w:val="baseline"/>
                        <w:rPr>
                          <w:rFonts w:eastAsia="Times New Roman"/>
                          <w:color w:val="000000"/>
                          <w:spacing w:val="19"/>
                          <w:sz w:val="24"/>
                        </w:rPr>
                      </w:pPr>
                      <w:r>
                        <w:rPr>
                          <w:rFonts w:eastAsia="Times New Roman"/>
                          <w:color w:val="000000"/>
                          <w:spacing w:val="19"/>
                          <w:sz w:val="24"/>
                        </w:rPr>
                        <w:t>200</w:t>
                      </w:r>
                    </w:p>
                  </w:txbxContent>
                </v:textbox>
                <w10:wrap type="square" anchorx="page" anchory="page"/>
              </v:shape>
            </w:pict>
          </mc:Fallback>
        </mc:AlternateContent>
      </w:r>
      <w:r w:rsidRPr="00D5762E">
        <w:rPr>
          <w:rFonts w:ascii="Times New Roman" w:eastAsia="PMingLiU" w:hAnsi="Times New Roman"/>
          <w:noProof/>
        </w:rPr>
        <mc:AlternateContent>
          <mc:Choice Requires="wps">
            <w:drawing>
              <wp:anchor distT="0" distB="0" distL="0" distR="0" simplePos="0" relativeHeight="251717632" behindDoc="0" locked="0" layoutInCell="1" allowOverlap="1" wp14:anchorId="071C5ACB" wp14:editId="65D3C5AE">
                <wp:simplePos x="0" y="0"/>
                <wp:positionH relativeFrom="page">
                  <wp:posOffset>6194425</wp:posOffset>
                </wp:positionH>
                <wp:positionV relativeFrom="page">
                  <wp:posOffset>9831070</wp:posOffset>
                </wp:positionV>
                <wp:extent cx="506730" cy="342900"/>
                <wp:effectExtent l="3175" t="1270" r="4445" b="0"/>
                <wp:wrapSquare wrapText="bothSides"/>
                <wp:docPr id="147"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5C3" w:rsidRDefault="000405C3" w:rsidP="00D5762E">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29" type="#_x0000_t202" style="position:absolute;margin-left:487.75pt;margin-top:774.1pt;width:39.9pt;height:27pt;z-index:251717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" filled="f" stroked="f">
                <v:textbox inset="0,0,0,0">
                  <w:txbxContent>
                    <w:p w:rsidR="000405C3" w:rsidRDefault="000405C3" w:rsidP="00D5762E">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sidRPr="00D5762E">
        <w:rPr>
          <w:rFonts w:ascii="Times New Roman" w:eastAsia="Times New Roman" w:hAnsi="Times New Roman"/>
          <w:color w:val="000000"/>
          <w:sz w:val="24"/>
          <w:lang w:val="en-US" w:eastAsia="en-US"/>
        </w:rPr>
        <w:t>Brussels, XXX</w:t>
      </w:r>
    </w:p>
    <w:p w:rsidR="00D5762E" w:rsidRPr="00D5762E" w:rsidRDefault="00D5762E" w:rsidP="00D5762E">
      <w:pPr>
        <w:spacing w:before="6" w:line="269" w:lineRule="exact"/>
        <w:jc w:val="left"/>
        <w:textAlignment w:val="baseline"/>
        <w:rPr>
          <w:rFonts w:ascii="Times New Roman" w:eastAsia="Times New Roman" w:hAnsi="Times New Roman"/>
          <w:color w:val="000000"/>
          <w:spacing w:val="1"/>
          <w:sz w:val="24"/>
          <w:lang w:val="en-US" w:eastAsia="en-US"/>
        </w:rPr>
      </w:pPr>
      <w:r w:rsidRPr="00D5762E">
        <w:rPr>
          <w:rFonts w:ascii="Times New Roman" w:eastAsia="Times New Roman" w:hAnsi="Times New Roman"/>
          <w:color w:val="000000"/>
          <w:spacing w:val="1"/>
          <w:sz w:val="24"/>
          <w:lang w:val="en-US" w:eastAsia="en-US"/>
        </w:rPr>
        <w:t>[...](2012) XXX draft</w:t>
      </w:r>
    </w:p>
    <w:p w:rsidR="00D5762E" w:rsidRPr="00D5762E" w:rsidRDefault="00996D53" w:rsidP="00D5762E">
      <w:pPr>
        <w:spacing w:before="1462" w:line="269" w:lineRule="exact"/>
        <w:jc w:val="center"/>
        <w:textAlignment w:val="baseline"/>
        <w:rPr>
          <w:rFonts w:ascii="Times New Roman" w:eastAsia="Times New Roman" w:hAnsi="Times New Roman"/>
          <w:color w:val="000000"/>
          <w:sz w:val="24"/>
          <w:lang w:val="en-US" w:eastAsia="en-US"/>
        </w:rPr>
      </w:pPr>
      <w:r w:rsidRPr="00D5762E">
        <w:rPr>
          <w:rFonts w:ascii="Times New Roman" w:eastAsia="PMingLiU" w:hAnsi="Times New Roman"/>
          <w:noProof/>
        </w:rPr>
        <mc:AlternateContent>
          <mc:Choice Requires="wps">
            <w:drawing>
              <wp:anchor distT="0" distB="0" distL="0" distR="0" simplePos="0" relativeHeight="251714560" behindDoc="0" locked="0" layoutInCell="1" allowOverlap="1" wp14:anchorId="1EADB103" wp14:editId="086C8A6C">
                <wp:simplePos x="0" y="0"/>
                <wp:positionH relativeFrom="column">
                  <wp:posOffset>1630680</wp:posOffset>
                </wp:positionH>
                <wp:positionV relativeFrom="paragraph">
                  <wp:posOffset>116205</wp:posOffset>
                </wp:positionV>
                <wp:extent cx="2953385" cy="646430"/>
                <wp:effectExtent l="0" t="0" r="18415" b="1270"/>
                <wp:wrapNone/>
                <wp:docPr id="15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3385" cy="646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4A0" w:firstRow="1" w:lastRow="0" w:firstColumn="1" w:lastColumn="0" w:noHBand="0" w:noVBand="1"/>
                            </w:tblPr>
                            <w:tblGrid>
                              <w:gridCol w:w="1507"/>
                              <w:gridCol w:w="3144"/>
                            </w:tblGrid>
                            <w:tr w:rsidR="000405C3">
                              <w:trPr>
                                <w:trHeight w:hRule="exact" w:val="1018"/>
                              </w:trPr>
                              <w:tc>
                                <w:tcPr>
                                  <w:tcW w:w="1507" w:type="dxa"/>
                                  <w:tcBorders>
                                    <w:top w:val="nil"/>
                                    <w:left w:val="nil"/>
                                    <w:bottom w:val="nil"/>
                                    <w:right w:val="nil"/>
                                  </w:tcBorders>
                                  <w:hideMark/>
                                </w:tcPr>
                                <w:p w:rsidR="000405C3" w:rsidRDefault="000405C3">
                                  <w:pPr>
                                    <w:spacing w:before="10"/>
                                    <w:jc w:val="center"/>
                                    <w:textAlignment w:val="baseline"/>
                                    <w:rPr>
                                      <w:lang w:val="en-US" w:eastAsia="en-US"/>
                                    </w:rPr>
                                  </w:pPr>
                                </w:p>
                              </w:tc>
                              <w:tc>
                                <w:tcPr>
                                  <w:tcW w:w="3144" w:type="dxa"/>
                                  <w:tcBorders>
                                    <w:top w:val="nil"/>
                                    <w:left w:val="nil"/>
                                    <w:bottom w:val="nil"/>
                                    <w:right w:val="nil"/>
                                  </w:tcBorders>
                                  <w:hideMark/>
                                </w:tcPr>
                                <w:p w:rsidR="000405C3" w:rsidRDefault="000405C3">
                                  <w:pPr>
                                    <w:spacing w:after="741" w:line="269" w:lineRule="exact"/>
                                    <w:ind w:right="5"/>
                                    <w:jc w:val="right"/>
                                    <w:textAlignment w:val="baseline"/>
                                    <w:rPr>
                                      <w:rFonts w:eastAsia="Times New Roman"/>
                                      <w:color w:val="000000"/>
                                      <w:sz w:val="24"/>
                                      <w:lang w:val="en-US" w:eastAsia="en-US"/>
                                    </w:rPr>
                                  </w:pPr>
                                  <w:r>
                                    <w:rPr>
                                      <w:rFonts w:eastAsia="Times New Roman"/>
                                      <w:color w:val="000000"/>
                                      <w:sz w:val="24"/>
                                    </w:rPr>
                                    <w:t>EUROPEAN COMMISSION</w:t>
                                  </w:r>
                                </w:p>
                              </w:tc>
                            </w:tr>
                          </w:tbl>
                          <w:p w:rsidR="000405C3" w:rsidRDefault="000405C3" w:rsidP="00D5762E">
                            <w:pPr>
                              <w:rPr>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30" type="#_x0000_t202" style="position:absolute;left:0;text-align:left;margin-left:128.4pt;margin-top:9.15pt;width:232.55pt;height:50.9pt;z-index:2517145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"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507"/>
                        <w:gridCol w:w="3144"/>
                      </w:tblGrid>
                      <w:tr w:rsidR="000405C3">
                        <w:trPr>
                          <w:trHeight w:hRule="exact" w:val="1018"/>
                        </w:trPr>
                        <w:tc>
                          <w:tcPr>
                            <w:tcW w:w="1507" w:type="dxa"/>
                            <w:tcBorders>
                              <w:top w:val="nil"/>
                              <w:left w:val="nil"/>
                              <w:bottom w:val="nil"/>
                              <w:right w:val="nil"/>
                            </w:tcBorders>
                            <w:hideMark/>
                          </w:tcPr>
                          <w:p w:rsidR="000405C3" w:rsidRDefault="000405C3">
                            <w:pPr>
                              <w:spacing w:before="10"/>
                              <w:jc w:val="center"/>
                              <w:textAlignment w:val="baseline"/>
                              <w:rPr>
                                <w:lang w:val="en-US" w:eastAsia="en-US"/>
                              </w:rPr>
                            </w:pPr>
                          </w:p>
                        </w:tc>
                        <w:tc>
                          <w:tcPr>
                            <w:tcW w:w="3144" w:type="dxa"/>
                            <w:tcBorders>
                              <w:top w:val="nil"/>
                              <w:left w:val="nil"/>
                              <w:bottom w:val="nil"/>
                              <w:right w:val="nil"/>
                            </w:tcBorders>
                            <w:hideMark/>
                          </w:tcPr>
                          <w:p w:rsidR="000405C3" w:rsidRDefault="000405C3">
                            <w:pPr>
                              <w:spacing w:after="741" w:line="269" w:lineRule="exact"/>
                              <w:ind w:right="5"/>
                              <w:jc w:val="right"/>
                              <w:textAlignment w:val="baseline"/>
                              <w:rPr>
                                <w:rFonts w:eastAsia="Times New Roman"/>
                                <w:color w:val="000000"/>
                                <w:sz w:val="24"/>
                                <w:lang w:val="en-US" w:eastAsia="en-US"/>
                              </w:rPr>
                            </w:pPr>
                            <w:r>
                              <w:rPr>
                                <w:rFonts w:eastAsia="Times New Roman"/>
                                <w:color w:val="000000"/>
                                <w:sz w:val="24"/>
                              </w:rPr>
                              <w:t>EUROPEAN COMMISSION</w:t>
                            </w:r>
                          </w:p>
                        </w:tc>
                      </w:tr>
                    </w:tbl>
                    <w:p w:rsidR="000405C3" w:rsidRDefault="000405C3" w:rsidP="00D5762E">
                      <w:pPr>
                        <w:rPr>
                          <w:lang w:val="en-US" w:eastAsia="en-US"/>
                        </w:rPr>
                      </w:pPr>
                    </w:p>
                  </w:txbxContent>
                </v:textbox>
              </v:shape>
            </w:pict>
          </mc:Fallback>
        </mc:AlternateContent>
      </w:r>
      <w:r>
        <w:rPr>
          <w:noProof/>
          <w:sz w:val="20"/>
          <w:szCs w:val="20"/>
        </w:rPr>
        <w:drawing>
          <wp:inline distT="0" distB="0" distL="0" distR="0" wp14:anchorId="0EC12AC1" wp14:editId="2391E005">
            <wp:extent cx="951230" cy="642620"/>
            <wp:effectExtent l="0" t="0" r="1270" b="5080"/>
            <wp:docPr id="77" name="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1230" cy="642620"/>
                    </a:xfrm>
                    <a:prstGeom prst="rect">
                      <a:avLst/>
                    </a:prstGeom>
                    <a:noFill/>
                    <a:ln>
                      <a:noFill/>
                    </a:ln>
                  </pic:spPr>
                </pic:pic>
              </a:graphicData>
            </a:graphic>
          </wp:inline>
        </w:drawing>
      </w:r>
      <w:r w:rsidR="00D5762E" w:rsidRPr="00D5762E">
        <w:rPr>
          <w:rFonts w:ascii="Times New Roman" w:eastAsia="Times New Roman" w:hAnsi="Times New Roman"/>
          <w:color w:val="000000"/>
          <w:sz w:val="24"/>
          <w:lang w:val="en-US" w:eastAsia="en-US"/>
        </w:rPr>
        <w:t>COMMISSION DELEGATED REGULATION (EU) No .../..</w:t>
      </w:r>
    </w:p>
    <w:p w:rsidR="00D5762E" w:rsidRPr="00D5762E" w:rsidRDefault="00D5762E" w:rsidP="00D5762E">
      <w:pPr>
        <w:spacing w:before="365" w:line="269"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of XXX</w:t>
      </w:r>
    </w:p>
    <w:p w:rsidR="00D5762E" w:rsidRPr="00D5762E" w:rsidRDefault="00D5762E" w:rsidP="00D5762E">
      <w:pPr>
        <w:spacing w:before="417" w:line="269" w:lineRule="exact"/>
        <w:jc w:val="center"/>
        <w:textAlignment w:val="baseline"/>
        <w:rPr>
          <w:rFonts w:ascii="Times New Roman" w:eastAsia="Times New Roman" w:hAnsi="Times New Roman"/>
          <w:color w:val="000000"/>
          <w:spacing w:val="-8"/>
          <w:sz w:val="24"/>
          <w:lang w:val="en-US" w:eastAsia="en-US"/>
        </w:rPr>
      </w:pPr>
      <w:r w:rsidRPr="00D5762E">
        <w:rPr>
          <w:rFonts w:ascii="Times New Roman" w:eastAsia="Times New Roman" w:hAnsi="Times New Roman"/>
          <w:color w:val="000000"/>
          <w:spacing w:val="-8"/>
          <w:sz w:val="24"/>
          <w:lang w:val="en-US" w:eastAsia="en-US"/>
        </w:rPr>
        <w:t>[—]</w:t>
      </w:r>
    </w:p>
    <w:p w:rsidR="00D5762E" w:rsidRPr="00D5762E" w:rsidRDefault="00D5762E" w:rsidP="00D5762E">
      <w:pPr>
        <w:jc w:val="left"/>
        <w:rPr>
          <w:rFonts w:ascii="Times New Roman" w:eastAsia="PMingLiU" w:hAnsi="Times New Roman"/>
          <w:lang w:val="en-US" w:eastAsia="en-US"/>
        </w:rPr>
        <w:sectPr w:rsidR="00D5762E" w:rsidRPr="00D5762E">
          <w:type w:val="continuous"/>
          <w:pgSz w:w="11909" w:h="16838"/>
          <w:pgMar w:top="600" w:right="1421" w:bottom="960" w:left="1163" w:header="720" w:footer="720" w:gutter="0"/>
          <w:cols w:space="720"/>
        </w:sectPr>
      </w:pPr>
    </w:p>
    <w:p w:rsidR="00996D53" w:rsidRDefault="00996D53" w:rsidP="00D5762E">
      <w:pPr>
        <w:spacing w:before="284" w:line="271" w:lineRule="exact"/>
        <w:jc w:val="center"/>
        <w:textAlignment w:val="baseline"/>
        <w:rPr>
          <w:rFonts w:ascii="Times New Roman" w:eastAsia="Times New Roman" w:hAnsi="Times New Roman"/>
          <w:b/>
          <w:color w:val="000000"/>
          <w:sz w:val="24"/>
          <w:lang w:val="en-US" w:eastAsia="en-US"/>
        </w:rPr>
      </w:pPr>
    </w:p>
    <w:p w:rsidR="00996D53" w:rsidRDefault="00996D53" w:rsidP="00D5762E">
      <w:pPr>
        <w:spacing w:before="284" w:line="271" w:lineRule="exact"/>
        <w:jc w:val="center"/>
        <w:textAlignment w:val="baseline"/>
        <w:rPr>
          <w:rFonts w:ascii="Times New Roman" w:eastAsia="Times New Roman" w:hAnsi="Times New Roman"/>
          <w:b/>
          <w:color w:val="000000"/>
          <w:sz w:val="24"/>
          <w:lang w:val="en-US" w:eastAsia="en-US"/>
        </w:rPr>
      </w:pPr>
    </w:p>
    <w:p w:rsidR="00D5762E" w:rsidRPr="00D5762E" w:rsidRDefault="00D5762E" w:rsidP="00D5762E">
      <w:pPr>
        <w:spacing w:before="284" w:line="271" w:lineRule="exact"/>
        <w:jc w:val="center"/>
        <w:textAlignment w:val="baseline"/>
        <w:rPr>
          <w:rFonts w:ascii="Times New Roman" w:eastAsia="Times New Roman" w:hAnsi="Times New Roman"/>
          <w:b/>
          <w:color w:val="000000"/>
          <w:sz w:val="24"/>
          <w:lang w:val="en-US" w:eastAsia="en-US"/>
        </w:rPr>
      </w:pPr>
      <w:r w:rsidRPr="00D5762E">
        <w:rPr>
          <w:rFonts w:ascii="Times New Roman" w:eastAsia="Times New Roman" w:hAnsi="Times New Roman"/>
          <w:b/>
          <w:color w:val="000000"/>
          <w:sz w:val="24"/>
          <w:lang w:val="en-US" w:eastAsia="en-US"/>
        </w:rPr>
        <w:t>COMMISSION DELEGATED REGULATION (EU) No .../..</w:t>
      </w:r>
    </w:p>
    <w:p w:rsidR="00D5762E" w:rsidRPr="00D5762E" w:rsidRDefault="00D5762E" w:rsidP="00D5762E">
      <w:pPr>
        <w:spacing w:before="156" w:line="271" w:lineRule="exact"/>
        <w:jc w:val="center"/>
        <w:textAlignment w:val="baseline"/>
        <w:rPr>
          <w:rFonts w:ascii="Times New Roman" w:eastAsia="Times New Roman" w:hAnsi="Times New Roman"/>
          <w:b/>
          <w:color w:val="000000"/>
          <w:spacing w:val="-2"/>
          <w:sz w:val="24"/>
          <w:lang w:val="en-US" w:eastAsia="en-US"/>
        </w:rPr>
      </w:pPr>
      <w:r w:rsidRPr="00D5762E">
        <w:rPr>
          <w:rFonts w:ascii="Times New Roman" w:eastAsia="Times New Roman" w:hAnsi="Times New Roman"/>
          <w:b/>
          <w:color w:val="000000"/>
          <w:spacing w:val="-2"/>
          <w:sz w:val="24"/>
          <w:lang w:val="en-US" w:eastAsia="en-US"/>
        </w:rPr>
        <w:t>of [date]</w:t>
      </w:r>
    </w:p>
    <w:p w:rsidR="00D5762E" w:rsidRPr="00D5762E" w:rsidRDefault="00D5762E" w:rsidP="00D5762E">
      <w:pPr>
        <w:spacing w:before="117" w:line="354" w:lineRule="exact"/>
        <w:jc w:val="center"/>
        <w:textAlignment w:val="baseline"/>
        <w:rPr>
          <w:rFonts w:ascii="Times New Roman" w:eastAsia="Times New Roman" w:hAnsi="Times New Roman"/>
          <w:b/>
          <w:color w:val="000000"/>
          <w:sz w:val="28"/>
          <w:lang w:val="en-US" w:eastAsia="en-US"/>
        </w:rPr>
      </w:pPr>
      <w:r w:rsidRPr="00D5762E">
        <w:rPr>
          <w:rFonts w:ascii="Times New Roman" w:eastAsia="Times New Roman" w:hAnsi="Times New Roman"/>
          <w:b/>
          <w:color w:val="000000"/>
          <w:sz w:val="28"/>
          <w:lang w:val="en-US" w:eastAsia="en-US"/>
        </w:rPr>
        <w:t xml:space="preserve">supplementing Directive 2014/65/EU of the European Parliament and of the </w:t>
      </w:r>
      <w:r w:rsidRPr="00D5762E">
        <w:rPr>
          <w:rFonts w:ascii="Times New Roman" w:eastAsia="Times New Roman" w:hAnsi="Times New Roman"/>
          <w:b/>
          <w:color w:val="000000"/>
          <w:sz w:val="28"/>
          <w:lang w:val="en-US" w:eastAsia="en-US"/>
        </w:rPr>
        <w:br/>
        <w:t xml:space="preserve">Council with regard to regulatory technical standards specifying the </w:t>
      </w:r>
      <w:r w:rsidRPr="00D5762E">
        <w:rPr>
          <w:rFonts w:ascii="Times New Roman" w:eastAsia="Times New Roman" w:hAnsi="Times New Roman"/>
          <w:b/>
          <w:color w:val="000000"/>
          <w:sz w:val="28"/>
          <w:lang w:val="en-US" w:eastAsia="en-US"/>
        </w:rPr>
        <w:br/>
        <w:t xml:space="preserve">organisational requirements of investment firms engaged in algorithmic </w:t>
      </w:r>
      <w:r w:rsidRPr="00D5762E">
        <w:rPr>
          <w:rFonts w:ascii="Times New Roman" w:eastAsia="Times New Roman" w:hAnsi="Times New Roman"/>
          <w:b/>
          <w:color w:val="000000"/>
          <w:sz w:val="28"/>
          <w:lang w:val="en-US" w:eastAsia="en-US"/>
        </w:rPr>
        <w:br/>
        <w:t xml:space="preserve">trading, providing direct electronic access and acting as general clearing </w:t>
      </w:r>
      <w:r w:rsidRPr="00D5762E">
        <w:rPr>
          <w:rFonts w:ascii="Times New Roman" w:eastAsia="Times New Roman" w:hAnsi="Times New Roman"/>
          <w:b/>
          <w:color w:val="000000"/>
          <w:sz w:val="28"/>
          <w:lang w:val="en-US" w:eastAsia="en-US"/>
        </w:rPr>
        <w:br/>
        <w:t>members</w:t>
      </w:r>
    </w:p>
    <w:p w:rsidR="00D5762E" w:rsidRPr="00D5762E" w:rsidRDefault="00D5762E" w:rsidP="00D5762E">
      <w:pPr>
        <w:spacing w:before="159" w:line="316" w:lineRule="exact"/>
        <w:jc w:val="center"/>
        <w:textAlignment w:val="baseline"/>
        <w:rPr>
          <w:rFonts w:ascii="Times New Roman" w:eastAsia="Times New Roman" w:hAnsi="Times New Roman"/>
          <w:b/>
          <w:color w:val="000000"/>
          <w:sz w:val="28"/>
          <w:lang w:val="en-US" w:eastAsia="en-US"/>
        </w:rPr>
      </w:pPr>
      <w:r w:rsidRPr="00D5762E">
        <w:rPr>
          <w:rFonts w:ascii="Times New Roman" w:eastAsia="Times New Roman" w:hAnsi="Times New Roman"/>
          <w:b/>
          <w:color w:val="000000"/>
          <w:sz w:val="28"/>
          <w:lang w:val="en-US" w:eastAsia="en-US"/>
        </w:rPr>
        <w:t>(Text with EEA relevance)</w:t>
      </w:r>
    </w:p>
    <w:p w:rsidR="00D5762E" w:rsidRPr="00D5762E" w:rsidRDefault="00D5762E" w:rsidP="00D5762E">
      <w:pPr>
        <w:spacing w:before="753" w:line="273" w:lineRule="exact"/>
        <w:jc w:val="left"/>
        <w:textAlignment w:val="baseline"/>
        <w:rPr>
          <w:rFonts w:ascii="Times New Roman" w:eastAsia="Times New Roman" w:hAnsi="Times New Roman"/>
          <w:color w:val="000000"/>
          <w:spacing w:val="-1"/>
          <w:sz w:val="24"/>
          <w:lang w:val="en-US" w:eastAsia="en-US"/>
        </w:rPr>
      </w:pPr>
      <w:r w:rsidRPr="00D5762E">
        <w:rPr>
          <w:rFonts w:ascii="Times New Roman" w:eastAsia="Times New Roman" w:hAnsi="Times New Roman"/>
          <w:color w:val="000000"/>
          <w:spacing w:val="-1"/>
          <w:sz w:val="24"/>
          <w:lang w:val="en-US" w:eastAsia="en-US"/>
        </w:rPr>
        <w:t>THE EUROPEAN COMMISSION,</w:t>
      </w:r>
    </w:p>
    <w:p w:rsidR="00D5762E" w:rsidRPr="00D5762E" w:rsidRDefault="00D5762E" w:rsidP="00D5762E">
      <w:pPr>
        <w:spacing w:before="281" w:line="273"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Having regard to the Treaty on the Functioning of the European Union,</w:t>
      </w:r>
    </w:p>
    <w:p w:rsidR="00D5762E" w:rsidRPr="00D5762E" w:rsidRDefault="00D5762E" w:rsidP="00D5762E">
      <w:pPr>
        <w:spacing w:before="255" w:line="302" w:lineRule="exact"/>
        <w:ind w:right="144"/>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Having regard to Directive 2014/65/EU of the European Parliament and of the Council of 15 May 2014 on markets in financial instruments amending Directive 2002/92/EC and Directive 2011/61/EU' , and in particular points (a) and (d) of Article 17(7) thereof.</w:t>
      </w:r>
    </w:p>
    <w:p w:rsidR="00D5762E" w:rsidRPr="00D5762E" w:rsidRDefault="00D5762E" w:rsidP="00D5762E">
      <w:pPr>
        <w:spacing w:before="279" w:line="273" w:lineRule="exact"/>
        <w:jc w:val="left"/>
        <w:textAlignment w:val="baseline"/>
        <w:rPr>
          <w:rFonts w:ascii="Times New Roman" w:eastAsia="Times New Roman" w:hAnsi="Times New Roman"/>
          <w:color w:val="000000"/>
          <w:spacing w:val="-4"/>
          <w:sz w:val="24"/>
          <w:lang w:val="en-US" w:eastAsia="en-US"/>
        </w:rPr>
      </w:pPr>
      <w:r w:rsidRPr="00D5762E">
        <w:rPr>
          <w:rFonts w:ascii="Times New Roman" w:eastAsia="Times New Roman" w:hAnsi="Times New Roman"/>
          <w:color w:val="000000"/>
          <w:spacing w:val="-4"/>
          <w:sz w:val="24"/>
          <w:lang w:val="en-US" w:eastAsia="en-US"/>
        </w:rPr>
        <w:t>Whereas:</w:t>
      </w:r>
    </w:p>
    <w:p w:rsidR="00D5762E" w:rsidRPr="00D5762E" w:rsidRDefault="00D5762E" w:rsidP="00D5762E">
      <w:pPr>
        <w:numPr>
          <w:ilvl w:val="0"/>
          <w:numId w:val="13"/>
        </w:numPr>
        <w:tabs>
          <w:tab w:val="left" w:pos="792"/>
        </w:tabs>
        <w:spacing w:before="259" w:line="303" w:lineRule="exact"/>
        <w:ind w:left="864" w:right="144" w:hanging="720"/>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It is important to adopt detailed regulatory technical standards to ensure that systems and risk controls used by investment firms engaged in algorithmic trading, providing direct electronic access and acting as general clearing members are efficient, resilient and have an adequate capacity in a manner appropriate to the nature, scale and complexity of their business model. It is also important to set out the content and format of the forms to be used by investment firms engaged in high frequency trading for submitting to competent authorities the records of their orders upon request and the length of time that these records must be kept.</w:t>
      </w:r>
    </w:p>
    <w:p w:rsidR="00D5762E" w:rsidRPr="00D5762E" w:rsidRDefault="00D5762E" w:rsidP="00D5762E">
      <w:pPr>
        <w:numPr>
          <w:ilvl w:val="0"/>
          <w:numId w:val="13"/>
        </w:numPr>
        <w:tabs>
          <w:tab w:val="left" w:pos="792"/>
        </w:tabs>
        <w:spacing w:before="251" w:line="303" w:lineRule="exact"/>
        <w:ind w:left="864" w:right="144" w:hanging="720"/>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These regulatory technical standards should address all risks that may affect the core elements of a trading system, including the hardware, software and associated communication lines which investment firms use to perform their trading activities and should cover any type of execution systems or order management systems operated by investment firms.</w:t>
      </w:r>
    </w:p>
    <w:p w:rsidR="00D5762E" w:rsidRPr="00D5762E" w:rsidRDefault="00D5762E" w:rsidP="00D5762E">
      <w:pPr>
        <w:numPr>
          <w:ilvl w:val="0"/>
          <w:numId w:val="13"/>
        </w:numPr>
        <w:tabs>
          <w:tab w:val="left" w:pos="792"/>
          <w:tab w:val="left" w:pos="864"/>
        </w:tabs>
        <w:spacing w:before="249" w:after="356" w:line="304" w:lineRule="exact"/>
        <w:ind w:left="864" w:right="144" w:hanging="720"/>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 xml:space="preserve">To ensure proper calibration of the obligations provided in these regulatory technical </w:t>
      </w:r>
      <w:r w:rsidRPr="00D5762E">
        <w:rPr>
          <w:rFonts w:ascii="Times New Roman" w:eastAsia="Times New Roman" w:hAnsi="Times New Roman"/>
          <w:color w:val="000000"/>
          <w:sz w:val="24"/>
          <w:lang w:val="en-US" w:eastAsia="en-US"/>
        </w:rPr>
        <w:br/>
        <w:t>standards, it is necessary to differentiate trading algorithms that are investment decision algorithms from order execution algorithms. Investment decision algorithms make automated trading decisions by determining which assets to purchase or sell.</w:t>
      </w:r>
    </w:p>
    <w:p w:rsidR="00D5762E" w:rsidRPr="00D5762E" w:rsidRDefault="00D5762E" w:rsidP="00D5762E">
      <w:pPr>
        <w:spacing w:line="225" w:lineRule="exact"/>
        <w:jc w:val="left"/>
        <w:textAlignment w:val="baseline"/>
        <w:rPr>
          <w:rFonts w:ascii="Times New Roman" w:eastAsia="Times New Roman" w:hAnsi="Times New Roman"/>
          <w:color w:val="000000"/>
          <w:spacing w:val="-5"/>
          <w:sz w:val="21"/>
          <w:lang w:val="en-US" w:eastAsia="en-US"/>
        </w:rPr>
      </w:pPr>
      <w:r w:rsidRPr="00D5762E">
        <w:rPr>
          <w:rFonts w:ascii="Times New Roman" w:eastAsia="PMingLiU" w:hAnsi="Times New Roman"/>
          <w:noProof/>
        </w:rPr>
        <mc:AlternateContent>
          <mc:Choice Requires="wps">
            <w:drawing>
              <wp:anchor distT="0" distB="0" distL="114300" distR="114300" simplePos="0" relativeHeight="251660288" behindDoc="0" locked="0" layoutInCell="1" allowOverlap="1" wp14:anchorId="55DC0AD5" wp14:editId="759870F5">
                <wp:simplePos x="0" y="0"/>
                <wp:positionH relativeFrom="page">
                  <wp:posOffset>899160</wp:posOffset>
                </wp:positionH>
                <wp:positionV relativeFrom="page">
                  <wp:posOffset>9235440</wp:posOffset>
                </wp:positionV>
                <wp:extent cx="1832610" cy="0"/>
                <wp:effectExtent l="13335" t="15240" r="11430" b="13335"/>
                <wp:wrapNone/>
                <wp:docPr id="14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727.2pt" to="215.1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theFAIAACsEAAAOAAAAZHJzL2Uyb0RvYy54bWysU02P2yAQvVfqf0DcE3/Em2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" strokeweight=".95pt">
                <w10:wrap anchorx="page" anchory="page"/>
              </v:line>
            </w:pict>
          </mc:Fallback>
        </mc:AlternateContent>
      </w:r>
      <w:r w:rsidRPr="00D5762E">
        <w:rPr>
          <w:rFonts w:ascii="Times New Roman" w:eastAsia="Times New Roman" w:hAnsi="Times New Roman"/>
          <w:color w:val="000000"/>
          <w:spacing w:val="-5"/>
          <w:sz w:val="21"/>
          <w:lang w:val="en-US" w:eastAsia="en-US"/>
        </w:rPr>
        <w:t>OJ L 173, 12.6.2014, p. 349.</w:t>
      </w:r>
    </w:p>
    <w:p w:rsidR="00D5762E" w:rsidRPr="00D5762E" w:rsidRDefault="00D5762E" w:rsidP="00D5762E">
      <w:pPr>
        <w:jc w:val="left"/>
        <w:rPr>
          <w:rFonts w:ascii="Times New Roman" w:eastAsia="PMingLiU" w:hAnsi="Times New Roman"/>
          <w:lang w:val="en-US" w:eastAsia="en-US"/>
        </w:rPr>
        <w:sectPr w:rsidR="00D5762E" w:rsidRPr="00D5762E">
          <w:pgSz w:w="11909" w:h="16838"/>
          <w:pgMar w:top="500" w:right="1289" w:bottom="960" w:left="1295" w:header="720" w:footer="720" w:gutter="0"/>
          <w:cols w:space="720"/>
        </w:sectPr>
      </w:pPr>
    </w:p>
    <w:p w:rsidR="00996D53" w:rsidRDefault="00996D53" w:rsidP="00D5762E">
      <w:pPr>
        <w:spacing w:before="283" w:line="302" w:lineRule="exact"/>
        <w:ind w:right="144"/>
        <w:textAlignment w:val="baseline"/>
        <w:rPr>
          <w:rFonts w:ascii="Times New Roman" w:eastAsia="Times New Roman" w:hAnsi="Times New Roman"/>
          <w:color w:val="000000"/>
          <w:sz w:val="24"/>
          <w:lang w:val="en-US" w:eastAsia="en-US"/>
        </w:rPr>
      </w:pPr>
    </w:p>
    <w:p w:rsidR="00996D53" w:rsidRDefault="00996D53" w:rsidP="00D5762E">
      <w:pPr>
        <w:spacing w:before="283" w:line="302" w:lineRule="exact"/>
        <w:ind w:right="144"/>
        <w:textAlignment w:val="baseline"/>
        <w:rPr>
          <w:rFonts w:ascii="Times New Roman" w:eastAsia="Times New Roman" w:hAnsi="Times New Roman"/>
          <w:color w:val="000000"/>
          <w:sz w:val="24"/>
          <w:lang w:val="en-US" w:eastAsia="en-US"/>
        </w:rPr>
      </w:pPr>
    </w:p>
    <w:p w:rsidR="00D5762E" w:rsidRPr="00D5762E" w:rsidRDefault="00D5762E" w:rsidP="00D5762E">
      <w:pPr>
        <w:spacing w:before="283" w:line="302" w:lineRule="exact"/>
        <w:ind w:right="144"/>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Order execution algorithms optimise order-execution processes by automatic generation and submission of orders or quotes, to one or several trading venues once the investment decision has been taken.</w:t>
      </w:r>
    </w:p>
    <w:p w:rsidR="00D5762E" w:rsidRPr="00D5762E" w:rsidRDefault="00D5762E" w:rsidP="00D5762E">
      <w:pPr>
        <w:numPr>
          <w:ilvl w:val="0"/>
          <w:numId w:val="14"/>
        </w:numPr>
        <w:tabs>
          <w:tab w:val="left" w:pos="792"/>
          <w:tab w:val="right" w:pos="9144"/>
        </w:tabs>
        <w:spacing w:before="254" w:line="303" w:lineRule="exact"/>
        <w:ind w:left="864" w:right="144" w:hanging="720"/>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 xml:space="preserve">The potential impact that algorithms may have on the overall fair and orderly </w:t>
      </w:r>
      <w:r w:rsidRPr="00D5762E">
        <w:rPr>
          <w:rFonts w:ascii="Times New Roman" w:eastAsia="Times New Roman" w:hAnsi="Times New Roman"/>
          <w:color w:val="000000"/>
          <w:sz w:val="24"/>
          <w:lang w:val="en-US" w:eastAsia="en-US"/>
        </w:rPr>
        <w:br/>
        <w:t>functioning of the market should constitute a guiding principle in setting out regulatory technical standards regarding the testing of algorithms. In this regard, only those pure investment decision algorithms which generate orders that are only to be executed by non-automated means and with human intervention should be excluded from the testing requirements.</w:t>
      </w:r>
    </w:p>
    <w:p w:rsidR="00D5762E" w:rsidRPr="00D5762E" w:rsidRDefault="00D5762E" w:rsidP="00D5762E">
      <w:pPr>
        <w:numPr>
          <w:ilvl w:val="0"/>
          <w:numId w:val="14"/>
        </w:numPr>
        <w:tabs>
          <w:tab w:val="left" w:pos="792"/>
          <w:tab w:val="right" w:pos="9144"/>
        </w:tabs>
        <w:spacing w:before="248" w:line="305" w:lineRule="exact"/>
        <w:ind w:left="864" w:right="144" w:hanging="720"/>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 xml:space="preserve">Reference should be made to elements which are instrumental for the resilience and </w:t>
      </w:r>
      <w:r w:rsidRPr="00D5762E">
        <w:rPr>
          <w:rFonts w:ascii="Times New Roman" w:eastAsia="Times New Roman" w:hAnsi="Times New Roman"/>
          <w:color w:val="000000"/>
          <w:sz w:val="24"/>
          <w:lang w:val="en-US" w:eastAsia="en-US"/>
        </w:rPr>
        <w:br/>
        <w:t>capacity of investment firms engaged in algorithmic trading including staffing and outsourcing policies.</w:t>
      </w:r>
    </w:p>
    <w:p w:rsidR="00D5762E" w:rsidRPr="00D5762E" w:rsidRDefault="00D5762E" w:rsidP="00D5762E">
      <w:pPr>
        <w:numPr>
          <w:ilvl w:val="0"/>
          <w:numId w:val="14"/>
        </w:numPr>
        <w:tabs>
          <w:tab w:val="left" w:pos="792"/>
          <w:tab w:val="right" w:pos="9144"/>
        </w:tabs>
        <w:spacing w:before="250" w:line="302" w:lineRule="exact"/>
        <w:ind w:left="864" w:right="144" w:hanging="720"/>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 xml:space="preserve">Investment firms should be required to segregate tasks and functions at various levels </w:t>
      </w:r>
      <w:r w:rsidRPr="00D5762E">
        <w:rPr>
          <w:rFonts w:ascii="Times New Roman" w:eastAsia="Times New Roman" w:hAnsi="Times New Roman"/>
          <w:color w:val="000000"/>
          <w:sz w:val="24"/>
          <w:lang w:val="en-US" w:eastAsia="en-US"/>
        </w:rPr>
        <w:br/>
        <w:t>so as to reduce their dependency on a single person or unit.</w:t>
      </w:r>
    </w:p>
    <w:p w:rsidR="00D5762E" w:rsidRPr="00D5762E" w:rsidRDefault="00D5762E" w:rsidP="00D5762E">
      <w:pPr>
        <w:numPr>
          <w:ilvl w:val="0"/>
          <w:numId w:val="14"/>
        </w:numPr>
        <w:tabs>
          <w:tab w:val="left" w:pos="792"/>
          <w:tab w:val="right" w:pos="9144"/>
        </w:tabs>
        <w:spacing w:before="256" w:line="302" w:lineRule="exact"/>
        <w:ind w:left="864" w:right="144" w:hanging="720"/>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 xml:space="preserve">Investment firms should operate a kill functionality enabling them to withdraw all or a </w:t>
      </w:r>
      <w:r w:rsidRPr="00D5762E">
        <w:rPr>
          <w:rFonts w:ascii="Times New Roman" w:eastAsia="Times New Roman" w:hAnsi="Times New Roman"/>
          <w:color w:val="000000"/>
          <w:sz w:val="24"/>
          <w:lang w:val="en-US" w:eastAsia="en-US"/>
        </w:rPr>
        <w:br/>
        <w:t>subset of their orders where this becomes necessary. For such a functionality to be effective, investment firms should always be in a position to know which algorithms, traders or clients are responsible for an order.</w:t>
      </w:r>
    </w:p>
    <w:p w:rsidR="00D5762E" w:rsidRPr="00D5762E" w:rsidRDefault="00D5762E" w:rsidP="00D5762E">
      <w:pPr>
        <w:numPr>
          <w:ilvl w:val="0"/>
          <w:numId w:val="14"/>
        </w:numPr>
        <w:tabs>
          <w:tab w:val="left" w:pos="792"/>
          <w:tab w:val="right" w:pos="9144"/>
        </w:tabs>
        <w:spacing w:before="256" w:line="302" w:lineRule="exact"/>
        <w:ind w:left="864" w:right="144" w:hanging="720"/>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 xml:space="preserve">These regulatory technical standards should apply jointly with other regulatory </w:t>
      </w:r>
      <w:r w:rsidRPr="00D5762E">
        <w:rPr>
          <w:rFonts w:ascii="Times New Roman" w:eastAsia="Times New Roman" w:hAnsi="Times New Roman"/>
          <w:color w:val="000000"/>
          <w:sz w:val="24"/>
          <w:lang w:val="en-US" w:eastAsia="en-US"/>
        </w:rPr>
        <w:br/>
        <w:t>requirements stemming from Directives 2005/60/EC</w:t>
      </w:r>
      <w:r w:rsidRPr="00D5762E">
        <w:rPr>
          <w:rFonts w:ascii="Times New Roman" w:eastAsia="Times New Roman" w:hAnsi="Times New Roman"/>
          <w:color w:val="000000"/>
          <w:sz w:val="24"/>
          <w:vertAlign w:val="superscript"/>
          <w:lang w:val="en-US" w:eastAsia="en-US"/>
        </w:rPr>
        <w:t>2</w:t>
      </w:r>
      <w:r w:rsidRPr="00D5762E">
        <w:rPr>
          <w:rFonts w:ascii="Times New Roman" w:eastAsia="Times New Roman" w:hAnsi="Times New Roman"/>
          <w:color w:val="000000"/>
          <w:sz w:val="24"/>
          <w:lang w:val="en-US" w:eastAsia="en-US"/>
        </w:rPr>
        <w:t>, 2014/65/EU</w:t>
      </w:r>
      <w:r w:rsidRPr="00D5762E">
        <w:rPr>
          <w:rFonts w:ascii="Times New Roman" w:eastAsia="Times New Roman" w:hAnsi="Times New Roman"/>
          <w:color w:val="000000"/>
          <w:sz w:val="24"/>
          <w:vertAlign w:val="superscript"/>
          <w:lang w:val="en-US" w:eastAsia="en-US"/>
        </w:rPr>
        <w:t>3</w:t>
      </w:r>
      <w:r w:rsidRPr="00D5762E">
        <w:rPr>
          <w:rFonts w:ascii="Times New Roman" w:eastAsia="Times New Roman" w:hAnsi="Times New Roman"/>
          <w:color w:val="000000"/>
          <w:sz w:val="24"/>
          <w:lang w:val="en-US" w:eastAsia="en-US"/>
        </w:rPr>
        <w:t>and 2013/36/EU</w:t>
      </w:r>
      <w:r w:rsidRPr="00D5762E">
        <w:rPr>
          <w:rFonts w:ascii="Times New Roman" w:eastAsia="Times New Roman" w:hAnsi="Times New Roman"/>
          <w:color w:val="000000"/>
          <w:sz w:val="24"/>
          <w:vertAlign w:val="superscript"/>
          <w:lang w:val="en-US" w:eastAsia="en-US"/>
        </w:rPr>
        <w:t>4</w:t>
      </w:r>
      <w:r w:rsidRPr="00D5762E">
        <w:rPr>
          <w:rFonts w:ascii="Times New Roman" w:eastAsia="Times New Roman" w:hAnsi="Times New Roman"/>
          <w:color w:val="000000"/>
          <w:sz w:val="24"/>
          <w:lang w:val="en-US" w:eastAsia="en-US"/>
        </w:rPr>
        <w:t xml:space="preserve"> of the European Parliament and of the Council and Regulation (EU) No 600/2014 of the European Parliament and of the Council</w:t>
      </w:r>
      <w:r w:rsidRPr="00D5762E">
        <w:rPr>
          <w:rFonts w:ascii="Times New Roman" w:eastAsia="Times New Roman" w:hAnsi="Times New Roman"/>
          <w:color w:val="000000"/>
          <w:sz w:val="24"/>
          <w:vertAlign w:val="superscript"/>
          <w:lang w:val="en-US" w:eastAsia="en-US"/>
        </w:rPr>
        <w:t>s</w:t>
      </w:r>
      <w:r w:rsidRPr="00D5762E">
        <w:rPr>
          <w:rFonts w:ascii="Times New Roman" w:eastAsia="Times New Roman" w:hAnsi="Times New Roman"/>
          <w:color w:val="000000"/>
          <w:sz w:val="24"/>
          <w:lang w:val="en-US" w:eastAsia="en-US"/>
        </w:rPr>
        <w:t>'</w:t>
      </w:r>
    </w:p>
    <w:p w:rsidR="00D5762E" w:rsidRPr="00D5762E" w:rsidRDefault="00D5762E" w:rsidP="00D5762E">
      <w:pPr>
        <w:numPr>
          <w:ilvl w:val="0"/>
          <w:numId w:val="14"/>
        </w:numPr>
        <w:tabs>
          <w:tab w:val="left" w:pos="792"/>
          <w:tab w:val="right" w:pos="9144"/>
        </w:tabs>
        <w:spacing w:before="257" w:after="580" w:line="303" w:lineRule="exact"/>
        <w:ind w:left="864" w:right="144" w:hanging="720"/>
        <w:jc w:val="left"/>
        <w:textAlignment w:val="baseline"/>
        <w:rPr>
          <w:rFonts w:ascii="Times New Roman" w:eastAsia="Times New Roman" w:hAnsi="Times New Roman"/>
          <w:color w:val="000000"/>
          <w:spacing w:val="-1"/>
          <w:sz w:val="24"/>
          <w:lang w:val="en-US" w:eastAsia="en-US"/>
        </w:rPr>
      </w:pPr>
      <w:r w:rsidRPr="00D5762E">
        <w:rPr>
          <w:rFonts w:ascii="Times New Roman" w:eastAsia="Times New Roman" w:hAnsi="Times New Roman"/>
          <w:color w:val="000000"/>
          <w:spacing w:val="-1"/>
          <w:sz w:val="24"/>
          <w:lang w:val="en-US" w:eastAsia="en-US"/>
        </w:rPr>
        <w:t xml:space="preserve">Investment firms providing direct electronic access (DEA) services should always </w:t>
      </w:r>
      <w:r w:rsidRPr="00D5762E">
        <w:rPr>
          <w:rFonts w:ascii="Times New Roman" w:eastAsia="Times New Roman" w:hAnsi="Times New Roman"/>
          <w:color w:val="000000"/>
          <w:spacing w:val="-1"/>
          <w:sz w:val="24"/>
          <w:lang w:val="en-US" w:eastAsia="en-US"/>
        </w:rPr>
        <w:br/>
        <w:t>retain responsibility for the trading that their DEA clients carry out under their name. Responsibility for those services should constitute the key factor governing the framework for pre-trade and post-trade controls and for assessing the suitability of prospective DEA clients. Investment firms should therefore have sufficient knowledge about the intentions, capabilities, financial resources and trustworthiness of their</w:t>
      </w:r>
    </w:p>
    <w:p w:rsidR="00D5762E" w:rsidRPr="00D5762E" w:rsidRDefault="00D5762E" w:rsidP="00D5762E">
      <w:pPr>
        <w:spacing w:line="229" w:lineRule="exact"/>
        <w:ind w:right="144"/>
        <w:textAlignment w:val="baseline"/>
        <w:rPr>
          <w:rFonts w:ascii="Times New Roman" w:eastAsia="Times New Roman" w:hAnsi="Times New Roman"/>
          <w:color w:val="000000"/>
          <w:spacing w:val="-1"/>
          <w:sz w:val="20"/>
          <w:lang w:val="en-US" w:eastAsia="en-US"/>
        </w:rPr>
      </w:pPr>
      <w:r w:rsidRPr="00D5762E">
        <w:rPr>
          <w:rFonts w:ascii="Times New Roman" w:eastAsia="PMingLiU" w:hAnsi="Times New Roman"/>
          <w:noProof/>
        </w:rPr>
        <mc:AlternateContent>
          <mc:Choice Requires="wps">
            <w:drawing>
              <wp:anchor distT="0" distB="0" distL="114300" distR="114300" simplePos="0" relativeHeight="251662336" behindDoc="0" locked="0" layoutInCell="1" allowOverlap="1" wp14:anchorId="2E84F78E" wp14:editId="3E19E1D2">
                <wp:simplePos x="0" y="0"/>
                <wp:positionH relativeFrom="page">
                  <wp:posOffset>899160</wp:posOffset>
                </wp:positionH>
                <wp:positionV relativeFrom="page">
                  <wp:posOffset>7918450</wp:posOffset>
                </wp:positionV>
                <wp:extent cx="1832610" cy="0"/>
                <wp:effectExtent l="13335" t="12700" r="11430" b="6350"/>
                <wp:wrapNone/>
                <wp:docPr id="13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623.5pt" to="215.1pt,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Wc+FAIAACs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" strokeweight=".95pt">
                <w10:wrap anchorx="page" anchory="page"/>
              </v:line>
            </w:pict>
          </mc:Fallback>
        </mc:AlternateContent>
      </w:r>
      <w:r w:rsidRPr="00D5762E">
        <w:rPr>
          <w:rFonts w:ascii="Times New Roman" w:eastAsia="Times New Roman" w:hAnsi="Times New Roman"/>
          <w:color w:val="000000"/>
          <w:spacing w:val="-1"/>
          <w:sz w:val="20"/>
          <w:lang w:val="en-US" w:eastAsia="en-US"/>
        </w:rPr>
        <w:t>Directive 2005/60/EC of the European Parliament and of the Council of 26 October 2005 on the prevention of the use of the financial system for the purpose of money laundering and terrorist financing; OJL 309 25.11.2005</w:t>
      </w:r>
    </w:p>
    <w:p w:rsidR="00D5762E" w:rsidRPr="00D5762E" w:rsidRDefault="00D5762E" w:rsidP="00D5762E">
      <w:pPr>
        <w:spacing w:before="230" w:line="229" w:lineRule="exact"/>
        <w:jc w:val="left"/>
        <w:textAlignment w:val="baseline"/>
        <w:rPr>
          <w:rFonts w:ascii="Times New Roman" w:eastAsia="Times New Roman" w:hAnsi="Times New Roman"/>
          <w:color w:val="000000"/>
          <w:spacing w:val="-2"/>
          <w:sz w:val="13"/>
          <w:vertAlign w:val="superscript"/>
          <w:lang w:val="en-US" w:eastAsia="en-US"/>
        </w:rPr>
      </w:pPr>
      <w:r w:rsidRPr="00D5762E">
        <w:rPr>
          <w:rFonts w:ascii="Times New Roman" w:eastAsia="Times New Roman" w:hAnsi="Times New Roman"/>
          <w:color w:val="000000"/>
          <w:spacing w:val="-2"/>
          <w:sz w:val="13"/>
          <w:vertAlign w:val="superscript"/>
          <w:lang w:val="en-US" w:eastAsia="en-US"/>
        </w:rPr>
        <w:t>3</w:t>
      </w:r>
      <w:r w:rsidRPr="00D5762E">
        <w:rPr>
          <w:rFonts w:ascii="Times New Roman" w:eastAsia="Times New Roman" w:hAnsi="Times New Roman"/>
          <w:color w:val="000000"/>
          <w:spacing w:val="-2"/>
          <w:sz w:val="20"/>
          <w:lang w:val="en-US" w:eastAsia="en-US"/>
        </w:rPr>
        <w:t xml:space="preserve"> OJ L 173, 12.6.2014, p. 349.</w:t>
      </w:r>
    </w:p>
    <w:p w:rsidR="00D5762E" w:rsidRPr="00D5762E" w:rsidRDefault="00D5762E" w:rsidP="00D5762E">
      <w:pPr>
        <w:spacing w:before="2" w:line="229" w:lineRule="exact"/>
        <w:ind w:right="144"/>
        <w:textAlignment w:val="baseline"/>
        <w:rPr>
          <w:rFonts w:ascii="Times New Roman" w:eastAsia="Times New Roman" w:hAnsi="Times New Roman"/>
          <w:color w:val="000000"/>
          <w:sz w:val="13"/>
          <w:vertAlign w:val="superscript"/>
          <w:lang w:val="en-US" w:eastAsia="en-US"/>
        </w:rPr>
      </w:pPr>
      <w:r w:rsidRPr="00D5762E">
        <w:rPr>
          <w:rFonts w:ascii="Times New Roman" w:eastAsia="Times New Roman" w:hAnsi="Times New Roman"/>
          <w:color w:val="000000"/>
          <w:sz w:val="13"/>
          <w:vertAlign w:val="superscript"/>
          <w:lang w:val="en-US" w:eastAsia="en-US"/>
        </w:rPr>
        <w:t>4</w:t>
      </w:r>
      <w:r w:rsidRPr="00D5762E">
        <w:rPr>
          <w:rFonts w:ascii="Times New Roman" w:eastAsia="Times New Roman" w:hAnsi="Times New Roman"/>
          <w:color w:val="000000"/>
          <w:sz w:val="20"/>
          <w:lang w:val="en-US" w:eastAsia="en-US"/>
        </w:rPr>
        <w:t xml:space="preserve"> Directive 2013/36/EU of the European Parliament and of the Council of 26 June 2013 on access to the activity of credit institutions and the prudential supervision of credit institutions and investment firms, amending Directive 2002/87/EC and repealing Directives 2006/48/EC and 2006/49/EC; OJL 176 27.6.2013</w:t>
      </w:r>
    </w:p>
    <w:p w:rsidR="00D5762E" w:rsidRPr="00D5762E" w:rsidRDefault="00D5762E" w:rsidP="00D5762E">
      <w:pPr>
        <w:spacing w:before="229" w:line="229" w:lineRule="exact"/>
        <w:ind w:right="144"/>
        <w:textAlignment w:val="baseline"/>
        <w:rPr>
          <w:rFonts w:ascii="Times New Roman" w:eastAsia="Times New Roman" w:hAnsi="Times New Roman"/>
          <w:color w:val="000000"/>
          <w:sz w:val="13"/>
          <w:vertAlign w:val="superscript"/>
          <w:lang w:val="en-US" w:eastAsia="en-US"/>
        </w:rPr>
      </w:pPr>
      <w:r w:rsidRPr="00D5762E">
        <w:rPr>
          <w:rFonts w:ascii="Times New Roman" w:eastAsia="Times New Roman" w:hAnsi="Times New Roman"/>
          <w:color w:val="000000"/>
          <w:sz w:val="13"/>
          <w:vertAlign w:val="superscript"/>
          <w:lang w:val="en-US" w:eastAsia="en-US"/>
        </w:rPr>
        <w:t>5</w:t>
      </w:r>
      <w:r w:rsidRPr="00D5762E">
        <w:rPr>
          <w:rFonts w:ascii="Times New Roman" w:eastAsia="Times New Roman" w:hAnsi="Times New Roman"/>
          <w:color w:val="000000"/>
          <w:sz w:val="20"/>
          <w:lang w:val="en-US" w:eastAsia="en-US"/>
        </w:rPr>
        <w:t xml:space="preserve"> Regulation (EU) No 600/2014 of the European Parliament and of the Council of 15 May 2014 on markets in financial instruments and amending Regulation (EU) No 648/2012; OJL 173 12.6.2014</w:t>
      </w:r>
    </w:p>
    <w:p w:rsidR="00D5762E" w:rsidRPr="00D5762E" w:rsidRDefault="00D5762E" w:rsidP="00D5762E">
      <w:pPr>
        <w:jc w:val="left"/>
        <w:rPr>
          <w:rFonts w:ascii="Times New Roman" w:eastAsia="PMingLiU" w:hAnsi="Times New Roman"/>
          <w:lang w:val="en-US" w:eastAsia="en-US"/>
        </w:rPr>
        <w:sectPr w:rsidR="00D5762E" w:rsidRPr="00D5762E">
          <w:pgSz w:w="11909" w:h="16838"/>
          <w:pgMar w:top="540" w:right="1277" w:bottom="960" w:left="1307" w:header="720" w:footer="720" w:gutter="0"/>
          <w:cols w:space="720"/>
        </w:sectPr>
      </w:pPr>
    </w:p>
    <w:p w:rsidR="00996D53" w:rsidRDefault="00996D53" w:rsidP="00D5762E">
      <w:pPr>
        <w:spacing w:before="251" w:line="304" w:lineRule="exact"/>
        <w:ind w:right="72"/>
        <w:textAlignment w:val="baseline"/>
        <w:rPr>
          <w:rFonts w:ascii="Times New Roman" w:eastAsia="Times New Roman" w:hAnsi="Times New Roman"/>
          <w:color w:val="000000"/>
          <w:sz w:val="24"/>
          <w:lang w:val="en-US" w:eastAsia="en-US"/>
        </w:rPr>
      </w:pPr>
    </w:p>
    <w:p w:rsidR="00996D53" w:rsidRDefault="00996D53" w:rsidP="00D5762E">
      <w:pPr>
        <w:spacing w:before="251" w:line="304" w:lineRule="exact"/>
        <w:ind w:right="72"/>
        <w:textAlignment w:val="baseline"/>
        <w:rPr>
          <w:rFonts w:ascii="Times New Roman" w:eastAsia="Times New Roman" w:hAnsi="Times New Roman"/>
          <w:color w:val="000000"/>
          <w:sz w:val="24"/>
          <w:lang w:val="en-US" w:eastAsia="en-US"/>
        </w:rPr>
      </w:pPr>
    </w:p>
    <w:p w:rsidR="00D5762E" w:rsidRPr="00D5762E" w:rsidRDefault="00D5762E" w:rsidP="00D5762E">
      <w:pPr>
        <w:spacing w:before="251" w:line="304" w:lineRule="exact"/>
        <w:ind w:right="72"/>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clients, including information about the prospective DEA clients' disciplinary history with competent authorities and trading venues, where publicly available.</w:t>
      </w:r>
    </w:p>
    <w:p w:rsidR="00D5762E" w:rsidRPr="00D5762E" w:rsidRDefault="00D5762E" w:rsidP="00D5762E">
      <w:pPr>
        <w:numPr>
          <w:ilvl w:val="0"/>
          <w:numId w:val="15"/>
        </w:numPr>
        <w:tabs>
          <w:tab w:val="left" w:pos="792"/>
        </w:tabs>
        <w:spacing w:before="250" w:line="304" w:lineRule="exact"/>
        <w:ind w:left="864" w:right="72" w:hanging="720"/>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Investment firms which provide DEA services ("DEA provider") may provide those services to clients without being engaged in algorithmic trading themselves. However, since the clients may use the DEA to engage in algorithmic trading, it is necessary to ensure that the DEA providers have the proper systems and controls in place and be subject to the organisational requirements provided in these regulatory technical standards.</w:t>
      </w:r>
    </w:p>
    <w:p w:rsidR="00D5762E" w:rsidRPr="00D5762E" w:rsidRDefault="00D5762E" w:rsidP="00D5762E">
      <w:pPr>
        <w:numPr>
          <w:ilvl w:val="0"/>
          <w:numId w:val="15"/>
        </w:numPr>
        <w:tabs>
          <w:tab w:val="left" w:pos="792"/>
        </w:tabs>
        <w:spacing w:before="244" w:line="304" w:lineRule="exact"/>
        <w:ind w:left="864" w:right="72" w:hanging="720"/>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The specific organisational requirements for investment firms must be determined according to a robust self-assessment where, at a minimum, the parameters set out in this Regulation must be assessed. That self-assessment should include any other circumstances not included in that list that might have an impact on their organisation, thus constituting one of the cornerstones of the supervision of investment firms carried out by the competent authorities.</w:t>
      </w:r>
    </w:p>
    <w:p w:rsidR="00D5762E" w:rsidRPr="00D5762E" w:rsidRDefault="00D5762E" w:rsidP="00D5762E">
      <w:pPr>
        <w:numPr>
          <w:ilvl w:val="0"/>
          <w:numId w:val="15"/>
        </w:numPr>
        <w:tabs>
          <w:tab w:val="left" w:pos="792"/>
        </w:tabs>
        <w:spacing w:before="249" w:line="304" w:lineRule="exact"/>
        <w:ind w:left="864" w:right="72" w:hanging="720"/>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Self-assessments should be undertaken periodically by investment firms to gain a full understanding of the trading systems and algorithms they use and the risks stemming from algorithmic trading. An investment firm's understanding should be irrespective of whether the systems and algorithms were developed by the investment firm itself, purchased from a third party, designed or developed in close cooperation with a client or a third party.</w:t>
      </w:r>
    </w:p>
    <w:p w:rsidR="00D5762E" w:rsidRPr="00D5762E" w:rsidRDefault="00D5762E" w:rsidP="00D5762E">
      <w:pPr>
        <w:numPr>
          <w:ilvl w:val="0"/>
          <w:numId w:val="15"/>
        </w:numPr>
        <w:tabs>
          <w:tab w:val="left" w:pos="792"/>
        </w:tabs>
        <w:spacing w:before="246" w:line="304" w:lineRule="exact"/>
        <w:ind w:left="864" w:right="72" w:hanging="720"/>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Investment firms engaged in algorithmic trading should monitor that their trading systems cannot be used for any purpose that is contrary to Regulation (EU) 596/2014 of the European Parliament and of the Council</w:t>
      </w:r>
      <w:r w:rsidRPr="00D5762E">
        <w:rPr>
          <w:rFonts w:ascii="Bookman Old Style" w:eastAsia="Bookman Old Style" w:hAnsi="Bookman Old Style"/>
          <w:color w:val="000000"/>
          <w:sz w:val="24"/>
          <w:vertAlign w:val="superscript"/>
          <w:lang w:val="en-US" w:eastAsia="en-US"/>
        </w:rPr>
        <w:t>6</w:t>
      </w:r>
      <w:r w:rsidRPr="00D5762E">
        <w:rPr>
          <w:rFonts w:ascii="Times New Roman" w:eastAsia="Times New Roman" w:hAnsi="Times New Roman"/>
          <w:color w:val="000000"/>
          <w:sz w:val="24"/>
          <w:lang w:val="en-US" w:eastAsia="en-US"/>
        </w:rPr>
        <w:t xml:space="preserve"> or to the rules of a trading venue to which they are connected. Where monitoring leads to the identification of suspicious transactions or orders, the submission of the reports to the competent authorities should take place in accordance with the requirements and the format set out in Article 16 of Regulation (EU) No 596/2014.</w:t>
      </w:r>
    </w:p>
    <w:p w:rsidR="00D5762E" w:rsidRPr="00D5762E" w:rsidRDefault="00D5762E" w:rsidP="00D5762E">
      <w:pPr>
        <w:numPr>
          <w:ilvl w:val="0"/>
          <w:numId w:val="15"/>
        </w:numPr>
        <w:tabs>
          <w:tab w:val="left" w:pos="792"/>
        </w:tabs>
        <w:spacing w:before="251" w:line="304" w:lineRule="exact"/>
        <w:ind w:left="864" w:right="72" w:hanging="720"/>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Conformance testing should be relied upon to establish that the trading systems of an investment firm communicate and interact properly with the trading systems of the trading venue or direct market access (DMA) provider and that market data is being processed correctly.</w:t>
      </w:r>
    </w:p>
    <w:p w:rsidR="00D5762E" w:rsidRPr="00D5762E" w:rsidRDefault="00D5762E" w:rsidP="00D5762E">
      <w:pPr>
        <w:numPr>
          <w:ilvl w:val="0"/>
          <w:numId w:val="15"/>
        </w:numPr>
        <w:tabs>
          <w:tab w:val="left" w:pos="792"/>
        </w:tabs>
        <w:spacing w:before="250" w:after="369" w:line="304" w:lineRule="exact"/>
        <w:ind w:left="864" w:right="72" w:hanging="720"/>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Controlled deployment of algorithms should be observed by investment firms when introducing all algorithms regardless of whether they are new or previously successfully deployed in another trading venue or that their architecture has been</w:t>
      </w:r>
    </w:p>
    <w:p w:rsidR="00D5762E" w:rsidRPr="00D5762E" w:rsidRDefault="00D5762E" w:rsidP="00D5762E">
      <w:pPr>
        <w:spacing w:line="229" w:lineRule="exact"/>
        <w:ind w:right="72"/>
        <w:textAlignment w:val="baseline"/>
        <w:rPr>
          <w:rFonts w:ascii="Times New Roman" w:eastAsia="Times New Roman" w:hAnsi="Times New Roman"/>
          <w:color w:val="000000"/>
          <w:sz w:val="13"/>
          <w:lang w:val="en-US" w:eastAsia="en-US"/>
        </w:rPr>
      </w:pPr>
      <w:r w:rsidRPr="00D5762E">
        <w:rPr>
          <w:rFonts w:ascii="Times New Roman" w:eastAsia="PMingLiU" w:hAnsi="Times New Roman"/>
          <w:noProof/>
        </w:rPr>
        <mc:AlternateContent>
          <mc:Choice Requires="wps">
            <w:drawing>
              <wp:anchor distT="0" distB="0" distL="114300" distR="114300" simplePos="0" relativeHeight="251664384" behindDoc="0" locked="0" layoutInCell="1" allowOverlap="1" wp14:anchorId="78F8CF4B" wp14:editId="7C357A56">
                <wp:simplePos x="0" y="0"/>
                <wp:positionH relativeFrom="page">
                  <wp:posOffset>899160</wp:posOffset>
                </wp:positionH>
                <wp:positionV relativeFrom="page">
                  <wp:posOffset>8942705</wp:posOffset>
                </wp:positionV>
                <wp:extent cx="1832610" cy="0"/>
                <wp:effectExtent l="13335" t="8255" r="11430" b="10795"/>
                <wp:wrapNone/>
                <wp:docPr id="13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704.15pt" to="215.1pt,70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" strokeweight=".95pt">
                <w10:wrap anchorx="page" anchory="page"/>
              </v:line>
            </w:pict>
          </mc:Fallback>
        </mc:AlternateContent>
      </w:r>
      <w:r w:rsidRPr="00D5762E">
        <w:rPr>
          <w:rFonts w:ascii="Times New Roman" w:eastAsia="Times New Roman" w:hAnsi="Times New Roman"/>
          <w:color w:val="000000"/>
          <w:sz w:val="13"/>
          <w:lang w:val="en-US" w:eastAsia="en-US"/>
        </w:rPr>
        <w:t xml:space="preserve">6 </w:t>
      </w:r>
      <w:r w:rsidRPr="00D5762E">
        <w:rPr>
          <w:rFonts w:ascii="Times New Roman" w:eastAsia="Times New Roman" w:hAnsi="Times New Roman"/>
          <w:color w:val="000000"/>
          <w:sz w:val="20"/>
          <w:lang w:val="en-US" w:eastAsia="en-US"/>
        </w:rPr>
        <w:t>Regulation (EU) No 596/2014 of the European Parliament and of the Council of 16 April 2014 on market abuse (market abuse regulation) and repealing Directive 2003/6/EC of the European Parliament and of the Council and Commission Directives 2003/124/EC, 2003/125/EC and 2004/72/EC;</w:t>
      </w:r>
    </w:p>
    <w:p w:rsidR="00D5762E" w:rsidRPr="00D5762E" w:rsidRDefault="00D5762E" w:rsidP="00D5762E">
      <w:pPr>
        <w:jc w:val="left"/>
        <w:rPr>
          <w:rFonts w:ascii="Times New Roman" w:eastAsia="PMingLiU" w:hAnsi="Times New Roman"/>
          <w:lang w:val="en-US" w:eastAsia="en-US"/>
        </w:rPr>
        <w:sectPr w:rsidR="00D5762E" w:rsidRPr="00D5762E">
          <w:pgSz w:w="11909" w:h="16838"/>
          <w:pgMar w:top="540" w:right="1292" w:bottom="960" w:left="1292" w:header="720" w:footer="720" w:gutter="0"/>
          <w:cols w:space="720"/>
        </w:sectPr>
      </w:pPr>
    </w:p>
    <w:p w:rsidR="00D5762E" w:rsidRPr="00D5762E" w:rsidRDefault="00D5762E" w:rsidP="00D5762E">
      <w:pPr>
        <w:spacing w:before="1" w:after="287"/>
        <w:ind w:right="8318"/>
        <w:jc w:val="left"/>
        <w:textAlignment w:val="baseline"/>
        <w:rPr>
          <w:rFonts w:ascii="Times New Roman" w:eastAsia="PMingLiU" w:hAnsi="Times New Roman"/>
          <w:lang w:val="en-US" w:eastAsia="en-US"/>
        </w:rPr>
      </w:pPr>
      <w:r w:rsidRPr="00D5762E">
        <w:rPr>
          <w:rFonts w:ascii="Times New Roman" w:eastAsia="PMingLiU" w:hAnsi="Times New Roman"/>
          <w:noProof/>
        </w:rPr>
        <w:lastRenderedPageBreak/>
        <w:drawing>
          <wp:inline distT="0" distB="0" distL="0" distR="0" wp14:anchorId="377DEA60" wp14:editId="74952862">
            <wp:extent cx="556260" cy="556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a:ln>
                      <a:noFill/>
                    </a:ln>
                  </pic:spPr>
                </pic:pic>
              </a:graphicData>
            </a:graphic>
          </wp:inline>
        </w:drawing>
      </w:r>
    </w:p>
    <w:p w:rsidR="00D5762E" w:rsidRPr="00D5762E" w:rsidRDefault="00D5762E" w:rsidP="00D5762E">
      <w:pPr>
        <w:spacing w:line="303" w:lineRule="exact"/>
        <w:ind w:right="144"/>
        <w:textAlignment w:val="baseline"/>
        <w:rPr>
          <w:rFonts w:ascii="Times New Roman" w:eastAsia="Times New Roman" w:hAnsi="Times New Roman"/>
          <w:color w:val="000000"/>
          <w:sz w:val="24"/>
          <w:lang w:val="en-US" w:eastAsia="en-US"/>
        </w:rPr>
      </w:pPr>
      <w:r w:rsidRPr="00D5762E">
        <w:rPr>
          <w:rFonts w:ascii="Times New Roman" w:eastAsia="PMingLiU" w:hAnsi="Times New Roman"/>
          <w:noProof/>
        </w:rPr>
        <mc:AlternateContent>
          <mc:Choice Requires="wps">
            <w:drawing>
              <wp:anchor distT="0" distB="0" distL="0" distR="0" simplePos="0" relativeHeight="251727872" behindDoc="0" locked="0" layoutInCell="1" allowOverlap="1" wp14:anchorId="474D1DC3" wp14:editId="747B965B">
                <wp:simplePos x="0" y="0"/>
                <wp:positionH relativeFrom="page">
                  <wp:posOffset>820420</wp:posOffset>
                </wp:positionH>
                <wp:positionV relativeFrom="page">
                  <wp:posOffset>9831070</wp:posOffset>
                </wp:positionV>
                <wp:extent cx="544195" cy="342900"/>
                <wp:effectExtent l="1270" t="1270" r="0" b="0"/>
                <wp:wrapSquare wrapText="bothSides"/>
                <wp:docPr id="131"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5C3" w:rsidRDefault="000405C3" w:rsidP="00D5762E">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31" type="#_x0000_t202" style="position:absolute;left:0;text-align:left;margin-left:64.6pt;margin-top:774.1pt;width:42.85pt;height:27pt;z-index:251727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" filled="f" stroked="f">
                <v:textbox inset="0,0,0,0">
                  <w:txbxContent>
                    <w:p w:rsidR="000405C3" w:rsidRDefault="000405C3" w:rsidP="00D5762E">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sidRPr="00D5762E">
        <w:rPr>
          <w:rFonts w:ascii="Times New Roman" w:eastAsia="PMingLiU" w:hAnsi="Times New Roman"/>
          <w:noProof/>
        </w:rPr>
        <mc:AlternateContent>
          <mc:Choice Requires="wps">
            <w:drawing>
              <wp:anchor distT="0" distB="0" distL="0" distR="0" simplePos="0" relativeHeight="251728896" behindDoc="0" locked="0" layoutInCell="1" allowOverlap="1" wp14:anchorId="44441D11" wp14:editId="041BE055">
                <wp:simplePos x="0" y="0"/>
                <wp:positionH relativeFrom="page">
                  <wp:posOffset>3606800</wp:posOffset>
                </wp:positionH>
                <wp:positionV relativeFrom="page">
                  <wp:posOffset>9944735</wp:posOffset>
                </wp:positionV>
                <wp:extent cx="348615" cy="193040"/>
                <wp:effectExtent l="0" t="635" r="0" b="0"/>
                <wp:wrapSquare wrapText="bothSides"/>
                <wp:docPr id="13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5C3" w:rsidRDefault="000405C3" w:rsidP="00D5762E">
                            <w:pPr>
                              <w:spacing w:before="30" w:line="264" w:lineRule="exact"/>
                              <w:textAlignment w:val="baseline"/>
                              <w:rPr>
                                <w:rFonts w:eastAsia="Times New Roman"/>
                                <w:color w:val="000000"/>
                                <w:spacing w:val="19"/>
                                <w:sz w:val="24"/>
                              </w:rPr>
                            </w:pPr>
                            <w:r>
                              <w:rPr>
                                <w:rFonts w:eastAsia="Times New Roman"/>
                                <w:color w:val="000000"/>
                                <w:spacing w:val="19"/>
                                <w:sz w:val="24"/>
                              </w:rPr>
                              <w:t>204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32" type="#_x0000_t202" style="position:absolute;left:0;text-align:left;margin-left:284pt;margin-top:783.05pt;width:27.45pt;height:15.2pt;z-index:2517288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" filled="f" stroked="f">
                <v:textbox inset="0,0,0,0">
                  <w:txbxContent>
                    <w:p w:rsidR="000405C3" w:rsidRDefault="000405C3" w:rsidP="00D5762E">
                      <w:pPr>
                        <w:spacing w:before="30" w:line="264" w:lineRule="exact"/>
                        <w:textAlignment w:val="baseline"/>
                        <w:rPr>
                          <w:rFonts w:eastAsia="Times New Roman"/>
                          <w:color w:val="000000"/>
                          <w:spacing w:val="19"/>
                          <w:sz w:val="24"/>
                        </w:rPr>
                      </w:pPr>
                      <w:r>
                        <w:rPr>
                          <w:rFonts w:eastAsia="Times New Roman"/>
                          <w:color w:val="000000"/>
                          <w:spacing w:val="19"/>
                          <w:sz w:val="24"/>
                        </w:rPr>
                        <w:t>204</w:t>
                      </w:r>
                    </w:p>
                  </w:txbxContent>
                </v:textbox>
                <w10:wrap type="square" anchorx="page" anchory="page"/>
              </v:shape>
            </w:pict>
          </mc:Fallback>
        </mc:AlternateContent>
      </w:r>
      <w:r w:rsidRPr="00D5762E">
        <w:rPr>
          <w:rFonts w:ascii="Times New Roman" w:eastAsia="PMingLiU" w:hAnsi="Times New Roman"/>
          <w:noProof/>
        </w:rPr>
        <mc:AlternateContent>
          <mc:Choice Requires="wps">
            <w:drawing>
              <wp:anchor distT="0" distB="0" distL="0" distR="0" simplePos="0" relativeHeight="251729920" behindDoc="0" locked="0" layoutInCell="1" allowOverlap="1" wp14:anchorId="3C79D779" wp14:editId="294C1872">
                <wp:simplePos x="0" y="0"/>
                <wp:positionH relativeFrom="page">
                  <wp:posOffset>6194425</wp:posOffset>
                </wp:positionH>
                <wp:positionV relativeFrom="page">
                  <wp:posOffset>9831070</wp:posOffset>
                </wp:positionV>
                <wp:extent cx="506730" cy="342900"/>
                <wp:effectExtent l="3175" t="1270" r="4445" b="0"/>
                <wp:wrapSquare wrapText="bothSides"/>
                <wp:docPr id="129"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5C3" w:rsidRDefault="000405C3" w:rsidP="00D5762E">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33" type="#_x0000_t202" style="position:absolute;left:0;text-align:left;margin-left:487.75pt;margin-top:774.1pt;width:39.9pt;height:27pt;z-index:2517299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" filled="f" stroked="f">
                <v:textbox inset="0,0,0,0">
                  <w:txbxContent>
                    <w:p w:rsidR="000405C3" w:rsidRDefault="000405C3" w:rsidP="00D5762E">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sidRPr="00D5762E">
        <w:rPr>
          <w:rFonts w:ascii="Times New Roman" w:eastAsia="PMingLiU" w:hAnsi="Times New Roman"/>
          <w:noProof/>
        </w:rPr>
        <mc:AlternateContent>
          <mc:Choice Requires="wps">
            <w:drawing>
              <wp:anchor distT="0" distB="0" distL="114300" distR="114300" simplePos="0" relativeHeight="251665408" behindDoc="0" locked="0" layoutInCell="1" allowOverlap="1" wp14:anchorId="67529EEF" wp14:editId="67A828A3">
                <wp:simplePos x="0" y="0"/>
                <wp:positionH relativeFrom="page">
                  <wp:posOffset>1591310</wp:posOffset>
                </wp:positionH>
                <wp:positionV relativeFrom="page">
                  <wp:posOffset>460375</wp:posOffset>
                </wp:positionV>
                <wp:extent cx="0" cy="561340"/>
                <wp:effectExtent l="10160" t="12700" r="8890" b="6985"/>
                <wp:wrapNone/>
                <wp:docPr id="12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" strokecolor="#283583" strokeweight=".95pt">
                <w10:wrap anchorx="page" anchory="page"/>
              </v:line>
            </w:pict>
          </mc:Fallback>
        </mc:AlternateContent>
      </w:r>
      <w:r w:rsidRPr="00D5762E">
        <w:rPr>
          <w:rFonts w:ascii="Times New Roman" w:eastAsia="Times New Roman" w:hAnsi="Times New Roman"/>
          <w:color w:val="000000"/>
          <w:sz w:val="24"/>
          <w:lang w:val="en-US" w:eastAsia="en-US"/>
        </w:rPr>
        <w:t>materially modified. The controlled deployment of algorithms should ensure that the algorithms perform as expected in a live environment by setting cautious limits on the number of financial instruments being traded, the price, value and number of orders, the strategy positions and the number of markets involved and by monitoring the activity of the algorithm more intensively.</w:t>
      </w:r>
    </w:p>
    <w:p w:rsidR="00D5762E" w:rsidRPr="00D5762E" w:rsidRDefault="00D5762E" w:rsidP="00D5762E">
      <w:pPr>
        <w:numPr>
          <w:ilvl w:val="0"/>
          <w:numId w:val="16"/>
        </w:numPr>
        <w:tabs>
          <w:tab w:val="left" w:pos="792"/>
        </w:tabs>
        <w:spacing w:before="251" w:line="304" w:lineRule="exact"/>
        <w:ind w:left="864" w:right="144" w:hanging="720"/>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The generation of alerts following real time monitoring should be done as close to instantaneously as technically possible. Any actions following that monitoring should be undertaken as soon as possible assuming a reasonable level of efficiency and expenditure of the persons and systems concerned.</w:t>
      </w:r>
    </w:p>
    <w:p w:rsidR="00D5762E" w:rsidRPr="00D5762E" w:rsidRDefault="00D5762E" w:rsidP="00D5762E">
      <w:pPr>
        <w:numPr>
          <w:ilvl w:val="0"/>
          <w:numId w:val="16"/>
        </w:numPr>
        <w:tabs>
          <w:tab w:val="left" w:pos="792"/>
        </w:tabs>
        <w:spacing w:before="248" w:line="304" w:lineRule="exact"/>
        <w:ind w:left="864" w:right="144" w:hanging="720"/>
        <w:jc w:val="left"/>
        <w:textAlignment w:val="baseline"/>
        <w:rPr>
          <w:rFonts w:ascii="Times New Roman" w:eastAsia="Times New Roman" w:hAnsi="Times New Roman"/>
          <w:color w:val="000000"/>
          <w:spacing w:val="-2"/>
          <w:sz w:val="24"/>
          <w:lang w:val="en-US" w:eastAsia="en-US"/>
        </w:rPr>
      </w:pPr>
      <w:r w:rsidRPr="00D5762E">
        <w:rPr>
          <w:rFonts w:ascii="Times New Roman" w:eastAsia="Times New Roman" w:hAnsi="Times New Roman"/>
          <w:color w:val="000000"/>
          <w:spacing w:val="-2"/>
          <w:sz w:val="24"/>
          <w:lang w:val="en-US" w:eastAsia="en-US"/>
        </w:rPr>
        <w:t>Due diligence of prospective DEA clients should be adapted to the risks posed by the nature, scale and complexity of their expected trading activities, and the service being provided. In particular, it should include an assessment of the expected level of trading and order volume and the type of connection offered to the relevant trading venues.</w:t>
      </w:r>
    </w:p>
    <w:p w:rsidR="00D5762E" w:rsidRPr="00D5762E" w:rsidRDefault="00D5762E" w:rsidP="00D5762E">
      <w:pPr>
        <w:numPr>
          <w:ilvl w:val="0"/>
          <w:numId w:val="16"/>
        </w:numPr>
        <w:tabs>
          <w:tab w:val="left" w:pos="792"/>
        </w:tabs>
        <w:spacing w:before="245" w:line="304" w:lineRule="exact"/>
        <w:ind w:left="864" w:right="144" w:hanging="720"/>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Different types of risks should be addressed by different types of controls. Pre-trade controls should be conducted before an order is submitted to a trading venue. Investment firms should also monitor their trading activity and implement real-time alerts which identify signs of disorderly trading or a breach of their pre-trade limits Post-trade controls should be put in place to at least monitor the market and credit risks of the investment firm through post-trade reconciliation. In addition, potential market abuse or breach with rules of trading venues should be prevented through specific surveillance systems generating alerts on the following day at the latest, having been calibrated to minimise false positive and false negative alerts.</w:t>
      </w:r>
    </w:p>
    <w:p w:rsidR="00D5762E" w:rsidRPr="00D5762E" w:rsidRDefault="00D5762E" w:rsidP="00D5762E">
      <w:pPr>
        <w:numPr>
          <w:ilvl w:val="0"/>
          <w:numId w:val="16"/>
        </w:numPr>
        <w:tabs>
          <w:tab w:val="left" w:pos="792"/>
        </w:tabs>
        <w:spacing w:before="247" w:line="304" w:lineRule="exact"/>
        <w:ind w:left="864" w:right="144" w:hanging="720"/>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To ensure consistency with the general order record-keeping obligations for investment firms under Article 25(1) of Regulation (EU) No 600/2014, the time limits of the order record keeping obligation for investment firm engaging in a high-frequency algorithmic trading technique should be aligned with ones prescribed under Article 25(1) of Regulation (EU) No 600/2014.</w:t>
      </w:r>
    </w:p>
    <w:p w:rsidR="00D5762E" w:rsidRPr="00D5762E" w:rsidRDefault="00D5762E" w:rsidP="00D5762E">
      <w:pPr>
        <w:numPr>
          <w:ilvl w:val="0"/>
          <w:numId w:val="16"/>
        </w:numPr>
        <w:tabs>
          <w:tab w:val="left" w:pos="792"/>
        </w:tabs>
        <w:spacing w:before="251" w:line="304" w:lineRule="exact"/>
        <w:ind w:left="864" w:right="144" w:hanging="720"/>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The new legislation of the European Parliament and of the Council on markets in financial instruments as set out in Directive 2014/65/EU and Regulation (EU) No 600/2014 applies from 3 January 2017. To ensure consistency and legal certainty, this Regulation should apply from the same date.</w:t>
      </w:r>
    </w:p>
    <w:p w:rsidR="00D5762E" w:rsidRPr="00D5762E" w:rsidRDefault="00D5762E" w:rsidP="00D5762E">
      <w:pPr>
        <w:numPr>
          <w:ilvl w:val="0"/>
          <w:numId w:val="16"/>
        </w:numPr>
        <w:tabs>
          <w:tab w:val="left" w:pos="792"/>
        </w:tabs>
        <w:spacing w:before="246" w:line="304" w:lineRule="exact"/>
        <w:ind w:left="864" w:right="144" w:hanging="720"/>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This Regulation is based on the draft regulatory technical standards submitted by the European Securities and Markets Authority (ESMA) to the Commission.</w:t>
      </w:r>
    </w:p>
    <w:p w:rsidR="00D5762E" w:rsidRPr="00D5762E" w:rsidRDefault="00D5762E" w:rsidP="00D5762E">
      <w:pPr>
        <w:numPr>
          <w:ilvl w:val="0"/>
          <w:numId w:val="16"/>
        </w:numPr>
        <w:tabs>
          <w:tab w:val="left" w:pos="792"/>
        </w:tabs>
        <w:spacing w:before="251" w:line="304" w:lineRule="exact"/>
        <w:ind w:left="864" w:right="144" w:hanging="720"/>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ESMA has conducted open public consultations on the draft regulatory technical standards on which this Regulation is based, analysed the potential related costs and benefits and requested the opinion of the Securities and Markets Stakeholder Group</w:t>
      </w:r>
    </w:p>
    <w:p w:rsidR="00D5762E" w:rsidRPr="00D5762E" w:rsidRDefault="00D5762E" w:rsidP="00D5762E">
      <w:pPr>
        <w:jc w:val="left"/>
        <w:rPr>
          <w:rFonts w:ascii="Times New Roman" w:eastAsia="PMingLiU" w:hAnsi="Times New Roman"/>
          <w:lang w:val="en-US" w:eastAsia="en-US"/>
        </w:rPr>
        <w:sectPr w:rsidR="00D5762E" w:rsidRPr="00D5762E">
          <w:pgSz w:w="11909" w:h="16838"/>
          <w:pgMar w:top="700" w:right="1292" w:bottom="960" w:left="1292" w:header="720" w:footer="720" w:gutter="0"/>
          <w:cols w:space="720"/>
        </w:sectPr>
      </w:pPr>
    </w:p>
    <w:p w:rsidR="00D5762E" w:rsidRPr="00D5762E" w:rsidRDefault="00D5762E" w:rsidP="00D5762E">
      <w:pPr>
        <w:spacing w:before="1" w:after="316"/>
        <w:ind w:right="8320"/>
        <w:jc w:val="left"/>
        <w:textAlignment w:val="baseline"/>
        <w:rPr>
          <w:rFonts w:ascii="Times New Roman" w:eastAsia="PMingLiU" w:hAnsi="Times New Roman"/>
          <w:lang w:val="en-US" w:eastAsia="en-US"/>
        </w:rPr>
      </w:pPr>
      <w:r w:rsidRPr="00D5762E">
        <w:rPr>
          <w:rFonts w:ascii="Times New Roman" w:eastAsia="PMingLiU" w:hAnsi="Times New Roman"/>
          <w:noProof/>
        </w:rPr>
        <w:lastRenderedPageBreak/>
        <w:drawing>
          <wp:inline distT="0" distB="0" distL="0" distR="0" wp14:anchorId="106D31B0" wp14:editId="4817E5E2">
            <wp:extent cx="556260" cy="5562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a:ln>
                      <a:noFill/>
                    </a:ln>
                  </pic:spPr>
                </pic:pic>
              </a:graphicData>
            </a:graphic>
          </wp:inline>
        </w:drawing>
      </w:r>
    </w:p>
    <w:p w:rsidR="00D5762E" w:rsidRPr="00D5762E" w:rsidRDefault="00D5762E" w:rsidP="00D5762E">
      <w:pPr>
        <w:spacing w:line="287" w:lineRule="exact"/>
        <w:ind w:right="144"/>
        <w:jc w:val="left"/>
        <w:textAlignment w:val="baseline"/>
        <w:rPr>
          <w:rFonts w:ascii="Times New Roman" w:eastAsia="Times New Roman" w:hAnsi="Times New Roman"/>
          <w:color w:val="000000"/>
          <w:sz w:val="24"/>
          <w:lang w:val="en-US" w:eastAsia="en-US"/>
        </w:rPr>
      </w:pPr>
      <w:r w:rsidRPr="00D5762E">
        <w:rPr>
          <w:rFonts w:ascii="Times New Roman" w:eastAsia="PMingLiU" w:hAnsi="Times New Roman"/>
          <w:noProof/>
        </w:rPr>
        <mc:AlternateContent>
          <mc:Choice Requires="wps">
            <w:drawing>
              <wp:anchor distT="0" distB="0" distL="0" distR="0" simplePos="0" relativeHeight="251730944" behindDoc="0" locked="0" layoutInCell="1" allowOverlap="1" wp14:anchorId="37BFDE55" wp14:editId="56C12723">
                <wp:simplePos x="0" y="0"/>
                <wp:positionH relativeFrom="page">
                  <wp:posOffset>821690</wp:posOffset>
                </wp:positionH>
                <wp:positionV relativeFrom="page">
                  <wp:posOffset>9831070</wp:posOffset>
                </wp:positionV>
                <wp:extent cx="542925" cy="342900"/>
                <wp:effectExtent l="2540" t="1270" r="0" b="0"/>
                <wp:wrapSquare wrapText="bothSides"/>
                <wp:docPr id="127"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5C3" w:rsidRDefault="000405C3" w:rsidP="00D5762E">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34" type="#_x0000_t202" style="position:absolute;margin-left:64.7pt;margin-top:774.1pt;width:42.75pt;height:27pt;z-index:2517309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" filled="f" stroked="f">
                <v:textbox inset="0,0,0,0">
                  <w:txbxContent>
                    <w:p w:rsidR="000405C3" w:rsidRDefault="000405C3" w:rsidP="00D5762E">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sidRPr="00D5762E">
        <w:rPr>
          <w:rFonts w:ascii="Times New Roman" w:eastAsia="PMingLiU" w:hAnsi="Times New Roman"/>
          <w:noProof/>
        </w:rPr>
        <mc:AlternateContent>
          <mc:Choice Requires="wps">
            <w:drawing>
              <wp:anchor distT="0" distB="0" distL="0" distR="0" simplePos="0" relativeHeight="251731968" behindDoc="0" locked="0" layoutInCell="1" allowOverlap="1" wp14:anchorId="4B0755C3" wp14:editId="7371F0D4">
                <wp:simplePos x="0" y="0"/>
                <wp:positionH relativeFrom="page">
                  <wp:posOffset>3606800</wp:posOffset>
                </wp:positionH>
                <wp:positionV relativeFrom="page">
                  <wp:posOffset>9968230</wp:posOffset>
                </wp:positionV>
                <wp:extent cx="342265" cy="172085"/>
                <wp:effectExtent l="0" t="0" r="3810" b="3810"/>
                <wp:wrapSquare wrapText="bothSides"/>
                <wp:docPr id="126"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5C3" w:rsidRDefault="000405C3" w:rsidP="00D5762E">
                            <w:pPr>
                              <w:spacing w:line="257" w:lineRule="exact"/>
                              <w:textAlignment w:val="baseline"/>
                              <w:rPr>
                                <w:rFonts w:eastAsia="Times New Roman"/>
                                <w:color w:val="000000"/>
                                <w:spacing w:val="17"/>
                                <w:sz w:val="24"/>
                              </w:rPr>
                            </w:pPr>
                            <w:r>
                              <w:rPr>
                                <w:rFonts w:eastAsia="Times New Roman"/>
                                <w:color w:val="000000"/>
                                <w:spacing w:val="17"/>
                                <w:sz w:val="24"/>
                              </w:rPr>
                              <w:t>205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35" type="#_x0000_t202" style="position:absolute;margin-left:284pt;margin-top:784.9pt;width:26.95pt;height:13.55pt;z-index:2517319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Dv1sgIAALM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" filled="f" stroked="f">
                <v:textbox inset="0,0,0,0">
                  <w:txbxContent>
                    <w:p w:rsidR="000405C3" w:rsidRDefault="000405C3" w:rsidP="00D5762E">
                      <w:pPr>
                        <w:spacing w:line="257" w:lineRule="exact"/>
                        <w:textAlignment w:val="baseline"/>
                        <w:rPr>
                          <w:rFonts w:eastAsia="Times New Roman"/>
                          <w:color w:val="000000"/>
                          <w:spacing w:val="17"/>
                          <w:sz w:val="24"/>
                        </w:rPr>
                      </w:pPr>
                      <w:r>
                        <w:rPr>
                          <w:rFonts w:eastAsia="Times New Roman"/>
                          <w:color w:val="000000"/>
                          <w:spacing w:val="17"/>
                          <w:sz w:val="24"/>
                        </w:rPr>
                        <w:t>205</w:t>
                      </w:r>
                    </w:p>
                  </w:txbxContent>
                </v:textbox>
                <w10:wrap type="square" anchorx="page" anchory="page"/>
              </v:shape>
            </w:pict>
          </mc:Fallback>
        </mc:AlternateContent>
      </w:r>
      <w:r w:rsidRPr="00D5762E">
        <w:rPr>
          <w:rFonts w:ascii="Times New Roman" w:eastAsia="PMingLiU" w:hAnsi="Times New Roman"/>
          <w:noProof/>
        </w:rPr>
        <mc:AlternateContent>
          <mc:Choice Requires="wps">
            <w:drawing>
              <wp:anchor distT="0" distB="0" distL="0" distR="0" simplePos="0" relativeHeight="251732992" behindDoc="0" locked="0" layoutInCell="1" allowOverlap="1" wp14:anchorId="7530F0CB" wp14:editId="71929EA5">
                <wp:simplePos x="0" y="0"/>
                <wp:positionH relativeFrom="page">
                  <wp:posOffset>6194425</wp:posOffset>
                </wp:positionH>
                <wp:positionV relativeFrom="page">
                  <wp:posOffset>9831070</wp:posOffset>
                </wp:positionV>
                <wp:extent cx="506730" cy="342900"/>
                <wp:effectExtent l="3175" t="1270" r="4445" b="0"/>
                <wp:wrapSquare wrapText="bothSides"/>
                <wp:docPr id="125"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5C3" w:rsidRDefault="000405C3" w:rsidP="00D5762E">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36" type="#_x0000_t202" style="position:absolute;margin-left:487.75pt;margin-top:774.1pt;width:39.9pt;height:27pt;z-index:2517329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" filled="f" stroked="f">
                <v:textbox inset="0,0,0,0">
                  <w:txbxContent>
                    <w:p w:rsidR="000405C3" w:rsidRDefault="000405C3" w:rsidP="00D5762E">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sidRPr="00D5762E">
        <w:rPr>
          <w:rFonts w:ascii="Times New Roman" w:eastAsia="PMingLiU" w:hAnsi="Times New Roman"/>
          <w:noProof/>
        </w:rPr>
        <mc:AlternateContent>
          <mc:Choice Requires="wps">
            <w:drawing>
              <wp:anchor distT="0" distB="0" distL="114300" distR="114300" simplePos="0" relativeHeight="251666432" behindDoc="0" locked="0" layoutInCell="1" allowOverlap="1" wp14:anchorId="20DD065F" wp14:editId="5A4A29AD">
                <wp:simplePos x="0" y="0"/>
                <wp:positionH relativeFrom="page">
                  <wp:posOffset>1591310</wp:posOffset>
                </wp:positionH>
                <wp:positionV relativeFrom="page">
                  <wp:posOffset>460375</wp:posOffset>
                </wp:positionV>
                <wp:extent cx="0" cy="561340"/>
                <wp:effectExtent l="10160" t="12700" r="8890" b="6985"/>
                <wp:wrapNone/>
                <wp:docPr id="12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" strokecolor="#283583" strokeweight=".95pt">
                <w10:wrap anchorx="page" anchory="page"/>
              </v:line>
            </w:pict>
          </mc:Fallback>
        </mc:AlternateContent>
      </w:r>
      <w:r w:rsidRPr="00D5762E">
        <w:rPr>
          <w:rFonts w:ascii="Times New Roman" w:eastAsia="Times New Roman" w:hAnsi="Times New Roman"/>
          <w:color w:val="000000"/>
          <w:sz w:val="24"/>
          <w:lang w:val="en-US" w:eastAsia="en-US"/>
        </w:rPr>
        <w:t>established by Article 37 of Regulation (EU) No 1095/2010 of the European Parliament and of the Counci1</w:t>
      </w:r>
      <w:r w:rsidRPr="00D5762E">
        <w:rPr>
          <w:rFonts w:ascii="Times New Roman" w:eastAsia="Times New Roman" w:hAnsi="Times New Roman"/>
          <w:color w:val="000000"/>
          <w:sz w:val="24"/>
          <w:vertAlign w:val="superscript"/>
          <w:lang w:val="en-US" w:eastAsia="en-US"/>
        </w:rPr>
        <w:t>7</w:t>
      </w:r>
      <w:r w:rsidRPr="00D5762E">
        <w:rPr>
          <w:rFonts w:ascii="Times New Roman" w:eastAsia="Times New Roman" w:hAnsi="Times New Roman"/>
          <w:color w:val="000000"/>
          <w:sz w:val="24"/>
          <w:lang w:val="en-US" w:eastAsia="en-US"/>
        </w:rPr>
        <w:t>,</w:t>
      </w:r>
    </w:p>
    <w:p w:rsidR="00D5762E" w:rsidRPr="00D5762E" w:rsidRDefault="00D5762E" w:rsidP="00D5762E">
      <w:pPr>
        <w:spacing w:before="833" w:line="273" w:lineRule="exact"/>
        <w:jc w:val="left"/>
        <w:textAlignment w:val="baseline"/>
        <w:rPr>
          <w:rFonts w:ascii="Times New Roman" w:eastAsia="Times New Roman" w:hAnsi="Times New Roman"/>
          <w:color w:val="000000"/>
          <w:spacing w:val="-1"/>
          <w:sz w:val="24"/>
          <w:lang w:val="en-US" w:eastAsia="en-US"/>
        </w:rPr>
      </w:pPr>
      <w:r w:rsidRPr="00D5762E">
        <w:rPr>
          <w:rFonts w:ascii="Times New Roman" w:eastAsia="Times New Roman" w:hAnsi="Times New Roman"/>
          <w:color w:val="000000"/>
          <w:spacing w:val="-1"/>
          <w:sz w:val="24"/>
          <w:lang w:val="en-US" w:eastAsia="en-US"/>
        </w:rPr>
        <w:t>HAS ADOPTED THIS REGULATION:</w:t>
      </w:r>
    </w:p>
    <w:p w:rsidR="00D5762E" w:rsidRPr="00D5762E" w:rsidRDefault="00D5762E" w:rsidP="00D5762E">
      <w:pPr>
        <w:spacing w:before="149" w:line="273" w:lineRule="exact"/>
        <w:jc w:val="center"/>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CHAPTER I</w:t>
      </w:r>
    </w:p>
    <w:p w:rsidR="00D5762E" w:rsidRPr="00D5762E" w:rsidRDefault="00D5762E" w:rsidP="00D5762E">
      <w:pPr>
        <w:spacing w:before="155" w:line="273" w:lineRule="exact"/>
        <w:jc w:val="center"/>
        <w:textAlignment w:val="baseline"/>
        <w:rPr>
          <w:rFonts w:ascii="Times New Roman" w:eastAsia="Times New Roman" w:hAnsi="Times New Roman"/>
          <w:b/>
          <w:color w:val="000000"/>
          <w:sz w:val="24"/>
          <w:lang w:val="en-US" w:eastAsia="en-US"/>
        </w:rPr>
      </w:pPr>
      <w:r w:rsidRPr="00D5762E">
        <w:rPr>
          <w:rFonts w:ascii="Times New Roman" w:eastAsia="Times New Roman" w:hAnsi="Times New Roman"/>
          <w:b/>
          <w:color w:val="000000"/>
          <w:sz w:val="24"/>
          <w:lang w:val="en-US" w:eastAsia="en-US"/>
        </w:rPr>
        <w:t>GENERAL ORGANISATIONAL REQUIREMENTS</w:t>
      </w:r>
    </w:p>
    <w:p w:rsidR="00D5762E" w:rsidRPr="00D5762E" w:rsidRDefault="00D5762E" w:rsidP="00D5762E">
      <w:pPr>
        <w:spacing w:before="154" w:line="278" w:lineRule="exact"/>
        <w:jc w:val="center"/>
        <w:textAlignment w:val="baseline"/>
        <w:rPr>
          <w:rFonts w:ascii="Times New Roman" w:eastAsia="Times New Roman" w:hAnsi="Times New Roman"/>
          <w:i/>
          <w:color w:val="000000"/>
          <w:sz w:val="24"/>
          <w:lang w:val="en-US" w:eastAsia="en-US"/>
        </w:rPr>
      </w:pPr>
      <w:r w:rsidRPr="00D5762E">
        <w:rPr>
          <w:rFonts w:ascii="Times New Roman" w:eastAsia="Times New Roman" w:hAnsi="Times New Roman"/>
          <w:i/>
          <w:color w:val="000000"/>
          <w:sz w:val="24"/>
          <w:lang w:val="en-US" w:eastAsia="en-US"/>
        </w:rPr>
        <w:t>Article 1</w:t>
      </w:r>
    </w:p>
    <w:p w:rsidR="00D5762E" w:rsidRPr="00D5762E" w:rsidRDefault="00D5762E" w:rsidP="00D5762E">
      <w:pPr>
        <w:spacing w:before="140" w:line="273" w:lineRule="exact"/>
        <w:jc w:val="center"/>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(Article 17(1) of Directive 2014/65/EU)</w:t>
      </w:r>
    </w:p>
    <w:p w:rsidR="00D5762E" w:rsidRPr="00D5762E" w:rsidRDefault="00D5762E" w:rsidP="00D5762E">
      <w:pPr>
        <w:spacing w:before="157" w:line="273" w:lineRule="exact"/>
        <w:jc w:val="center"/>
        <w:textAlignment w:val="baseline"/>
        <w:rPr>
          <w:rFonts w:ascii="Times New Roman" w:eastAsia="Times New Roman" w:hAnsi="Times New Roman"/>
          <w:b/>
          <w:color w:val="000000"/>
          <w:sz w:val="24"/>
          <w:lang w:val="en-US" w:eastAsia="en-US"/>
        </w:rPr>
      </w:pPr>
      <w:r w:rsidRPr="00D5762E">
        <w:rPr>
          <w:rFonts w:ascii="Times New Roman" w:eastAsia="Times New Roman" w:hAnsi="Times New Roman"/>
          <w:b/>
          <w:color w:val="000000"/>
          <w:sz w:val="24"/>
          <w:lang w:val="en-US" w:eastAsia="en-US"/>
        </w:rPr>
        <w:t>Governance, general requirements and proportionality</w:t>
      </w:r>
    </w:p>
    <w:p w:rsidR="00D5762E" w:rsidRPr="00D5762E" w:rsidRDefault="00D5762E" w:rsidP="00D5762E">
      <w:pPr>
        <w:spacing w:before="243" w:line="305" w:lineRule="exact"/>
        <w:ind w:right="144"/>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As part of their overall governance and decision making framework, investment firms shall develop and monitor trading systems and trading algorithms, taking into account the nature, scale and complexity of their business and setting out:</w:t>
      </w:r>
    </w:p>
    <w:p w:rsidR="00D5762E" w:rsidRPr="00D5762E" w:rsidRDefault="00D5762E" w:rsidP="00D5762E">
      <w:pPr>
        <w:numPr>
          <w:ilvl w:val="0"/>
          <w:numId w:val="17"/>
        </w:numPr>
        <w:tabs>
          <w:tab w:val="left" w:pos="720"/>
        </w:tabs>
        <w:spacing w:before="250" w:line="303" w:lineRule="exact"/>
        <w:ind w:right="144" w:hanging="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clear lines of accountability, including procedures and processes to approve the development, deployment and subsequent updates of trading algorithms and for the resolution of problems identified through monitoring;</w:t>
      </w:r>
    </w:p>
    <w:p w:rsidR="00D5762E" w:rsidRPr="00D5762E" w:rsidRDefault="00D5762E" w:rsidP="00D5762E">
      <w:pPr>
        <w:numPr>
          <w:ilvl w:val="0"/>
          <w:numId w:val="17"/>
        </w:numPr>
        <w:tabs>
          <w:tab w:val="left" w:pos="720"/>
        </w:tabs>
        <w:spacing w:before="254" w:line="302" w:lineRule="exact"/>
        <w:ind w:right="144" w:hanging="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effective procedures and processes for the communication of information within the investment firm, such that relevant issues can be escalated and instructions can be implemented in an efficient and timely manner;</w:t>
      </w:r>
    </w:p>
    <w:p w:rsidR="00D5762E" w:rsidRPr="00D5762E" w:rsidRDefault="00D5762E" w:rsidP="00D5762E">
      <w:pPr>
        <w:numPr>
          <w:ilvl w:val="0"/>
          <w:numId w:val="17"/>
        </w:numPr>
        <w:tabs>
          <w:tab w:val="left" w:pos="720"/>
        </w:tabs>
        <w:spacing w:before="255" w:line="302" w:lineRule="exact"/>
        <w:ind w:right="144" w:hanging="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segregation of functions and responsibilities between trading desks and supporting functions including risk control and compliance functions ensuring that unauthorised trading activity cannot be concealed.</w:t>
      </w:r>
    </w:p>
    <w:p w:rsidR="00D5762E" w:rsidRPr="00D5762E" w:rsidRDefault="00D5762E" w:rsidP="00D5762E">
      <w:pPr>
        <w:spacing w:before="706" w:line="278" w:lineRule="exact"/>
        <w:jc w:val="center"/>
        <w:textAlignment w:val="baseline"/>
        <w:rPr>
          <w:rFonts w:ascii="Times New Roman" w:eastAsia="Times New Roman" w:hAnsi="Times New Roman"/>
          <w:i/>
          <w:color w:val="000000"/>
          <w:spacing w:val="1"/>
          <w:sz w:val="24"/>
          <w:lang w:val="en-US" w:eastAsia="en-US"/>
        </w:rPr>
      </w:pPr>
      <w:r w:rsidRPr="00D5762E">
        <w:rPr>
          <w:rFonts w:ascii="Times New Roman" w:eastAsia="Times New Roman" w:hAnsi="Times New Roman"/>
          <w:i/>
          <w:color w:val="000000"/>
          <w:spacing w:val="1"/>
          <w:sz w:val="24"/>
          <w:lang w:val="en-US" w:eastAsia="en-US"/>
        </w:rPr>
        <w:t>Article 2</w:t>
      </w:r>
    </w:p>
    <w:p w:rsidR="00D5762E" w:rsidRPr="00D5762E" w:rsidRDefault="00D5762E" w:rsidP="00D5762E">
      <w:pPr>
        <w:spacing w:line="422" w:lineRule="exact"/>
        <w:jc w:val="center"/>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 xml:space="preserve">(Article 17(1) of Directive 2014/65/EU) </w:t>
      </w:r>
      <w:r w:rsidRPr="00D5762E">
        <w:rPr>
          <w:rFonts w:ascii="Times New Roman" w:eastAsia="Times New Roman" w:hAnsi="Times New Roman"/>
          <w:color w:val="000000"/>
          <w:sz w:val="24"/>
          <w:lang w:val="en-US" w:eastAsia="en-US"/>
        </w:rPr>
        <w:br/>
      </w:r>
      <w:r w:rsidRPr="00D5762E">
        <w:rPr>
          <w:rFonts w:ascii="Times New Roman" w:eastAsia="Times New Roman" w:hAnsi="Times New Roman"/>
          <w:b/>
          <w:color w:val="000000"/>
          <w:sz w:val="24"/>
          <w:lang w:val="en-US" w:eastAsia="en-US"/>
        </w:rPr>
        <w:t>Role of compliance function</w:t>
      </w:r>
    </w:p>
    <w:p w:rsidR="00D5762E" w:rsidRPr="00D5762E" w:rsidRDefault="00D5762E" w:rsidP="00D5762E">
      <w:pPr>
        <w:spacing w:before="249" w:after="434" w:line="302" w:lineRule="exact"/>
        <w:ind w:right="144"/>
        <w:textAlignment w:val="baseline"/>
        <w:rPr>
          <w:rFonts w:ascii="Times New Roman" w:eastAsia="Times New Roman" w:hAnsi="Times New Roman"/>
          <w:color w:val="000000"/>
          <w:spacing w:val="-1"/>
          <w:sz w:val="24"/>
          <w:lang w:val="en-US" w:eastAsia="en-US"/>
        </w:rPr>
      </w:pPr>
      <w:r w:rsidRPr="00D5762E">
        <w:rPr>
          <w:rFonts w:ascii="Times New Roman" w:eastAsia="Times New Roman" w:hAnsi="Times New Roman"/>
          <w:color w:val="000000"/>
          <w:spacing w:val="-1"/>
          <w:sz w:val="24"/>
          <w:lang w:val="en-US" w:eastAsia="en-US"/>
        </w:rPr>
        <w:t>1. Investment firms shall ensure that their compliance staff has at least a general understanding of the way in which the algorithmic trading systems and algorithms of the investment firm operate. The compliance function shall be in continuous contact with persons with detailed technical knowledge of the firm's algorithmic trading systems or algorithms.</w:t>
      </w:r>
    </w:p>
    <w:p w:rsidR="00D5762E" w:rsidRPr="00D5762E" w:rsidRDefault="00D5762E" w:rsidP="00D5762E">
      <w:pPr>
        <w:spacing w:line="229" w:lineRule="exact"/>
        <w:ind w:right="144"/>
        <w:textAlignment w:val="baseline"/>
        <w:rPr>
          <w:rFonts w:ascii="Times New Roman" w:eastAsia="Times New Roman" w:hAnsi="Times New Roman"/>
          <w:color w:val="000000"/>
          <w:sz w:val="20"/>
          <w:lang w:val="en-US" w:eastAsia="en-US"/>
        </w:rPr>
      </w:pPr>
      <w:r w:rsidRPr="00D5762E">
        <w:rPr>
          <w:rFonts w:ascii="Times New Roman" w:eastAsia="PMingLiU" w:hAnsi="Times New Roman"/>
          <w:noProof/>
        </w:rPr>
        <mc:AlternateContent>
          <mc:Choice Requires="wps">
            <w:drawing>
              <wp:anchor distT="0" distB="0" distL="114300" distR="114300" simplePos="0" relativeHeight="251667456" behindDoc="0" locked="0" layoutInCell="1" allowOverlap="1" wp14:anchorId="698EDB9C" wp14:editId="288BCCCF">
                <wp:simplePos x="0" y="0"/>
                <wp:positionH relativeFrom="page">
                  <wp:posOffset>899160</wp:posOffset>
                </wp:positionH>
                <wp:positionV relativeFrom="page">
                  <wp:posOffset>8942705</wp:posOffset>
                </wp:positionV>
                <wp:extent cx="1832610" cy="0"/>
                <wp:effectExtent l="13335" t="8255" r="11430" b="10795"/>
                <wp:wrapNone/>
                <wp:docPr id="12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704.15pt" to="215.1pt,70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" strokeweight=".95pt">
                <w10:wrap anchorx="page" anchory="page"/>
              </v:line>
            </w:pict>
          </mc:Fallback>
        </mc:AlternateContent>
      </w:r>
      <w:r w:rsidRPr="00D5762E">
        <w:rPr>
          <w:rFonts w:ascii="Times New Roman" w:eastAsia="Times New Roman" w:hAnsi="Times New Roman"/>
          <w:color w:val="000000"/>
          <w:sz w:val="20"/>
          <w:lang w:val="en-US" w:eastAsia="en-US"/>
        </w:rPr>
        <w:t>'Regulation (EU) No 1095/2010 of the European Parliament and of the Council of 24 November 2010 establishing a European Supervisory Authority (European Securities and Markets Authority), amending Decision No 716/2009/EC and repealing Commission Decision 2009/77/EC (OJ L 331, 15.12.2010, p. 84).</w:t>
      </w:r>
    </w:p>
    <w:p w:rsidR="00D5762E" w:rsidRPr="00D5762E" w:rsidRDefault="00D5762E" w:rsidP="00D5762E">
      <w:pPr>
        <w:jc w:val="left"/>
        <w:rPr>
          <w:rFonts w:ascii="Times New Roman" w:eastAsia="PMingLiU" w:hAnsi="Times New Roman"/>
          <w:lang w:val="en-US" w:eastAsia="en-US"/>
        </w:rPr>
        <w:sectPr w:rsidR="00D5762E" w:rsidRPr="00D5762E">
          <w:pgSz w:w="11909" w:h="16838"/>
          <w:pgMar w:top="700" w:right="1290" w:bottom="960" w:left="1294" w:header="720" w:footer="720" w:gutter="0"/>
          <w:cols w:space="720"/>
        </w:sectPr>
      </w:pPr>
    </w:p>
    <w:p w:rsidR="00996D53" w:rsidRDefault="00996D53" w:rsidP="00996D53">
      <w:pPr>
        <w:tabs>
          <w:tab w:val="left" w:pos="576"/>
          <w:tab w:val="left" w:pos="648"/>
        </w:tabs>
        <w:spacing w:before="285" w:line="302" w:lineRule="exact"/>
        <w:ind w:left="72" w:right="144"/>
        <w:jc w:val="left"/>
        <w:textAlignment w:val="baseline"/>
        <w:rPr>
          <w:rFonts w:ascii="Times New Roman" w:eastAsia="Times New Roman" w:hAnsi="Times New Roman"/>
          <w:color w:val="000000"/>
          <w:spacing w:val="-1"/>
          <w:sz w:val="24"/>
          <w:lang w:val="en-US" w:eastAsia="en-US"/>
        </w:rPr>
      </w:pPr>
    </w:p>
    <w:p w:rsidR="00D5762E" w:rsidRPr="00D5762E" w:rsidRDefault="00D5762E" w:rsidP="00D5762E">
      <w:pPr>
        <w:numPr>
          <w:ilvl w:val="0"/>
          <w:numId w:val="18"/>
        </w:numPr>
        <w:tabs>
          <w:tab w:val="left" w:pos="648"/>
        </w:tabs>
        <w:spacing w:before="285" w:line="302" w:lineRule="exact"/>
        <w:ind w:left="72" w:right="144"/>
        <w:jc w:val="left"/>
        <w:textAlignment w:val="baseline"/>
        <w:rPr>
          <w:rFonts w:ascii="Times New Roman" w:eastAsia="Times New Roman" w:hAnsi="Times New Roman"/>
          <w:color w:val="000000"/>
          <w:spacing w:val="-1"/>
          <w:sz w:val="24"/>
          <w:lang w:val="en-US" w:eastAsia="en-US"/>
        </w:rPr>
      </w:pPr>
      <w:r w:rsidRPr="00D5762E">
        <w:rPr>
          <w:rFonts w:ascii="Times New Roman" w:eastAsia="Times New Roman" w:hAnsi="Times New Roman"/>
          <w:color w:val="000000"/>
          <w:spacing w:val="-1"/>
          <w:sz w:val="24"/>
          <w:lang w:val="en-US" w:eastAsia="en-US"/>
        </w:rPr>
        <w:t>Investment firms shall also enable their compliance function to, at all times, have access to the kill functionality as referred to under Article 12 or have direct contact with the persons who have access to it, and to those who are responsible for each trading system or algorithm.</w:t>
      </w:r>
    </w:p>
    <w:p w:rsidR="00D5762E" w:rsidRPr="00D5762E" w:rsidRDefault="00D5762E" w:rsidP="00D5762E">
      <w:pPr>
        <w:numPr>
          <w:ilvl w:val="0"/>
          <w:numId w:val="18"/>
        </w:numPr>
        <w:tabs>
          <w:tab w:val="left" w:pos="648"/>
        </w:tabs>
        <w:spacing w:before="259" w:line="301" w:lineRule="exact"/>
        <w:ind w:left="72" w:right="144"/>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Where part or all of the compliance function is outsourced to an external compliance consultant, investment firms shall engage with, and provide information and access to, the external compliance consultant as it would with its own compliance staff. Investment firms shall ensure that:</w:t>
      </w:r>
    </w:p>
    <w:p w:rsidR="00D5762E" w:rsidRPr="00D5762E" w:rsidRDefault="00D5762E" w:rsidP="00D5762E">
      <w:pPr>
        <w:numPr>
          <w:ilvl w:val="0"/>
          <w:numId w:val="19"/>
        </w:numPr>
        <w:tabs>
          <w:tab w:val="left" w:pos="720"/>
        </w:tabs>
        <w:spacing w:before="286" w:line="273" w:lineRule="exact"/>
        <w:ind w:hanging="432"/>
        <w:jc w:val="left"/>
        <w:textAlignment w:val="baseline"/>
        <w:rPr>
          <w:rFonts w:ascii="Times New Roman" w:eastAsia="Times New Roman" w:hAnsi="Times New Roman"/>
          <w:color w:val="000000"/>
          <w:spacing w:val="-1"/>
          <w:sz w:val="24"/>
          <w:lang w:val="en-US" w:eastAsia="en-US"/>
        </w:rPr>
      </w:pPr>
      <w:r w:rsidRPr="00D5762E">
        <w:rPr>
          <w:rFonts w:ascii="Times New Roman" w:eastAsia="Times New Roman" w:hAnsi="Times New Roman"/>
          <w:color w:val="000000"/>
          <w:spacing w:val="-1"/>
          <w:sz w:val="24"/>
          <w:lang w:val="en-US" w:eastAsia="en-US"/>
        </w:rPr>
        <w:t>data privacy is guaranteed;</w:t>
      </w:r>
    </w:p>
    <w:p w:rsidR="00D5762E" w:rsidRPr="00D5762E" w:rsidRDefault="00D5762E" w:rsidP="00D5762E">
      <w:pPr>
        <w:numPr>
          <w:ilvl w:val="0"/>
          <w:numId w:val="19"/>
        </w:numPr>
        <w:tabs>
          <w:tab w:val="left" w:pos="720"/>
        </w:tabs>
        <w:spacing w:before="249" w:line="303" w:lineRule="exact"/>
        <w:ind w:right="144" w:hanging="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auditing of the compliance function by internal and external auditors or by the firms' competent authority is not constrained.</w:t>
      </w:r>
    </w:p>
    <w:p w:rsidR="00D5762E" w:rsidRPr="00D5762E" w:rsidRDefault="00D5762E" w:rsidP="00D5762E">
      <w:pPr>
        <w:spacing w:before="705" w:line="278" w:lineRule="exact"/>
        <w:jc w:val="center"/>
        <w:textAlignment w:val="baseline"/>
        <w:rPr>
          <w:rFonts w:ascii="Times New Roman" w:eastAsia="Times New Roman" w:hAnsi="Times New Roman"/>
          <w:i/>
          <w:color w:val="000000"/>
          <w:sz w:val="24"/>
          <w:lang w:val="fr-FR" w:eastAsia="en-US"/>
        </w:rPr>
      </w:pPr>
      <w:r w:rsidRPr="00D5762E">
        <w:rPr>
          <w:rFonts w:ascii="Times New Roman" w:eastAsia="Times New Roman" w:hAnsi="Times New Roman"/>
          <w:i/>
          <w:color w:val="000000"/>
          <w:sz w:val="24"/>
          <w:lang w:val="fr-FR" w:eastAsia="en-US"/>
        </w:rPr>
        <w:t xml:space="preserve">Article </w:t>
      </w:r>
      <w:r w:rsidRPr="00D5762E">
        <w:rPr>
          <w:rFonts w:ascii="Times New Roman" w:eastAsia="Times New Roman" w:hAnsi="Times New Roman"/>
          <w:color w:val="000000"/>
          <w:sz w:val="24"/>
          <w:lang w:val="fr-FR" w:eastAsia="en-US"/>
        </w:rPr>
        <w:t>3</w:t>
      </w:r>
    </w:p>
    <w:p w:rsidR="00D5762E" w:rsidRPr="00D5762E" w:rsidRDefault="00D5762E" w:rsidP="00D5762E">
      <w:pPr>
        <w:spacing w:before="141" w:line="273" w:lineRule="exact"/>
        <w:jc w:val="center"/>
        <w:textAlignment w:val="baseline"/>
        <w:rPr>
          <w:rFonts w:ascii="Times New Roman" w:eastAsia="Times New Roman" w:hAnsi="Times New Roman"/>
          <w:color w:val="000000"/>
          <w:sz w:val="24"/>
          <w:lang w:val="fr-FR" w:eastAsia="en-US"/>
        </w:rPr>
      </w:pPr>
      <w:r w:rsidRPr="00D5762E">
        <w:rPr>
          <w:rFonts w:ascii="Times New Roman" w:eastAsia="Times New Roman" w:hAnsi="Times New Roman"/>
          <w:color w:val="000000"/>
          <w:sz w:val="24"/>
          <w:lang w:val="fr-FR" w:eastAsia="en-US"/>
        </w:rPr>
        <w:t>(Article 17(1) of Directive 2014/65/EU)</w:t>
      </w:r>
    </w:p>
    <w:p w:rsidR="00D5762E" w:rsidRPr="00D5762E" w:rsidRDefault="00D5762E" w:rsidP="00D5762E">
      <w:pPr>
        <w:spacing w:before="154" w:line="283" w:lineRule="exact"/>
        <w:jc w:val="center"/>
        <w:textAlignment w:val="baseline"/>
        <w:rPr>
          <w:rFonts w:ascii="Times New Roman" w:eastAsia="Times New Roman" w:hAnsi="Times New Roman"/>
          <w:b/>
          <w:color w:val="000000"/>
          <w:sz w:val="24"/>
          <w:lang w:val="en-US" w:eastAsia="en-US"/>
        </w:rPr>
      </w:pPr>
      <w:r w:rsidRPr="00D5762E">
        <w:rPr>
          <w:rFonts w:ascii="Times New Roman" w:eastAsia="Times New Roman" w:hAnsi="Times New Roman"/>
          <w:b/>
          <w:color w:val="000000"/>
          <w:sz w:val="24"/>
          <w:lang w:val="en-US" w:eastAsia="en-US"/>
        </w:rPr>
        <w:t>Staffing</w:t>
      </w:r>
    </w:p>
    <w:p w:rsidR="00D5762E" w:rsidRPr="00D5762E" w:rsidRDefault="00D5762E" w:rsidP="00D5762E">
      <w:pPr>
        <w:spacing w:before="242" w:line="303" w:lineRule="exact"/>
        <w:ind w:right="144"/>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1. Investment firms shall employ an adequate number of staff with the necessary skills to manage their algorithmic trading systems and trading algorithms and sufficient technical knowledge of:</w:t>
      </w:r>
    </w:p>
    <w:p w:rsidR="00D5762E" w:rsidRPr="00D5762E" w:rsidRDefault="00D5762E" w:rsidP="00D5762E">
      <w:pPr>
        <w:numPr>
          <w:ilvl w:val="0"/>
          <w:numId w:val="20"/>
        </w:numPr>
        <w:tabs>
          <w:tab w:val="left" w:pos="720"/>
        </w:tabs>
        <w:spacing w:before="283" w:line="273" w:lineRule="exact"/>
        <w:ind w:hanging="432"/>
        <w:jc w:val="left"/>
        <w:textAlignment w:val="baseline"/>
        <w:rPr>
          <w:rFonts w:ascii="Times New Roman" w:eastAsia="Times New Roman" w:hAnsi="Times New Roman"/>
          <w:color w:val="000000"/>
          <w:spacing w:val="-1"/>
          <w:sz w:val="24"/>
          <w:lang w:val="en-US" w:eastAsia="en-US"/>
        </w:rPr>
      </w:pPr>
      <w:r w:rsidRPr="00D5762E">
        <w:rPr>
          <w:rFonts w:ascii="Times New Roman" w:eastAsia="Times New Roman" w:hAnsi="Times New Roman"/>
          <w:color w:val="000000"/>
          <w:spacing w:val="-1"/>
          <w:sz w:val="24"/>
          <w:lang w:val="en-US" w:eastAsia="en-US"/>
        </w:rPr>
        <w:t>relevant trading systems and algorithms;</w:t>
      </w:r>
    </w:p>
    <w:p w:rsidR="00D5762E" w:rsidRPr="00D5762E" w:rsidRDefault="00D5762E" w:rsidP="00D5762E">
      <w:pPr>
        <w:numPr>
          <w:ilvl w:val="0"/>
          <w:numId w:val="20"/>
        </w:numPr>
        <w:tabs>
          <w:tab w:val="left" w:pos="720"/>
        </w:tabs>
        <w:spacing w:before="280" w:line="273" w:lineRule="exact"/>
        <w:ind w:hanging="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the monitoring and testing of such systems and algorithms;</w:t>
      </w:r>
    </w:p>
    <w:p w:rsidR="00D5762E" w:rsidRPr="00D5762E" w:rsidRDefault="00D5762E" w:rsidP="00D5762E">
      <w:pPr>
        <w:numPr>
          <w:ilvl w:val="0"/>
          <w:numId w:val="20"/>
        </w:numPr>
        <w:tabs>
          <w:tab w:val="left" w:pos="720"/>
        </w:tabs>
        <w:spacing w:before="248" w:line="303" w:lineRule="exact"/>
        <w:ind w:right="144" w:hanging="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the trading strategies that the firm deploys through its algorithmic trading systems and algorithms;</w:t>
      </w:r>
    </w:p>
    <w:p w:rsidR="00D5762E" w:rsidRPr="00D5762E" w:rsidRDefault="00D5762E" w:rsidP="00D5762E">
      <w:pPr>
        <w:numPr>
          <w:ilvl w:val="0"/>
          <w:numId w:val="20"/>
        </w:numPr>
        <w:tabs>
          <w:tab w:val="left" w:pos="720"/>
        </w:tabs>
        <w:spacing w:before="256" w:line="301" w:lineRule="exact"/>
        <w:ind w:right="144" w:hanging="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the investment firm's legal and regulatory obligations and in particular the requirements imposed by the relevant trading venues and all other requirements established by Article 17 of Directive 2014/65/EU and Regulation (EU) No 596/2014.</w:t>
      </w:r>
    </w:p>
    <w:p w:rsidR="00D5762E" w:rsidRPr="00D5762E" w:rsidRDefault="00D5762E" w:rsidP="00D5762E">
      <w:pPr>
        <w:spacing w:before="255" w:line="303" w:lineRule="exact"/>
        <w:ind w:right="144"/>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2. Investment firms shall define the skills necessary to comply with the obligation set out in paragraph 1. These skills shall be acquired through recruitment or through training of appropriate staff and shall be evaluated periodically to ensure that they remain up-to-date.</w:t>
      </w:r>
    </w:p>
    <w:p w:rsidR="00D5762E" w:rsidRPr="00D5762E" w:rsidRDefault="00D5762E" w:rsidP="00D5762E">
      <w:pPr>
        <w:spacing w:before="247" w:line="304" w:lineRule="exact"/>
        <w:ind w:right="144"/>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3. Initial and ongoing training shall be tailored to the experience and responsibilities of the staff it is being delivered to, taking into account the nature, scale and complexity of the staff activity. In particular, staff involved in order submission shall receive initial and ongoing training on order submission systems and market abuse.</w:t>
      </w:r>
    </w:p>
    <w:p w:rsidR="00D5762E" w:rsidRPr="00D5762E" w:rsidRDefault="00D5762E" w:rsidP="00D5762E">
      <w:pPr>
        <w:jc w:val="left"/>
        <w:rPr>
          <w:rFonts w:ascii="Times New Roman" w:eastAsia="PMingLiU" w:hAnsi="Times New Roman"/>
          <w:lang w:val="en-US" w:eastAsia="en-US"/>
        </w:rPr>
        <w:sectPr w:rsidR="00D5762E" w:rsidRPr="00D5762E">
          <w:pgSz w:w="11909" w:h="16838"/>
          <w:pgMar w:top="600" w:right="1285" w:bottom="960" w:left="1299" w:header="720" w:footer="720" w:gutter="0"/>
          <w:cols w:space="720"/>
        </w:sectPr>
      </w:pPr>
    </w:p>
    <w:p w:rsidR="00D5762E" w:rsidRPr="00D5762E" w:rsidRDefault="00D5762E" w:rsidP="00D5762E">
      <w:pPr>
        <w:spacing w:before="1" w:after="318"/>
        <w:ind w:right="8328"/>
        <w:jc w:val="left"/>
        <w:textAlignment w:val="baseline"/>
        <w:rPr>
          <w:rFonts w:ascii="Times New Roman" w:eastAsia="PMingLiU" w:hAnsi="Times New Roman"/>
          <w:lang w:val="en-US" w:eastAsia="en-US"/>
        </w:rPr>
      </w:pPr>
      <w:r w:rsidRPr="00D5762E">
        <w:rPr>
          <w:rFonts w:ascii="Times New Roman" w:eastAsia="PMingLiU" w:hAnsi="Times New Roman"/>
          <w:noProof/>
        </w:rPr>
        <w:lastRenderedPageBreak/>
        <w:drawing>
          <wp:inline distT="0" distB="0" distL="0" distR="0" wp14:anchorId="091769CE" wp14:editId="6242A973">
            <wp:extent cx="556260" cy="5562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a:ln>
                      <a:noFill/>
                    </a:ln>
                  </pic:spPr>
                </pic:pic>
              </a:graphicData>
            </a:graphic>
          </wp:inline>
        </w:drawing>
      </w:r>
    </w:p>
    <w:p w:rsidR="00D5762E" w:rsidRPr="00D5762E" w:rsidRDefault="00D5762E" w:rsidP="00D5762E">
      <w:pPr>
        <w:numPr>
          <w:ilvl w:val="0"/>
          <w:numId w:val="21"/>
        </w:numPr>
        <w:tabs>
          <w:tab w:val="left" w:pos="576"/>
        </w:tabs>
        <w:spacing w:line="292" w:lineRule="exact"/>
        <w:ind w:left="72" w:right="144" w:firstLine="72"/>
        <w:jc w:val="left"/>
        <w:textAlignment w:val="baseline"/>
        <w:rPr>
          <w:rFonts w:ascii="Times New Roman" w:eastAsia="Times New Roman" w:hAnsi="Times New Roman"/>
          <w:color w:val="000000"/>
          <w:sz w:val="24"/>
          <w:lang w:val="en-US" w:eastAsia="en-US"/>
        </w:rPr>
      </w:pPr>
      <w:r w:rsidRPr="00D5762E">
        <w:rPr>
          <w:rFonts w:ascii="Times New Roman" w:eastAsia="PMingLiU" w:hAnsi="Times New Roman"/>
          <w:noProof/>
        </w:rPr>
        <mc:AlternateContent>
          <mc:Choice Requires="wps">
            <w:drawing>
              <wp:anchor distT="0" distB="0" distL="0" distR="0" simplePos="0" relativeHeight="251737088" behindDoc="0" locked="0" layoutInCell="1" allowOverlap="1" wp14:anchorId="429FE708" wp14:editId="0B6EE2FE">
                <wp:simplePos x="0" y="0"/>
                <wp:positionH relativeFrom="page">
                  <wp:posOffset>826770</wp:posOffset>
                </wp:positionH>
                <wp:positionV relativeFrom="page">
                  <wp:posOffset>9831070</wp:posOffset>
                </wp:positionV>
                <wp:extent cx="537845" cy="342900"/>
                <wp:effectExtent l="0" t="1270" r="0" b="0"/>
                <wp:wrapSquare wrapText="bothSides"/>
                <wp:docPr id="11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84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5C3" w:rsidRDefault="000405C3" w:rsidP="00D5762E">
                            <w:pPr>
                              <w:spacing w:line="530" w:lineRule="exact"/>
                              <w:textAlignment w:val="baseline"/>
                              <w:rPr>
                                <w:rFonts w:ascii="Arial" w:eastAsia="Arial" w:hAnsi="Arial"/>
                                <w:b/>
                                <w:color w:val="000000"/>
                                <w:spacing w:val="-5"/>
                                <w:sz w:val="47"/>
                              </w:rPr>
                            </w:pPr>
                            <w:r>
                              <w:rPr>
                                <w:rFonts w:ascii="Arial" w:eastAsia="Arial" w:hAnsi="Arial"/>
                                <w:b/>
                                <w:color w:val="000000"/>
                                <w:spacing w:val="-5"/>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37" type="#_x0000_t202" style="position:absolute;left:0;text-align:left;margin-left:65.1pt;margin-top:774.1pt;width:42.35pt;height:27pt;z-index:2517370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" filled="f" stroked="f">
                <v:textbox inset="0,0,0,0">
                  <w:txbxContent>
                    <w:p w:rsidR="000405C3" w:rsidRDefault="000405C3" w:rsidP="00D5762E">
                      <w:pPr>
                        <w:spacing w:line="530" w:lineRule="exact"/>
                        <w:textAlignment w:val="baseline"/>
                        <w:rPr>
                          <w:rFonts w:ascii="Arial" w:eastAsia="Arial" w:hAnsi="Arial"/>
                          <w:b/>
                          <w:color w:val="000000"/>
                          <w:spacing w:val="-5"/>
                          <w:sz w:val="47"/>
                        </w:rPr>
                      </w:pPr>
                      <w:r>
                        <w:rPr>
                          <w:rFonts w:ascii="Arial" w:eastAsia="Arial" w:hAnsi="Arial"/>
                          <w:b/>
                          <w:color w:val="000000"/>
                          <w:spacing w:val="-5"/>
                          <w:sz w:val="47"/>
                        </w:rPr>
                        <w:t>EN</w:t>
                      </w:r>
                    </w:p>
                  </w:txbxContent>
                </v:textbox>
                <w10:wrap type="square" anchorx="page" anchory="page"/>
              </v:shape>
            </w:pict>
          </mc:Fallback>
        </mc:AlternateContent>
      </w:r>
      <w:r w:rsidRPr="00D5762E">
        <w:rPr>
          <w:rFonts w:ascii="Times New Roman" w:eastAsia="PMingLiU" w:hAnsi="Times New Roman"/>
          <w:noProof/>
        </w:rPr>
        <mc:AlternateContent>
          <mc:Choice Requires="wps">
            <w:drawing>
              <wp:anchor distT="0" distB="0" distL="0" distR="0" simplePos="0" relativeHeight="251738112" behindDoc="0" locked="0" layoutInCell="1" allowOverlap="1" wp14:anchorId="3806EFE2" wp14:editId="7D2D811F">
                <wp:simplePos x="0" y="0"/>
                <wp:positionH relativeFrom="page">
                  <wp:posOffset>3606800</wp:posOffset>
                </wp:positionH>
                <wp:positionV relativeFrom="page">
                  <wp:posOffset>9968230</wp:posOffset>
                </wp:positionV>
                <wp:extent cx="345440" cy="172085"/>
                <wp:effectExtent l="0" t="0" r="635" b="3810"/>
                <wp:wrapSquare wrapText="bothSides"/>
                <wp:docPr id="117"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5C3" w:rsidRDefault="000405C3" w:rsidP="00D5762E">
                            <w:pPr>
                              <w:spacing w:line="257" w:lineRule="exact"/>
                              <w:textAlignment w:val="baseline"/>
                              <w:rPr>
                                <w:rFonts w:eastAsia="Times New Roman"/>
                                <w:color w:val="000000"/>
                                <w:spacing w:val="18"/>
                                <w:sz w:val="24"/>
                              </w:rPr>
                            </w:pPr>
                            <w:r>
                              <w:rPr>
                                <w:rFonts w:eastAsia="Times New Roman"/>
                                <w:color w:val="000000"/>
                                <w:spacing w:val="18"/>
                                <w:sz w:val="24"/>
                              </w:rPr>
                              <w:t>207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38" type="#_x0000_t202" style="position:absolute;left:0;text-align:left;margin-left:284pt;margin-top:784.9pt;width:27.2pt;height:13.55pt;z-index:251738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7mksgIAALM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" filled="f" stroked="f">
                <v:textbox inset="0,0,0,0">
                  <w:txbxContent>
                    <w:p w:rsidR="000405C3" w:rsidRDefault="000405C3" w:rsidP="00D5762E">
                      <w:pPr>
                        <w:spacing w:line="257" w:lineRule="exact"/>
                        <w:textAlignment w:val="baseline"/>
                        <w:rPr>
                          <w:rFonts w:eastAsia="Times New Roman"/>
                          <w:color w:val="000000"/>
                          <w:spacing w:val="18"/>
                          <w:sz w:val="24"/>
                        </w:rPr>
                      </w:pPr>
                      <w:r>
                        <w:rPr>
                          <w:rFonts w:eastAsia="Times New Roman"/>
                          <w:color w:val="000000"/>
                          <w:spacing w:val="18"/>
                          <w:sz w:val="24"/>
                        </w:rPr>
                        <w:t>207</w:t>
                      </w:r>
                    </w:p>
                  </w:txbxContent>
                </v:textbox>
                <w10:wrap type="square" anchorx="page" anchory="page"/>
              </v:shape>
            </w:pict>
          </mc:Fallback>
        </mc:AlternateContent>
      </w:r>
      <w:r w:rsidRPr="00D5762E">
        <w:rPr>
          <w:rFonts w:ascii="Times New Roman" w:eastAsia="PMingLiU" w:hAnsi="Times New Roman"/>
          <w:noProof/>
        </w:rPr>
        <mc:AlternateContent>
          <mc:Choice Requires="wps">
            <w:drawing>
              <wp:anchor distT="0" distB="0" distL="0" distR="0" simplePos="0" relativeHeight="251739136" behindDoc="0" locked="0" layoutInCell="1" allowOverlap="1" wp14:anchorId="55BF822A" wp14:editId="2EF1617F">
                <wp:simplePos x="0" y="0"/>
                <wp:positionH relativeFrom="page">
                  <wp:posOffset>6194425</wp:posOffset>
                </wp:positionH>
                <wp:positionV relativeFrom="page">
                  <wp:posOffset>9831070</wp:posOffset>
                </wp:positionV>
                <wp:extent cx="506730" cy="342900"/>
                <wp:effectExtent l="3175" t="1270" r="4445" b="0"/>
                <wp:wrapSquare wrapText="bothSides"/>
                <wp:docPr id="116"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5C3" w:rsidRDefault="000405C3" w:rsidP="00D5762E">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39" type="#_x0000_t202" style="position:absolute;left:0;text-align:left;margin-left:487.75pt;margin-top:774.1pt;width:39.9pt;height:27pt;z-index:2517391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O5XtQIAALM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" filled="f" stroked="f">
                <v:textbox inset="0,0,0,0">
                  <w:txbxContent>
                    <w:p w:rsidR="000405C3" w:rsidRDefault="000405C3" w:rsidP="00D5762E">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sidRPr="00D5762E">
        <w:rPr>
          <w:rFonts w:ascii="Times New Roman" w:eastAsia="PMingLiU" w:hAnsi="Times New Roman"/>
          <w:noProof/>
        </w:rPr>
        <mc:AlternateContent>
          <mc:Choice Requires="wps">
            <w:drawing>
              <wp:anchor distT="0" distB="0" distL="114300" distR="114300" simplePos="0" relativeHeight="251669504" behindDoc="0" locked="0" layoutInCell="1" allowOverlap="1" wp14:anchorId="7D360F9D" wp14:editId="1E01E902">
                <wp:simplePos x="0" y="0"/>
                <wp:positionH relativeFrom="page">
                  <wp:posOffset>1591310</wp:posOffset>
                </wp:positionH>
                <wp:positionV relativeFrom="page">
                  <wp:posOffset>460375</wp:posOffset>
                </wp:positionV>
                <wp:extent cx="0" cy="561340"/>
                <wp:effectExtent l="10160" t="12700" r="8890" b="6985"/>
                <wp:wrapNone/>
                <wp:docPr id="11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" strokecolor="#283583" strokeweight=".95pt">
                <w10:wrap anchorx="page" anchory="page"/>
              </v:line>
            </w:pict>
          </mc:Fallback>
        </mc:AlternateContent>
      </w:r>
      <w:r w:rsidRPr="00D5762E">
        <w:rPr>
          <w:rFonts w:ascii="Times New Roman" w:eastAsia="Times New Roman" w:hAnsi="Times New Roman"/>
          <w:color w:val="000000"/>
          <w:sz w:val="24"/>
          <w:lang w:val="en-US" w:eastAsia="en-US"/>
        </w:rPr>
        <w:t>Investment firms shall have procedures in place to ensure that the staff responsible for the risk and compliance functions for algorithmic trading have sufficient knowledge of algorithmic trading and strategies and sufficient skill and authority in order to:</w:t>
      </w:r>
    </w:p>
    <w:p w:rsidR="00D5762E" w:rsidRPr="00D5762E" w:rsidRDefault="00D5762E" w:rsidP="00D5762E">
      <w:pPr>
        <w:numPr>
          <w:ilvl w:val="0"/>
          <w:numId w:val="22"/>
        </w:numPr>
        <w:tabs>
          <w:tab w:val="left" w:pos="720"/>
        </w:tabs>
        <w:spacing w:before="282" w:line="273" w:lineRule="exact"/>
        <w:ind w:left="576" w:hanging="288"/>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follow up information provided by automatic alerts;</w:t>
      </w:r>
    </w:p>
    <w:p w:rsidR="00D5762E" w:rsidRPr="00D5762E" w:rsidRDefault="00D5762E" w:rsidP="00D5762E">
      <w:pPr>
        <w:numPr>
          <w:ilvl w:val="0"/>
          <w:numId w:val="22"/>
        </w:numPr>
        <w:tabs>
          <w:tab w:val="left" w:pos="720"/>
        </w:tabs>
        <w:spacing w:before="249" w:line="304" w:lineRule="exact"/>
        <w:ind w:left="576" w:right="144" w:hanging="288"/>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challenge staff responsible for algorithmic trading when the trading activity gives rise to disorderly trading conditions or suspicions of market abuse.</w:t>
      </w:r>
    </w:p>
    <w:p w:rsidR="00D5762E" w:rsidRPr="00D5762E" w:rsidRDefault="00D5762E" w:rsidP="00D5762E">
      <w:pPr>
        <w:spacing w:before="705" w:line="278" w:lineRule="exact"/>
        <w:jc w:val="center"/>
        <w:textAlignment w:val="baseline"/>
        <w:rPr>
          <w:rFonts w:ascii="Times New Roman" w:eastAsia="Times New Roman" w:hAnsi="Times New Roman"/>
          <w:i/>
          <w:color w:val="000000"/>
          <w:spacing w:val="1"/>
          <w:sz w:val="24"/>
          <w:lang w:val="en-US" w:eastAsia="en-US"/>
        </w:rPr>
      </w:pPr>
      <w:r w:rsidRPr="00D5762E">
        <w:rPr>
          <w:rFonts w:ascii="Times New Roman" w:eastAsia="Times New Roman" w:hAnsi="Times New Roman"/>
          <w:i/>
          <w:color w:val="000000"/>
          <w:spacing w:val="1"/>
          <w:sz w:val="24"/>
          <w:lang w:val="en-US" w:eastAsia="en-US"/>
        </w:rPr>
        <w:t>Article 4</w:t>
      </w:r>
    </w:p>
    <w:p w:rsidR="00D5762E" w:rsidRPr="00D5762E" w:rsidRDefault="00D5762E" w:rsidP="00D5762E">
      <w:pPr>
        <w:spacing w:line="423" w:lineRule="exact"/>
        <w:jc w:val="center"/>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 xml:space="preserve">(Article 17(1) of Directive 2014/65/EU) </w:t>
      </w:r>
      <w:r w:rsidRPr="00D5762E">
        <w:rPr>
          <w:rFonts w:ascii="Times New Roman" w:eastAsia="Times New Roman" w:hAnsi="Times New Roman"/>
          <w:color w:val="000000"/>
          <w:sz w:val="24"/>
          <w:lang w:val="en-US" w:eastAsia="en-US"/>
        </w:rPr>
        <w:br/>
      </w:r>
      <w:r w:rsidRPr="00D5762E">
        <w:rPr>
          <w:rFonts w:ascii="Times New Roman" w:eastAsia="Times New Roman" w:hAnsi="Times New Roman"/>
          <w:b/>
          <w:color w:val="000000"/>
          <w:sz w:val="24"/>
          <w:lang w:val="en-US" w:eastAsia="en-US"/>
        </w:rPr>
        <w:t>IT outsourcing and procurement</w:t>
      </w:r>
    </w:p>
    <w:p w:rsidR="00D5762E" w:rsidRPr="00D5762E" w:rsidRDefault="00D5762E" w:rsidP="00D5762E">
      <w:pPr>
        <w:numPr>
          <w:ilvl w:val="0"/>
          <w:numId w:val="23"/>
        </w:numPr>
        <w:tabs>
          <w:tab w:val="left" w:pos="576"/>
        </w:tabs>
        <w:spacing w:before="248" w:line="302" w:lineRule="exact"/>
        <w:ind w:left="72" w:right="144" w:firstLine="7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When outsourcing or procuring software or hardware which is used in algorithmic trading activities, investment firms shall remain fully responsible for fulfilling their obligations as set out in this Regulation.</w:t>
      </w:r>
    </w:p>
    <w:p w:rsidR="00D5762E" w:rsidRPr="00D5762E" w:rsidRDefault="00D5762E" w:rsidP="00D5762E">
      <w:pPr>
        <w:numPr>
          <w:ilvl w:val="0"/>
          <w:numId w:val="23"/>
        </w:numPr>
        <w:tabs>
          <w:tab w:val="left" w:pos="576"/>
        </w:tabs>
        <w:spacing w:before="244" w:line="308" w:lineRule="exact"/>
        <w:ind w:left="72" w:right="144" w:firstLine="7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Investment firms shall have sufficient knowledge and all the necessary documentation regarding any procured or outsourced hardware or software used in algorithmic trading.</w:t>
      </w:r>
    </w:p>
    <w:p w:rsidR="00D5762E" w:rsidRPr="00D5762E" w:rsidRDefault="00D5762E" w:rsidP="00D5762E">
      <w:pPr>
        <w:spacing w:before="698" w:line="273" w:lineRule="exact"/>
        <w:jc w:val="center"/>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CHAPTER II</w:t>
      </w:r>
    </w:p>
    <w:p w:rsidR="00D5762E" w:rsidRPr="00D5762E" w:rsidRDefault="00D5762E" w:rsidP="00D5762E">
      <w:pPr>
        <w:spacing w:before="159" w:line="274" w:lineRule="exact"/>
        <w:jc w:val="center"/>
        <w:textAlignment w:val="baseline"/>
        <w:rPr>
          <w:rFonts w:ascii="Times New Roman" w:eastAsia="Times New Roman" w:hAnsi="Times New Roman"/>
          <w:b/>
          <w:color w:val="000000"/>
          <w:sz w:val="24"/>
          <w:lang w:val="en-US" w:eastAsia="en-US"/>
        </w:rPr>
      </w:pPr>
      <w:r w:rsidRPr="00D5762E">
        <w:rPr>
          <w:rFonts w:ascii="Times New Roman" w:eastAsia="Times New Roman" w:hAnsi="Times New Roman"/>
          <w:b/>
          <w:color w:val="000000"/>
          <w:sz w:val="24"/>
          <w:lang w:val="en-US" w:eastAsia="en-US"/>
        </w:rPr>
        <w:t>RESILIENCE OF TRADING SYSTEMS</w:t>
      </w:r>
    </w:p>
    <w:p w:rsidR="00D5762E" w:rsidRPr="00D5762E" w:rsidRDefault="00D5762E" w:rsidP="00D5762E">
      <w:pPr>
        <w:spacing w:before="146" w:line="278" w:lineRule="exact"/>
        <w:jc w:val="center"/>
        <w:textAlignment w:val="baseline"/>
        <w:rPr>
          <w:rFonts w:ascii="Times New Roman" w:eastAsia="Times New Roman" w:hAnsi="Times New Roman"/>
          <w:i/>
          <w:color w:val="000000"/>
          <w:spacing w:val="-2"/>
          <w:sz w:val="24"/>
          <w:lang w:val="en-US" w:eastAsia="en-US"/>
        </w:rPr>
      </w:pPr>
      <w:r w:rsidRPr="00D5762E">
        <w:rPr>
          <w:rFonts w:ascii="Times New Roman" w:eastAsia="Times New Roman" w:hAnsi="Times New Roman"/>
          <w:i/>
          <w:color w:val="000000"/>
          <w:spacing w:val="-2"/>
          <w:sz w:val="24"/>
          <w:lang w:val="en-US" w:eastAsia="en-US"/>
        </w:rPr>
        <w:t>SECTION 1</w:t>
      </w:r>
    </w:p>
    <w:p w:rsidR="00D5762E" w:rsidRPr="00D5762E" w:rsidRDefault="00D5762E" w:rsidP="00D5762E">
      <w:pPr>
        <w:spacing w:before="131" w:line="424" w:lineRule="exact"/>
        <w:jc w:val="center"/>
        <w:textAlignment w:val="baseline"/>
        <w:rPr>
          <w:rFonts w:ascii="Times New Roman" w:eastAsia="Times New Roman" w:hAnsi="Times New Roman"/>
          <w:b/>
          <w:i/>
          <w:color w:val="000000"/>
          <w:sz w:val="24"/>
          <w:lang w:val="en-US" w:eastAsia="en-US"/>
        </w:rPr>
      </w:pPr>
      <w:r w:rsidRPr="00D5762E">
        <w:rPr>
          <w:rFonts w:ascii="Times New Roman" w:eastAsia="Times New Roman" w:hAnsi="Times New Roman"/>
          <w:b/>
          <w:i/>
          <w:color w:val="000000"/>
          <w:sz w:val="24"/>
          <w:lang w:val="en-US" w:eastAsia="en-US"/>
        </w:rPr>
        <w:t xml:space="preserve">Testing and deployment of trading algorithms and systems </w:t>
      </w:r>
      <w:r w:rsidRPr="00D5762E">
        <w:rPr>
          <w:rFonts w:ascii="Times New Roman" w:eastAsia="Times New Roman" w:hAnsi="Times New Roman"/>
          <w:b/>
          <w:i/>
          <w:color w:val="000000"/>
          <w:sz w:val="24"/>
          <w:lang w:val="en-US" w:eastAsia="en-US"/>
        </w:rPr>
        <w:br/>
      </w:r>
      <w:r w:rsidRPr="00D5762E">
        <w:rPr>
          <w:rFonts w:ascii="Times New Roman" w:eastAsia="Times New Roman" w:hAnsi="Times New Roman"/>
          <w:i/>
          <w:color w:val="000000"/>
          <w:sz w:val="24"/>
          <w:lang w:val="en-US" w:eastAsia="en-US"/>
        </w:rPr>
        <w:t xml:space="preserve">Article </w:t>
      </w:r>
      <w:r w:rsidRPr="00D5762E">
        <w:rPr>
          <w:rFonts w:ascii="Times New Roman" w:eastAsia="Times New Roman" w:hAnsi="Times New Roman"/>
          <w:color w:val="000000"/>
          <w:sz w:val="24"/>
          <w:lang w:val="en-US" w:eastAsia="en-US"/>
        </w:rPr>
        <w:t xml:space="preserve">5 </w:t>
      </w:r>
      <w:r w:rsidRPr="00D5762E">
        <w:rPr>
          <w:rFonts w:ascii="Times New Roman" w:eastAsia="Times New Roman" w:hAnsi="Times New Roman"/>
          <w:color w:val="000000"/>
          <w:sz w:val="24"/>
          <w:lang w:val="en-US" w:eastAsia="en-US"/>
        </w:rPr>
        <w:br/>
        <w:t xml:space="preserve">(Article 17(1) of Directive 2014/65/EU) </w:t>
      </w:r>
      <w:r w:rsidRPr="00D5762E">
        <w:rPr>
          <w:rFonts w:ascii="Times New Roman" w:eastAsia="Times New Roman" w:hAnsi="Times New Roman"/>
          <w:color w:val="000000"/>
          <w:sz w:val="24"/>
          <w:lang w:val="en-US" w:eastAsia="en-US"/>
        </w:rPr>
        <w:br/>
      </w:r>
      <w:r w:rsidRPr="00D5762E">
        <w:rPr>
          <w:rFonts w:ascii="Times New Roman" w:eastAsia="Times New Roman" w:hAnsi="Times New Roman"/>
          <w:b/>
          <w:color w:val="000000"/>
          <w:sz w:val="24"/>
          <w:lang w:val="en-US" w:eastAsia="en-US"/>
        </w:rPr>
        <w:t>General methodology</w:t>
      </w:r>
    </w:p>
    <w:p w:rsidR="00D5762E" w:rsidRPr="00D5762E" w:rsidRDefault="00D5762E" w:rsidP="00D5762E">
      <w:pPr>
        <w:numPr>
          <w:ilvl w:val="0"/>
          <w:numId w:val="24"/>
        </w:numPr>
        <w:tabs>
          <w:tab w:val="left" w:pos="576"/>
        </w:tabs>
        <w:spacing w:before="241" w:line="305" w:lineRule="exact"/>
        <w:ind w:left="72" w:right="144" w:firstLine="7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Prior to the initial deployment or substantial update of an algorithmic trading system, trading algorithm or algorithmic trading strategy, investment firms shall set up clearly delineated development and testing methodologies.</w:t>
      </w:r>
    </w:p>
    <w:p w:rsidR="00D5762E" w:rsidRPr="00D5762E" w:rsidRDefault="00D5762E" w:rsidP="00D5762E">
      <w:pPr>
        <w:numPr>
          <w:ilvl w:val="0"/>
          <w:numId w:val="24"/>
        </w:numPr>
        <w:tabs>
          <w:tab w:val="left" w:pos="576"/>
        </w:tabs>
        <w:spacing w:before="245" w:line="305" w:lineRule="exact"/>
        <w:ind w:left="72" w:right="144" w:firstLine="7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A responsible party designated by senior management of the investment firm shall sign-off the initial deployment or substantial update of an algorithmic trading system, trading algorithm or algorithmic trading strategy.</w:t>
      </w:r>
    </w:p>
    <w:p w:rsidR="00D5762E" w:rsidRPr="00D5762E" w:rsidRDefault="00D5762E" w:rsidP="00D5762E">
      <w:pPr>
        <w:numPr>
          <w:ilvl w:val="0"/>
          <w:numId w:val="24"/>
        </w:numPr>
        <w:tabs>
          <w:tab w:val="left" w:pos="576"/>
        </w:tabs>
        <w:spacing w:before="252" w:line="302" w:lineRule="exact"/>
        <w:ind w:left="72" w:right="144" w:firstLine="7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The development and testing methodologies shall address the design and performance of the system, algorithm or strategy, the division of responsibilities, the allocation of sufficient resources, escalation procedures, recordkeeping and approval.</w:t>
      </w:r>
    </w:p>
    <w:p w:rsidR="00D5762E" w:rsidRPr="00D5762E" w:rsidRDefault="00D5762E" w:rsidP="00D5762E">
      <w:pPr>
        <w:jc w:val="left"/>
        <w:rPr>
          <w:rFonts w:ascii="Times New Roman" w:eastAsia="PMingLiU" w:hAnsi="Times New Roman"/>
          <w:lang w:val="en-US" w:eastAsia="en-US"/>
        </w:rPr>
        <w:sectPr w:rsidR="00D5762E" w:rsidRPr="00D5762E">
          <w:pgSz w:w="11909" w:h="16838"/>
          <w:pgMar w:top="700" w:right="1282" w:bottom="960" w:left="1302" w:header="720" w:footer="720" w:gutter="0"/>
          <w:cols w:space="720"/>
        </w:sectPr>
      </w:pPr>
    </w:p>
    <w:p w:rsidR="00996D53" w:rsidRDefault="00996D53" w:rsidP="00D5762E">
      <w:pPr>
        <w:spacing w:line="142" w:lineRule="exact"/>
        <w:jc w:val="left"/>
        <w:textAlignment w:val="baseline"/>
        <w:rPr>
          <w:rFonts w:ascii="Times New Roman" w:eastAsia="Times New Roman" w:hAnsi="Times New Roman"/>
          <w:color w:val="6177A8"/>
          <w:sz w:val="21"/>
          <w:lang w:val="en-US" w:eastAsia="en-US"/>
        </w:rPr>
      </w:pPr>
    </w:p>
    <w:p w:rsidR="00996D53" w:rsidRDefault="00996D53" w:rsidP="00D5762E">
      <w:pPr>
        <w:spacing w:before="268" w:line="273" w:lineRule="exact"/>
        <w:jc w:val="left"/>
        <w:textAlignment w:val="baseline"/>
        <w:rPr>
          <w:rFonts w:ascii="Times New Roman" w:eastAsia="Times New Roman" w:hAnsi="Times New Roman"/>
          <w:color w:val="000000"/>
          <w:spacing w:val="1"/>
          <w:sz w:val="24"/>
          <w:lang w:val="en-US" w:eastAsia="en-US"/>
        </w:rPr>
      </w:pPr>
    </w:p>
    <w:p w:rsidR="00996D53" w:rsidRDefault="00996D53" w:rsidP="00D5762E">
      <w:pPr>
        <w:spacing w:before="268" w:line="273" w:lineRule="exact"/>
        <w:jc w:val="left"/>
        <w:textAlignment w:val="baseline"/>
        <w:rPr>
          <w:rFonts w:ascii="Times New Roman" w:eastAsia="Times New Roman" w:hAnsi="Times New Roman"/>
          <w:color w:val="000000"/>
          <w:spacing w:val="1"/>
          <w:sz w:val="24"/>
          <w:lang w:val="en-US" w:eastAsia="en-US"/>
        </w:rPr>
      </w:pPr>
    </w:p>
    <w:p w:rsidR="00D5762E" w:rsidRPr="00D5762E" w:rsidRDefault="00D5762E" w:rsidP="00D5762E">
      <w:pPr>
        <w:spacing w:before="268" w:line="273" w:lineRule="exact"/>
        <w:jc w:val="left"/>
        <w:textAlignment w:val="baseline"/>
        <w:rPr>
          <w:rFonts w:ascii="Times New Roman" w:eastAsia="Times New Roman" w:hAnsi="Times New Roman"/>
          <w:color w:val="000000"/>
          <w:spacing w:val="1"/>
          <w:sz w:val="24"/>
          <w:lang w:val="en-US" w:eastAsia="en-US"/>
        </w:rPr>
      </w:pPr>
      <w:r w:rsidRPr="00D5762E">
        <w:rPr>
          <w:rFonts w:ascii="Times New Roman" w:eastAsia="Times New Roman" w:hAnsi="Times New Roman"/>
          <w:color w:val="000000"/>
          <w:spacing w:val="1"/>
          <w:sz w:val="24"/>
          <w:lang w:val="en-US" w:eastAsia="en-US"/>
        </w:rPr>
        <w:t>4. The development and testing methodologies and scenarios shall ensure that:</w:t>
      </w:r>
    </w:p>
    <w:p w:rsidR="00D5762E" w:rsidRPr="00D5762E" w:rsidRDefault="00D5762E" w:rsidP="00D5762E">
      <w:pPr>
        <w:numPr>
          <w:ilvl w:val="0"/>
          <w:numId w:val="25"/>
        </w:numPr>
        <w:tabs>
          <w:tab w:val="left" w:pos="720"/>
        </w:tabs>
        <w:spacing w:before="245" w:line="306" w:lineRule="exact"/>
        <w:ind w:right="144" w:hanging="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the algorithmic trading system, trading algorithm or algorithmic trading strategy does not behave in an unintended manner;</w:t>
      </w:r>
    </w:p>
    <w:p w:rsidR="00D5762E" w:rsidRPr="00D5762E" w:rsidRDefault="00D5762E" w:rsidP="00D5762E">
      <w:pPr>
        <w:numPr>
          <w:ilvl w:val="0"/>
          <w:numId w:val="25"/>
        </w:numPr>
        <w:tabs>
          <w:tab w:val="left" w:pos="720"/>
        </w:tabs>
        <w:spacing w:before="250" w:line="304" w:lineRule="exact"/>
        <w:ind w:right="144" w:hanging="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the operation of the algorithmic trading system, trading algorithm or algorithmic trading strategy is compliant with the investment firm's obligations under Directive 2014/65/EU and in particular, that embedded compliance and risk management control functions as intended;</w:t>
      </w:r>
    </w:p>
    <w:p w:rsidR="00D5762E" w:rsidRPr="00D5762E" w:rsidRDefault="00D5762E" w:rsidP="00D5762E">
      <w:pPr>
        <w:numPr>
          <w:ilvl w:val="0"/>
          <w:numId w:val="25"/>
        </w:numPr>
        <w:tabs>
          <w:tab w:val="left" w:pos="720"/>
        </w:tabs>
        <w:spacing w:before="248" w:line="303" w:lineRule="exact"/>
        <w:ind w:right="144" w:hanging="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the trading systems, trading algorithms or trading strategies conform with the rules and systems of the trading venues accessed;</w:t>
      </w:r>
    </w:p>
    <w:p w:rsidR="00D5762E" w:rsidRPr="00D5762E" w:rsidRDefault="00D5762E" w:rsidP="00D5762E">
      <w:pPr>
        <w:numPr>
          <w:ilvl w:val="0"/>
          <w:numId w:val="25"/>
        </w:numPr>
        <w:tabs>
          <w:tab w:val="left" w:pos="720"/>
        </w:tabs>
        <w:spacing w:before="251" w:line="303" w:lineRule="exact"/>
        <w:ind w:right="144" w:hanging="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the trading system, trading algorithm or trading strategy does not contribute to disorderly trading conditions, and can continue to work effectively in stressed market conditions, and where necessary under those conditions, allows the trading system or algorithm to be switched off.</w:t>
      </w:r>
    </w:p>
    <w:p w:rsidR="00D5762E" w:rsidRPr="00D5762E" w:rsidRDefault="00D5762E" w:rsidP="00D5762E">
      <w:pPr>
        <w:spacing w:before="247" w:line="305" w:lineRule="exact"/>
        <w:ind w:right="144"/>
        <w:textAlignment w:val="baseline"/>
        <w:rPr>
          <w:rFonts w:ascii="Times New Roman" w:eastAsia="Times New Roman" w:hAnsi="Times New Roman"/>
          <w:color w:val="000000"/>
          <w:spacing w:val="3"/>
          <w:sz w:val="24"/>
          <w:lang w:val="en-US" w:eastAsia="en-US"/>
        </w:rPr>
      </w:pPr>
      <w:r w:rsidRPr="00D5762E">
        <w:rPr>
          <w:rFonts w:ascii="Times New Roman" w:eastAsia="Times New Roman" w:hAnsi="Times New Roman"/>
          <w:color w:val="000000"/>
          <w:spacing w:val="3"/>
          <w:sz w:val="24"/>
          <w:lang w:val="en-US" w:eastAsia="en-US"/>
        </w:rPr>
        <w:t>5. Investment firms shall adapt their testing methodologies to the trading venues and markets where the algorithms will be deployed. Investment firms shall undertake further testing if there are substantial changes to the trading system or the access to the venue in which the algorithmic trading system, trading algorithm or algorithmic trading strategy is to be used.</w:t>
      </w:r>
    </w:p>
    <w:p w:rsidR="00D5762E" w:rsidRPr="00D5762E" w:rsidRDefault="00D5762E" w:rsidP="00D5762E">
      <w:pPr>
        <w:spacing w:before="254" w:line="298" w:lineRule="exact"/>
        <w:ind w:right="144"/>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6. Paragraphs 2 to 5 shall only apply to algorithms leading to order execution with limited or no human intervention.</w:t>
      </w:r>
    </w:p>
    <w:p w:rsidR="00D5762E" w:rsidRPr="00D5762E" w:rsidRDefault="00D5762E" w:rsidP="00D5762E">
      <w:pPr>
        <w:spacing w:before="264" w:line="307" w:lineRule="exact"/>
        <w:ind w:right="144"/>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7. Investment firms shall keep records of any material changes made to the software used for algorithmic trading, allowing them to accurately determine</w:t>
      </w:r>
      <w:r w:rsidRPr="00D5762E">
        <w:rPr>
          <w:rFonts w:ascii="Times New Roman" w:eastAsia="Times New Roman" w:hAnsi="Times New Roman"/>
          <w:color w:val="000000"/>
          <w:sz w:val="24"/>
          <w:vertAlign w:val="superscript"/>
          <w:lang w:val="en-US" w:eastAsia="en-US"/>
        </w:rPr>
        <w:t>.</w:t>
      </w:r>
    </w:p>
    <w:p w:rsidR="00D5762E" w:rsidRPr="00D5762E" w:rsidRDefault="00D5762E" w:rsidP="00D5762E">
      <w:pPr>
        <w:numPr>
          <w:ilvl w:val="0"/>
          <w:numId w:val="26"/>
        </w:numPr>
        <w:tabs>
          <w:tab w:val="left" w:pos="720"/>
        </w:tabs>
        <w:spacing w:before="265" w:line="273" w:lineRule="exact"/>
        <w:ind w:hanging="432"/>
        <w:jc w:val="left"/>
        <w:textAlignment w:val="baseline"/>
        <w:rPr>
          <w:rFonts w:ascii="Times New Roman" w:eastAsia="Times New Roman" w:hAnsi="Times New Roman"/>
          <w:color w:val="000000"/>
          <w:spacing w:val="-1"/>
          <w:sz w:val="24"/>
          <w:lang w:val="en-US" w:eastAsia="en-US"/>
        </w:rPr>
      </w:pPr>
      <w:r w:rsidRPr="00D5762E">
        <w:rPr>
          <w:rFonts w:ascii="Times New Roman" w:eastAsia="Times New Roman" w:hAnsi="Times New Roman"/>
          <w:color w:val="000000"/>
          <w:spacing w:val="-1"/>
          <w:sz w:val="24"/>
          <w:lang w:val="en-US" w:eastAsia="en-US"/>
        </w:rPr>
        <w:t>when a change was made;</w:t>
      </w:r>
    </w:p>
    <w:p w:rsidR="00D5762E" w:rsidRPr="00D5762E" w:rsidRDefault="00D5762E" w:rsidP="00D5762E">
      <w:pPr>
        <w:numPr>
          <w:ilvl w:val="0"/>
          <w:numId w:val="26"/>
        </w:numPr>
        <w:tabs>
          <w:tab w:val="left" w:pos="720"/>
        </w:tabs>
        <w:spacing w:before="279" w:line="273" w:lineRule="exact"/>
        <w:ind w:hanging="432"/>
        <w:jc w:val="left"/>
        <w:textAlignment w:val="baseline"/>
        <w:rPr>
          <w:rFonts w:ascii="Times New Roman" w:eastAsia="Times New Roman" w:hAnsi="Times New Roman"/>
          <w:color w:val="000000"/>
          <w:spacing w:val="-2"/>
          <w:sz w:val="24"/>
          <w:lang w:val="en-US" w:eastAsia="en-US"/>
        </w:rPr>
      </w:pPr>
      <w:r w:rsidRPr="00D5762E">
        <w:rPr>
          <w:rFonts w:ascii="Times New Roman" w:eastAsia="Times New Roman" w:hAnsi="Times New Roman"/>
          <w:color w:val="000000"/>
          <w:spacing w:val="-2"/>
          <w:sz w:val="24"/>
          <w:lang w:val="en-US" w:eastAsia="en-US"/>
        </w:rPr>
        <w:t>who made the change;</w:t>
      </w:r>
    </w:p>
    <w:p w:rsidR="00D5762E" w:rsidRPr="00D5762E" w:rsidRDefault="00D5762E" w:rsidP="00D5762E">
      <w:pPr>
        <w:numPr>
          <w:ilvl w:val="0"/>
          <w:numId w:val="26"/>
        </w:numPr>
        <w:tabs>
          <w:tab w:val="left" w:pos="720"/>
        </w:tabs>
        <w:spacing w:before="284" w:line="273" w:lineRule="exact"/>
        <w:ind w:hanging="432"/>
        <w:jc w:val="left"/>
        <w:textAlignment w:val="baseline"/>
        <w:rPr>
          <w:rFonts w:ascii="Times New Roman" w:eastAsia="Times New Roman" w:hAnsi="Times New Roman"/>
          <w:color w:val="000000"/>
          <w:spacing w:val="-1"/>
          <w:sz w:val="24"/>
          <w:lang w:val="en-US" w:eastAsia="en-US"/>
        </w:rPr>
      </w:pPr>
      <w:r w:rsidRPr="00D5762E">
        <w:rPr>
          <w:rFonts w:ascii="Times New Roman" w:eastAsia="Times New Roman" w:hAnsi="Times New Roman"/>
          <w:color w:val="000000"/>
          <w:spacing w:val="-1"/>
          <w:sz w:val="24"/>
          <w:lang w:val="en-US" w:eastAsia="en-US"/>
        </w:rPr>
        <w:t>who approved the change;</w:t>
      </w:r>
    </w:p>
    <w:p w:rsidR="00D5762E" w:rsidRPr="00D5762E" w:rsidRDefault="00D5762E" w:rsidP="00D5762E">
      <w:pPr>
        <w:numPr>
          <w:ilvl w:val="0"/>
          <w:numId w:val="26"/>
        </w:numPr>
        <w:tabs>
          <w:tab w:val="left" w:pos="720"/>
        </w:tabs>
        <w:spacing w:before="279" w:line="273" w:lineRule="exact"/>
        <w:ind w:hanging="432"/>
        <w:jc w:val="left"/>
        <w:textAlignment w:val="baseline"/>
        <w:rPr>
          <w:rFonts w:ascii="Times New Roman" w:eastAsia="Times New Roman" w:hAnsi="Times New Roman"/>
          <w:color w:val="000000"/>
          <w:spacing w:val="-1"/>
          <w:sz w:val="24"/>
          <w:lang w:val="en-US" w:eastAsia="en-US"/>
        </w:rPr>
      </w:pPr>
      <w:r w:rsidRPr="00D5762E">
        <w:rPr>
          <w:rFonts w:ascii="Times New Roman" w:eastAsia="Times New Roman" w:hAnsi="Times New Roman"/>
          <w:color w:val="000000"/>
          <w:spacing w:val="-1"/>
          <w:sz w:val="24"/>
          <w:lang w:val="en-US" w:eastAsia="en-US"/>
        </w:rPr>
        <w:t>the nature of the change.</w:t>
      </w:r>
    </w:p>
    <w:p w:rsidR="00D5762E" w:rsidRPr="00D5762E" w:rsidRDefault="00D5762E" w:rsidP="00D5762E">
      <w:pPr>
        <w:spacing w:before="705" w:line="278" w:lineRule="exact"/>
        <w:jc w:val="center"/>
        <w:textAlignment w:val="baseline"/>
        <w:rPr>
          <w:rFonts w:ascii="Times New Roman" w:eastAsia="Times New Roman" w:hAnsi="Times New Roman"/>
          <w:i/>
          <w:color w:val="000000"/>
          <w:spacing w:val="2"/>
          <w:sz w:val="24"/>
          <w:lang w:val="fr-FR" w:eastAsia="en-US"/>
        </w:rPr>
      </w:pPr>
      <w:r w:rsidRPr="00D5762E">
        <w:rPr>
          <w:rFonts w:ascii="Times New Roman" w:eastAsia="Times New Roman" w:hAnsi="Times New Roman"/>
          <w:i/>
          <w:color w:val="000000"/>
          <w:spacing w:val="2"/>
          <w:sz w:val="24"/>
          <w:lang w:val="fr-FR" w:eastAsia="en-US"/>
        </w:rPr>
        <w:t>Article 6</w:t>
      </w:r>
    </w:p>
    <w:p w:rsidR="00D5762E" w:rsidRPr="00D5762E" w:rsidRDefault="00D5762E" w:rsidP="00D5762E">
      <w:pPr>
        <w:spacing w:line="423" w:lineRule="exact"/>
        <w:jc w:val="center"/>
        <w:textAlignment w:val="baseline"/>
        <w:rPr>
          <w:rFonts w:ascii="Times New Roman" w:eastAsia="Times New Roman" w:hAnsi="Times New Roman"/>
          <w:color w:val="000000"/>
          <w:sz w:val="24"/>
          <w:lang w:val="fr-FR" w:eastAsia="en-US"/>
        </w:rPr>
      </w:pPr>
      <w:r w:rsidRPr="00D5762E">
        <w:rPr>
          <w:rFonts w:ascii="Times New Roman" w:eastAsia="Times New Roman" w:hAnsi="Times New Roman"/>
          <w:color w:val="000000"/>
          <w:sz w:val="24"/>
          <w:lang w:val="fr-FR" w:eastAsia="en-US"/>
        </w:rPr>
        <w:t xml:space="preserve">(Article 17(1) of Directive 2014/65/EU) </w:t>
      </w:r>
      <w:r w:rsidRPr="00D5762E">
        <w:rPr>
          <w:rFonts w:ascii="Times New Roman" w:eastAsia="Times New Roman" w:hAnsi="Times New Roman"/>
          <w:color w:val="000000"/>
          <w:sz w:val="24"/>
          <w:lang w:val="fr-FR" w:eastAsia="en-US"/>
        </w:rPr>
        <w:br/>
      </w:r>
      <w:r w:rsidRPr="00D5762E">
        <w:rPr>
          <w:rFonts w:ascii="Times New Roman" w:eastAsia="Times New Roman" w:hAnsi="Times New Roman"/>
          <w:b/>
          <w:color w:val="000000"/>
          <w:sz w:val="24"/>
          <w:lang w:val="fr-FR" w:eastAsia="en-US"/>
        </w:rPr>
        <w:t>Conformance testing</w:t>
      </w:r>
    </w:p>
    <w:p w:rsidR="00D5762E" w:rsidRPr="00D5762E" w:rsidRDefault="00D5762E" w:rsidP="00D5762E">
      <w:pPr>
        <w:spacing w:before="272" w:line="273" w:lineRule="exact"/>
        <w:jc w:val="left"/>
        <w:textAlignment w:val="baseline"/>
        <w:rPr>
          <w:rFonts w:ascii="Times New Roman" w:eastAsia="Times New Roman" w:hAnsi="Times New Roman"/>
          <w:color w:val="000000"/>
          <w:spacing w:val="1"/>
          <w:sz w:val="24"/>
          <w:lang w:val="en-US" w:eastAsia="en-US"/>
        </w:rPr>
      </w:pPr>
      <w:r w:rsidRPr="00D5762E">
        <w:rPr>
          <w:rFonts w:ascii="Times New Roman" w:eastAsia="Times New Roman" w:hAnsi="Times New Roman"/>
          <w:color w:val="000000"/>
          <w:spacing w:val="1"/>
          <w:sz w:val="24"/>
          <w:lang w:val="en-US" w:eastAsia="en-US"/>
        </w:rPr>
        <w:t>1. Investment firms shall test the conformance of their trading systems and algorithms with:</w:t>
      </w:r>
    </w:p>
    <w:p w:rsidR="00D5762E" w:rsidRPr="00D5762E" w:rsidRDefault="00D5762E" w:rsidP="00D5762E">
      <w:pPr>
        <w:tabs>
          <w:tab w:val="left" w:pos="864"/>
        </w:tabs>
        <w:spacing w:before="285" w:line="273" w:lineRule="exact"/>
        <w:jc w:val="left"/>
        <w:textAlignment w:val="baseline"/>
        <w:rPr>
          <w:rFonts w:ascii="Times New Roman" w:eastAsia="Times New Roman" w:hAnsi="Times New Roman"/>
          <w:color w:val="000000"/>
          <w:spacing w:val="-1"/>
          <w:sz w:val="24"/>
          <w:lang w:val="en-US" w:eastAsia="en-US"/>
        </w:rPr>
      </w:pPr>
      <w:r w:rsidRPr="00D5762E">
        <w:rPr>
          <w:rFonts w:ascii="Times New Roman" w:eastAsia="Times New Roman" w:hAnsi="Times New Roman"/>
          <w:color w:val="000000"/>
          <w:spacing w:val="-1"/>
          <w:sz w:val="24"/>
          <w:lang w:val="en-US" w:eastAsia="en-US"/>
        </w:rPr>
        <w:t>(a)</w:t>
      </w:r>
      <w:r w:rsidRPr="00D5762E">
        <w:rPr>
          <w:rFonts w:ascii="Times New Roman" w:eastAsia="Times New Roman" w:hAnsi="Times New Roman"/>
          <w:color w:val="000000"/>
          <w:spacing w:val="-1"/>
          <w:sz w:val="24"/>
          <w:lang w:val="en-US" w:eastAsia="en-US"/>
        </w:rPr>
        <w:tab/>
        <w:t>the trading venue in any of the following cases:</w:t>
      </w:r>
    </w:p>
    <w:p w:rsidR="00D5762E" w:rsidRPr="00D5762E" w:rsidRDefault="00D5762E" w:rsidP="00D5762E">
      <w:pPr>
        <w:tabs>
          <w:tab w:val="left" w:pos="4464"/>
          <w:tab w:val="right" w:pos="9144"/>
        </w:tabs>
        <w:spacing w:before="30" w:line="543" w:lineRule="exact"/>
        <w:jc w:val="left"/>
        <w:textAlignment w:val="baseline"/>
        <w:rPr>
          <w:rFonts w:ascii="Arial" w:eastAsia="Arial" w:hAnsi="Arial"/>
          <w:b/>
          <w:color w:val="000000"/>
          <w:sz w:val="47"/>
          <w:lang w:val="en-US" w:eastAsia="en-US"/>
        </w:rPr>
      </w:pPr>
      <w:r w:rsidRPr="00D5762E">
        <w:rPr>
          <w:rFonts w:ascii="Arial" w:eastAsia="Arial" w:hAnsi="Arial"/>
          <w:b/>
          <w:color w:val="000000"/>
          <w:sz w:val="47"/>
          <w:lang w:val="en-US" w:eastAsia="en-US"/>
        </w:rPr>
        <w:t>EN</w:t>
      </w:r>
      <w:r w:rsidRPr="00D5762E">
        <w:rPr>
          <w:rFonts w:ascii="Arial" w:eastAsia="Arial" w:hAnsi="Arial"/>
          <w:b/>
          <w:color w:val="000000"/>
          <w:sz w:val="47"/>
          <w:lang w:val="en-US" w:eastAsia="en-US"/>
        </w:rPr>
        <w:tab/>
      </w:r>
      <w:r w:rsidRPr="00D5762E">
        <w:rPr>
          <w:rFonts w:ascii="Times New Roman" w:eastAsia="Times New Roman" w:hAnsi="Times New Roman"/>
          <w:color w:val="000000"/>
          <w:sz w:val="24"/>
          <w:lang w:val="en-US" w:eastAsia="en-US"/>
        </w:rPr>
        <w:t>208</w:t>
      </w:r>
      <w:r w:rsidRPr="00D5762E">
        <w:rPr>
          <w:rFonts w:ascii="Times New Roman" w:eastAsia="Times New Roman" w:hAnsi="Times New Roman"/>
          <w:color w:val="000000"/>
          <w:sz w:val="24"/>
          <w:lang w:val="en-US" w:eastAsia="en-US"/>
        </w:rPr>
        <w:tab/>
      </w:r>
      <w:r w:rsidRPr="00D5762E">
        <w:rPr>
          <w:rFonts w:ascii="Arial" w:eastAsia="Arial" w:hAnsi="Arial"/>
          <w:b/>
          <w:color w:val="000000"/>
          <w:sz w:val="47"/>
          <w:lang w:val="en-US" w:eastAsia="en-US"/>
        </w:rPr>
        <w:t>EN</w:t>
      </w:r>
    </w:p>
    <w:p w:rsidR="00D5762E" w:rsidRPr="00D5762E" w:rsidRDefault="00D5762E" w:rsidP="00D5762E">
      <w:pPr>
        <w:jc w:val="left"/>
        <w:rPr>
          <w:rFonts w:ascii="Times New Roman" w:eastAsia="PMingLiU" w:hAnsi="Times New Roman"/>
          <w:lang w:val="en-US" w:eastAsia="en-US"/>
        </w:rPr>
        <w:sectPr w:rsidR="00D5762E" w:rsidRPr="00D5762E">
          <w:pgSz w:w="11909" w:h="16838"/>
          <w:pgMar w:top="540" w:right="1292" w:bottom="402" w:left="1292" w:header="720" w:footer="720" w:gutter="0"/>
          <w:cols w:space="720"/>
        </w:sectPr>
      </w:pPr>
    </w:p>
    <w:p w:rsidR="00D5762E" w:rsidRPr="00D5762E" w:rsidRDefault="00D5762E" w:rsidP="00D5762E">
      <w:pPr>
        <w:numPr>
          <w:ilvl w:val="0"/>
          <w:numId w:val="27"/>
        </w:numPr>
        <w:tabs>
          <w:tab w:val="left" w:pos="1440"/>
        </w:tabs>
        <w:spacing w:before="268" w:line="272" w:lineRule="exact"/>
        <w:ind w:left="1440" w:hanging="432"/>
        <w:jc w:val="left"/>
        <w:textAlignment w:val="baseline"/>
        <w:rPr>
          <w:rFonts w:ascii="Times New Roman" w:eastAsia="Times New Roman" w:hAnsi="Times New Roman"/>
          <w:color w:val="000000"/>
          <w:spacing w:val="-1"/>
          <w:sz w:val="24"/>
          <w:lang w:val="en-US" w:eastAsia="en-US"/>
        </w:rPr>
      </w:pPr>
      <w:r w:rsidRPr="00D5762E">
        <w:rPr>
          <w:rFonts w:ascii="Times New Roman" w:eastAsia="Times New Roman" w:hAnsi="Times New Roman"/>
          <w:color w:val="000000"/>
          <w:spacing w:val="-1"/>
          <w:sz w:val="24"/>
          <w:lang w:val="en-US" w:eastAsia="en-US"/>
        </w:rPr>
        <w:lastRenderedPageBreak/>
        <w:t>when accessing the venue as a member;</w:t>
      </w:r>
    </w:p>
    <w:p w:rsidR="00D5762E" w:rsidRPr="00D5762E" w:rsidRDefault="00D5762E" w:rsidP="00D5762E">
      <w:pPr>
        <w:numPr>
          <w:ilvl w:val="0"/>
          <w:numId w:val="27"/>
        </w:numPr>
        <w:tabs>
          <w:tab w:val="left" w:pos="1440"/>
        </w:tabs>
        <w:spacing w:before="248" w:line="304" w:lineRule="exact"/>
        <w:ind w:left="1440" w:right="72" w:hanging="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when connecting to the venue through a sponsored access arrangement for the first time;</w:t>
      </w:r>
    </w:p>
    <w:p w:rsidR="00D5762E" w:rsidRPr="00D5762E" w:rsidRDefault="00D5762E" w:rsidP="00D5762E">
      <w:pPr>
        <w:numPr>
          <w:ilvl w:val="0"/>
          <w:numId w:val="27"/>
        </w:numPr>
        <w:tabs>
          <w:tab w:val="left" w:pos="1440"/>
        </w:tabs>
        <w:spacing w:before="282" w:line="272" w:lineRule="exact"/>
        <w:ind w:left="1440" w:hanging="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when there is a material change of the systems of the trading venue;</w:t>
      </w:r>
    </w:p>
    <w:p w:rsidR="00D5762E" w:rsidRPr="00D5762E" w:rsidRDefault="00D5762E" w:rsidP="00D5762E">
      <w:pPr>
        <w:numPr>
          <w:ilvl w:val="0"/>
          <w:numId w:val="27"/>
        </w:numPr>
        <w:tabs>
          <w:tab w:val="left" w:pos="1440"/>
        </w:tabs>
        <w:spacing w:before="247" w:line="304" w:lineRule="exact"/>
        <w:ind w:left="1440" w:right="72" w:hanging="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prior to the initial deployment or material update of an algorithmic trading system, trading algorithm or algorithmic trading strategy.</w:t>
      </w:r>
    </w:p>
    <w:p w:rsidR="00D5762E" w:rsidRPr="00D5762E" w:rsidRDefault="00D5762E" w:rsidP="00D5762E">
      <w:pPr>
        <w:spacing w:before="282" w:line="272"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(b) the DMA provider in any of the following cases:</w:t>
      </w:r>
    </w:p>
    <w:p w:rsidR="00D5762E" w:rsidRPr="00D5762E" w:rsidRDefault="00D5762E" w:rsidP="00D5762E">
      <w:pPr>
        <w:numPr>
          <w:ilvl w:val="0"/>
          <w:numId w:val="28"/>
        </w:numPr>
        <w:tabs>
          <w:tab w:val="left" w:pos="1440"/>
        </w:tabs>
        <w:spacing w:before="254" w:line="300" w:lineRule="exact"/>
        <w:ind w:left="1440" w:right="72" w:hanging="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when they access the trading venue through a DMA arrangement for the first time;</w:t>
      </w:r>
    </w:p>
    <w:p w:rsidR="00D5762E" w:rsidRPr="00D5762E" w:rsidRDefault="00D5762E" w:rsidP="00D5762E">
      <w:pPr>
        <w:numPr>
          <w:ilvl w:val="0"/>
          <w:numId w:val="28"/>
        </w:numPr>
        <w:tabs>
          <w:tab w:val="left" w:pos="1440"/>
        </w:tabs>
        <w:spacing w:before="288" w:line="272" w:lineRule="exact"/>
        <w:ind w:left="1440" w:hanging="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when there is a material change affecting the DMAfunctionality of the provider;</w:t>
      </w:r>
    </w:p>
    <w:p w:rsidR="00D5762E" w:rsidRPr="00D5762E" w:rsidRDefault="00D5762E" w:rsidP="00D5762E">
      <w:pPr>
        <w:numPr>
          <w:ilvl w:val="0"/>
          <w:numId w:val="28"/>
        </w:numPr>
        <w:tabs>
          <w:tab w:val="left" w:pos="1440"/>
        </w:tabs>
        <w:spacing w:before="243" w:line="306" w:lineRule="exact"/>
        <w:ind w:left="1440" w:right="72" w:hanging="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prior to the initial deployment or material update of an algorithmic trading system, trading algorithm or algorithmic trading strategy.</w:t>
      </w:r>
    </w:p>
    <w:p w:rsidR="00D5762E" w:rsidRPr="00D5762E" w:rsidRDefault="00D5762E" w:rsidP="00D5762E">
      <w:pPr>
        <w:spacing w:before="248" w:line="304" w:lineRule="exact"/>
        <w:ind w:right="72"/>
        <w:textAlignment w:val="baseline"/>
        <w:rPr>
          <w:rFonts w:ascii="Times New Roman" w:eastAsia="Times New Roman" w:hAnsi="Times New Roman"/>
          <w:color w:val="000000"/>
          <w:spacing w:val="-1"/>
          <w:sz w:val="24"/>
          <w:lang w:val="en-US" w:eastAsia="en-US"/>
        </w:rPr>
      </w:pPr>
      <w:r w:rsidRPr="00D5762E">
        <w:rPr>
          <w:rFonts w:ascii="Times New Roman" w:eastAsia="Times New Roman" w:hAnsi="Times New Roman"/>
          <w:color w:val="000000"/>
          <w:spacing w:val="-1"/>
          <w:sz w:val="24"/>
          <w:lang w:val="en-US" w:eastAsia="en-US"/>
        </w:rPr>
        <w:t>2. Conformance testing shall ensure that the basic elements of the system or the algorithm operate correctly and according to the requirements of the trading venue or the DMA provider, including the ability of the algorithm to interact as expected with the trading venue's matching logic, and adequately process the data flows downloaded from the trading venue.</w:t>
      </w:r>
    </w:p>
    <w:p w:rsidR="00D5762E" w:rsidRPr="00D5762E" w:rsidRDefault="00D5762E" w:rsidP="00D5762E">
      <w:pPr>
        <w:spacing w:before="706" w:line="278" w:lineRule="exact"/>
        <w:jc w:val="center"/>
        <w:textAlignment w:val="baseline"/>
        <w:rPr>
          <w:rFonts w:ascii="Times New Roman" w:eastAsia="Times New Roman" w:hAnsi="Times New Roman"/>
          <w:i/>
          <w:color w:val="000000"/>
          <w:spacing w:val="2"/>
          <w:sz w:val="24"/>
          <w:lang w:val="en-US" w:eastAsia="en-US"/>
        </w:rPr>
      </w:pPr>
      <w:r w:rsidRPr="00D5762E">
        <w:rPr>
          <w:rFonts w:ascii="Times New Roman" w:eastAsia="Times New Roman" w:hAnsi="Times New Roman"/>
          <w:i/>
          <w:color w:val="000000"/>
          <w:spacing w:val="2"/>
          <w:sz w:val="24"/>
          <w:lang w:val="en-US" w:eastAsia="en-US"/>
        </w:rPr>
        <w:t xml:space="preserve">Article </w:t>
      </w:r>
      <w:r w:rsidRPr="00D5762E">
        <w:rPr>
          <w:rFonts w:ascii="Times New Roman" w:eastAsia="Times New Roman" w:hAnsi="Times New Roman"/>
          <w:color w:val="000000"/>
          <w:spacing w:val="2"/>
          <w:sz w:val="24"/>
          <w:lang w:val="en-US" w:eastAsia="en-US"/>
        </w:rPr>
        <w:t>7</w:t>
      </w:r>
    </w:p>
    <w:p w:rsidR="00D5762E" w:rsidRPr="00D5762E" w:rsidRDefault="00D5762E" w:rsidP="00D5762E">
      <w:pPr>
        <w:spacing w:line="423" w:lineRule="exact"/>
        <w:jc w:val="center"/>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 xml:space="preserve">(Article 17(1) of Directive 2014/65/EU) </w:t>
      </w:r>
      <w:r w:rsidRPr="00D5762E">
        <w:rPr>
          <w:rFonts w:ascii="Times New Roman" w:eastAsia="Times New Roman" w:hAnsi="Times New Roman"/>
          <w:color w:val="000000"/>
          <w:sz w:val="24"/>
          <w:lang w:val="en-US" w:eastAsia="en-US"/>
        </w:rPr>
        <w:br/>
      </w:r>
      <w:r w:rsidRPr="00D5762E">
        <w:rPr>
          <w:rFonts w:ascii="Times New Roman" w:eastAsia="Times New Roman" w:hAnsi="Times New Roman"/>
          <w:b/>
          <w:color w:val="000000"/>
          <w:sz w:val="24"/>
          <w:lang w:val="en-US" w:eastAsia="en-US"/>
        </w:rPr>
        <w:t>Testing environments</w:t>
      </w:r>
    </w:p>
    <w:p w:rsidR="00D5762E" w:rsidRPr="00D5762E" w:rsidRDefault="00D5762E" w:rsidP="00D5762E">
      <w:pPr>
        <w:numPr>
          <w:ilvl w:val="0"/>
          <w:numId w:val="29"/>
        </w:numPr>
        <w:tabs>
          <w:tab w:val="left" w:pos="576"/>
        </w:tabs>
        <w:spacing w:before="246" w:line="303" w:lineRule="exact"/>
        <w:ind w:left="144" w:right="7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Investment firms shall ensure that testing under Article 5(4)(a), (b) and (d) shall be undertaken in non-live environments, segregated from their production environments, that are used specifically for the testing and development of trading algorithms and trading systems.</w:t>
      </w:r>
    </w:p>
    <w:p w:rsidR="00D5762E" w:rsidRPr="00D5762E" w:rsidRDefault="00D5762E" w:rsidP="00D5762E">
      <w:pPr>
        <w:spacing w:before="250" w:line="303" w:lineRule="exact"/>
        <w:ind w:right="72"/>
        <w:textAlignment w:val="baseline"/>
        <w:rPr>
          <w:rFonts w:ascii="Times New Roman" w:eastAsia="Times New Roman" w:hAnsi="Times New Roman"/>
          <w:color w:val="000000"/>
          <w:spacing w:val="1"/>
          <w:sz w:val="24"/>
          <w:lang w:val="en-US" w:eastAsia="en-US"/>
        </w:rPr>
      </w:pPr>
      <w:r w:rsidRPr="00D5762E">
        <w:rPr>
          <w:rFonts w:ascii="Times New Roman" w:eastAsia="Times New Roman" w:hAnsi="Times New Roman"/>
          <w:color w:val="000000"/>
          <w:spacing w:val="1"/>
          <w:sz w:val="24"/>
          <w:lang w:val="en-US" w:eastAsia="en-US"/>
        </w:rPr>
        <w:t>For the purposes of the first subparagraph, the production environment shall include the environments where algorithmic trading systems effectively operate and comprise software and hardware used by traders, order routing to trading venues, market data, dependent databases, risk control systems, data capture and analysis systems, and post-trade processing systems.</w:t>
      </w:r>
    </w:p>
    <w:p w:rsidR="00D5762E" w:rsidRPr="00D5762E" w:rsidRDefault="00D5762E" w:rsidP="00D5762E">
      <w:pPr>
        <w:numPr>
          <w:ilvl w:val="0"/>
          <w:numId w:val="29"/>
        </w:numPr>
        <w:tabs>
          <w:tab w:val="left" w:pos="576"/>
        </w:tabs>
        <w:spacing w:before="255" w:line="302" w:lineRule="exact"/>
        <w:ind w:left="144" w:right="7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Investment firms may fulfil the testing requirements under Article 5(4)(a), (b) and (d) using their own testing environment, or a testing environment as provided by a trading venue, a DEA provider, or a vendor.</w:t>
      </w:r>
    </w:p>
    <w:p w:rsidR="00D5762E" w:rsidRPr="00D5762E" w:rsidRDefault="00D5762E" w:rsidP="00D5762E">
      <w:pPr>
        <w:jc w:val="left"/>
        <w:rPr>
          <w:rFonts w:ascii="Times New Roman" w:eastAsia="PMingLiU" w:hAnsi="Times New Roman"/>
          <w:lang w:val="en-US" w:eastAsia="en-US"/>
        </w:rPr>
        <w:sectPr w:rsidR="00D5762E" w:rsidRPr="00D5762E">
          <w:pgSz w:w="11909" w:h="16838"/>
          <w:pgMar w:top="540" w:right="1292" w:bottom="960" w:left="1292" w:header="720" w:footer="720" w:gutter="0"/>
          <w:cols w:space="720"/>
        </w:sectPr>
      </w:pPr>
    </w:p>
    <w:p w:rsidR="00996D53" w:rsidRDefault="00996D53" w:rsidP="00D5762E">
      <w:pPr>
        <w:spacing w:before="289" w:line="304" w:lineRule="exact"/>
        <w:ind w:right="144"/>
        <w:textAlignment w:val="baseline"/>
        <w:rPr>
          <w:rFonts w:ascii="Times New Roman" w:eastAsia="Times New Roman" w:hAnsi="Times New Roman"/>
          <w:color w:val="000000"/>
          <w:sz w:val="24"/>
          <w:lang w:val="en-US" w:eastAsia="en-US"/>
        </w:rPr>
      </w:pPr>
    </w:p>
    <w:p w:rsidR="00D5762E" w:rsidRPr="00D5762E" w:rsidRDefault="00D5762E" w:rsidP="00D5762E">
      <w:pPr>
        <w:spacing w:before="289" w:line="304" w:lineRule="exact"/>
        <w:ind w:right="144"/>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3. Investment firms shall retain full responsibility for testing and for making the required changes to their algorithms, strategies or systems.</w:t>
      </w:r>
    </w:p>
    <w:p w:rsidR="00D5762E" w:rsidRPr="00D5762E" w:rsidRDefault="00D5762E" w:rsidP="00D5762E">
      <w:pPr>
        <w:spacing w:before="705" w:line="278" w:lineRule="exact"/>
        <w:jc w:val="center"/>
        <w:textAlignment w:val="baseline"/>
        <w:rPr>
          <w:rFonts w:ascii="Times New Roman" w:eastAsia="Times New Roman" w:hAnsi="Times New Roman"/>
          <w:i/>
          <w:color w:val="000000"/>
          <w:spacing w:val="1"/>
          <w:sz w:val="24"/>
          <w:lang w:val="en-US" w:eastAsia="en-US"/>
        </w:rPr>
      </w:pPr>
      <w:r w:rsidRPr="00D5762E">
        <w:rPr>
          <w:rFonts w:ascii="Times New Roman" w:eastAsia="Times New Roman" w:hAnsi="Times New Roman"/>
          <w:i/>
          <w:color w:val="000000"/>
          <w:spacing w:val="1"/>
          <w:sz w:val="24"/>
          <w:lang w:val="en-US" w:eastAsia="en-US"/>
        </w:rPr>
        <w:t>Article 8</w:t>
      </w:r>
    </w:p>
    <w:p w:rsidR="00D5762E" w:rsidRPr="00D5762E" w:rsidRDefault="00D5762E" w:rsidP="00D5762E">
      <w:pPr>
        <w:spacing w:line="422" w:lineRule="exact"/>
        <w:jc w:val="center"/>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 xml:space="preserve">(Article 17(1) of Directive 2014/65/EU) </w:t>
      </w:r>
      <w:r w:rsidRPr="00D5762E">
        <w:rPr>
          <w:rFonts w:ascii="Times New Roman" w:eastAsia="Times New Roman" w:hAnsi="Times New Roman"/>
          <w:color w:val="000000"/>
          <w:sz w:val="24"/>
          <w:lang w:val="en-US" w:eastAsia="en-US"/>
        </w:rPr>
        <w:br/>
      </w:r>
      <w:r w:rsidRPr="00D5762E">
        <w:rPr>
          <w:rFonts w:ascii="Times New Roman" w:eastAsia="Times New Roman" w:hAnsi="Times New Roman"/>
          <w:b/>
          <w:color w:val="000000"/>
          <w:sz w:val="24"/>
          <w:lang w:val="en-US" w:eastAsia="en-US"/>
        </w:rPr>
        <w:t>Controlled deployment of algorithms</w:t>
      </w:r>
    </w:p>
    <w:p w:rsidR="00D5762E" w:rsidRPr="00D5762E" w:rsidRDefault="00D5762E" w:rsidP="00D5762E">
      <w:pPr>
        <w:spacing w:before="244" w:line="304" w:lineRule="exact"/>
        <w:ind w:right="144"/>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Investment firms shall maintain control over the trading algorithms that they deploy in the production environment by setting limits on the number of financial instruments being traded, on the price, value and numbers of orders, on the strategy positions, and on the number of trading venues to which orders are sent.</w:t>
      </w:r>
    </w:p>
    <w:p w:rsidR="00D5762E" w:rsidRPr="00D5762E" w:rsidRDefault="00D5762E" w:rsidP="00D5762E">
      <w:pPr>
        <w:spacing w:before="704" w:line="278" w:lineRule="exact"/>
        <w:jc w:val="center"/>
        <w:textAlignment w:val="baseline"/>
        <w:rPr>
          <w:rFonts w:ascii="Times New Roman" w:eastAsia="Times New Roman" w:hAnsi="Times New Roman"/>
          <w:i/>
          <w:color w:val="000000"/>
          <w:sz w:val="24"/>
          <w:lang w:val="en-US" w:eastAsia="en-US"/>
        </w:rPr>
      </w:pPr>
      <w:r w:rsidRPr="00D5762E">
        <w:rPr>
          <w:rFonts w:ascii="Times New Roman" w:eastAsia="Times New Roman" w:hAnsi="Times New Roman"/>
          <w:i/>
          <w:color w:val="000000"/>
          <w:sz w:val="24"/>
          <w:lang w:val="en-US" w:eastAsia="en-US"/>
        </w:rPr>
        <w:t>SECTION 2</w:t>
      </w:r>
    </w:p>
    <w:p w:rsidR="00D5762E" w:rsidRPr="00D5762E" w:rsidRDefault="00D5762E" w:rsidP="00D5762E">
      <w:pPr>
        <w:spacing w:before="131" w:line="424" w:lineRule="exact"/>
        <w:jc w:val="center"/>
        <w:textAlignment w:val="baseline"/>
        <w:rPr>
          <w:rFonts w:ascii="Times New Roman" w:eastAsia="Times New Roman" w:hAnsi="Times New Roman"/>
          <w:b/>
          <w:i/>
          <w:color w:val="000000"/>
          <w:sz w:val="24"/>
          <w:lang w:val="en-US" w:eastAsia="en-US"/>
        </w:rPr>
      </w:pPr>
      <w:r w:rsidRPr="00D5762E">
        <w:rPr>
          <w:rFonts w:ascii="Times New Roman" w:eastAsia="Times New Roman" w:hAnsi="Times New Roman"/>
          <w:b/>
          <w:i/>
          <w:color w:val="000000"/>
          <w:sz w:val="24"/>
          <w:lang w:val="en-US" w:eastAsia="en-US"/>
        </w:rPr>
        <w:t xml:space="preserve">Post-deployment management </w:t>
      </w:r>
      <w:r w:rsidRPr="00D5762E">
        <w:rPr>
          <w:rFonts w:ascii="Times New Roman" w:eastAsia="Times New Roman" w:hAnsi="Times New Roman"/>
          <w:b/>
          <w:i/>
          <w:color w:val="000000"/>
          <w:sz w:val="24"/>
          <w:lang w:val="en-US" w:eastAsia="en-US"/>
        </w:rPr>
        <w:br/>
      </w:r>
      <w:r w:rsidRPr="00D5762E">
        <w:rPr>
          <w:rFonts w:ascii="Times New Roman" w:eastAsia="Times New Roman" w:hAnsi="Times New Roman"/>
          <w:i/>
          <w:color w:val="000000"/>
          <w:sz w:val="24"/>
          <w:lang w:val="en-US" w:eastAsia="en-US"/>
        </w:rPr>
        <w:t xml:space="preserve">Article 9 </w:t>
      </w:r>
      <w:r w:rsidRPr="00D5762E">
        <w:rPr>
          <w:rFonts w:ascii="Times New Roman" w:eastAsia="Times New Roman" w:hAnsi="Times New Roman"/>
          <w:i/>
          <w:color w:val="000000"/>
          <w:sz w:val="24"/>
          <w:lang w:val="en-US" w:eastAsia="en-US"/>
        </w:rPr>
        <w:br/>
      </w:r>
      <w:r w:rsidRPr="00D5762E">
        <w:rPr>
          <w:rFonts w:ascii="Times New Roman" w:eastAsia="Times New Roman" w:hAnsi="Times New Roman"/>
          <w:color w:val="000000"/>
          <w:sz w:val="24"/>
          <w:lang w:val="en-US" w:eastAsia="en-US"/>
        </w:rPr>
        <w:t xml:space="preserve">(Article 17(1) of Directive 2014/65/EU) </w:t>
      </w:r>
      <w:r w:rsidRPr="00D5762E">
        <w:rPr>
          <w:rFonts w:ascii="Times New Roman" w:eastAsia="Times New Roman" w:hAnsi="Times New Roman"/>
          <w:color w:val="000000"/>
          <w:sz w:val="24"/>
          <w:lang w:val="en-US" w:eastAsia="en-US"/>
        </w:rPr>
        <w:br/>
      </w:r>
      <w:r w:rsidRPr="00D5762E">
        <w:rPr>
          <w:rFonts w:ascii="Times New Roman" w:eastAsia="Times New Roman" w:hAnsi="Times New Roman"/>
          <w:b/>
          <w:color w:val="000000"/>
          <w:sz w:val="24"/>
          <w:lang w:val="en-US" w:eastAsia="en-US"/>
        </w:rPr>
        <w:t>Annual self-assessment and validation of systems</w:t>
      </w:r>
    </w:p>
    <w:p w:rsidR="00D5762E" w:rsidRPr="00D5762E" w:rsidRDefault="00D5762E" w:rsidP="00D5762E">
      <w:pPr>
        <w:numPr>
          <w:ilvl w:val="0"/>
          <w:numId w:val="30"/>
        </w:numPr>
        <w:tabs>
          <w:tab w:val="left" w:pos="576"/>
        </w:tabs>
        <w:spacing w:before="240" w:line="304" w:lineRule="exact"/>
        <w:ind w:left="144" w:right="144"/>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Investment firms shall perform an annual self-assessment and validation process to elaborate a validation report. Investment firms shall review and evaluate their algorithmic trading systems and trading algorithms, their governance, accountability and sign-off framework and relevant business continuity and their overall compliance with Article 17 of Directive 2014/65/EU, taking into account the nature, scale and complexity of their business. The self-assessment shall include an analysis of at least all the parameters set out in Annex I to this Regulation.</w:t>
      </w:r>
    </w:p>
    <w:p w:rsidR="00D5762E" w:rsidRPr="00D5762E" w:rsidRDefault="00D5762E" w:rsidP="00D5762E">
      <w:pPr>
        <w:numPr>
          <w:ilvl w:val="0"/>
          <w:numId w:val="30"/>
        </w:numPr>
        <w:tabs>
          <w:tab w:val="left" w:pos="576"/>
        </w:tabs>
        <w:spacing w:before="249" w:line="304" w:lineRule="exact"/>
        <w:ind w:left="144" w:right="144"/>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The risk management control function of the investment firm shall be responsible for the creation of the validation report, and shall involve staff with the necessary technical knowledge. Compliance function shall be made aware of any issues identified in the validation reports. The validation reports shall be audited by the firm's internal audit function, where such function exists.</w:t>
      </w:r>
    </w:p>
    <w:p w:rsidR="00D5762E" w:rsidRPr="00D5762E" w:rsidRDefault="00D5762E" w:rsidP="00D5762E">
      <w:pPr>
        <w:numPr>
          <w:ilvl w:val="0"/>
          <w:numId w:val="30"/>
        </w:numPr>
        <w:tabs>
          <w:tab w:val="left" w:pos="576"/>
        </w:tabs>
        <w:spacing w:before="278" w:line="273" w:lineRule="exact"/>
        <w:ind w:left="144"/>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The validation reports shall be approved by the investment firm's senior management.</w:t>
      </w:r>
    </w:p>
    <w:p w:rsidR="00D5762E" w:rsidRPr="00D5762E" w:rsidRDefault="00D5762E" w:rsidP="00D5762E">
      <w:pPr>
        <w:numPr>
          <w:ilvl w:val="0"/>
          <w:numId w:val="30"/>
        </w:numPr>
        <w:tabs>
          <w:tab w:val="left" w:pos="576"/>
        </w:tabs>
        <w:spacing w:before="252" w:line="304" w:lineRule="exact"/>
        <w:ind w:left="144" w:right="144"/>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Investment firms shall act on the basis of the review processes and validation reports described in this Article to remedy any deficiencies identified.</w:t>
      </w:r>
    </w:p>
    <w:p w:rsidR="00D5762E" w:rsidRPr="00D5762E" w:rsidRDefault="00D5762E" w:rsidP="00D5762E">
      <w:pPr>
        <w:spacing w:before="706" w:line="278" w:lineRule="exact"/>
        <w:jc w:val="center"/>
        <w:textAlignment w:val="baseline"/>
        <w:rPr>
          <w:rFonts w:ascii="Times New Roman" w:eastAsia="Times New Roman" w:hAnsi="Times New Roman"/>
          <w:i/>
          <w:color w:val="000000"/>
          <w:spacing w:val="1"/>
          <w:sz w:val="24"/>
          <w:lang w:val="fr-FR" w:eastAsia="en-US"/>
        </w:rPr>
      </w:pPr>
      <w:r w:rsidRPr="00D5762E">
        <w:rPr>
          <w:rFonts w:ascii="Times New Roman" w:eastAsia="Times New Roman" w:hAnsi="Times New Roman"/>
          <w:i/>
          <w:color w:val="000000"/>
          <w:spacing w:val="1"/>
          <w:sz w:val="24"/>
          <w:lang w:val="fr-FR" w:eastAsia="en-US"/>
        </w:rPr>
        <w:t>Article 10</w:t>
      </w:r>
    </w:p>
    <w:p w:rsidR="00D5762E" w:rsidRPr="00D5762E" w:rsidRDefault="00D5762E" w:rsidP="00D5762E">
      <w:pPr>
        <w:tabs>
          <w:tab w:val="left" w:pos="4464"/>
          <w:tab w:val="right" w:pos="9144"/>
        </w:tabs>
        <w:spacing w:before="608" w:line="304" w:lineRule="exact"/>
        <w:jc w:val="left"/>
        <w:textAlignment w:val="baseline"/>
        <w:rPr>
          <w:rFonts w:ascii="Arial" w:eastAsia="Arial" w:hAnsi="Arial"/>
          <w:b/>
          <w:color w:val="000000"/>
          <w:sz w:val="47"/>
          <w:lang w:val="fr-FR" w:eastAsia="en-US"/>
        </w:rPr>
      </w:pPr>
      <w:r w:rsidRPr="00D5762E">
        <w:rPr>
          <w:rFonts w:ascii="Arial" w:eastAsia="Arial" w:hAnsi="Arial"/>
          <w:b/>
          <w:color w:val="000000"/>
          <w:sz w:val="47"/>
          <w:lang w:val="fr-FR" w:eastAsia="en-US"/>
        </w:rPr>
        <w:t>EN</w:t>
      </w:r>
      <w:r w:rsidRPr="00D5762E">
        <w:rPr>
          <w:rFonts w:ascii="Arial" w:eastAsia="Arial" w:hAnsi="Arial"/>
          <w:b/>
          <w:color w:val="000000"/>
          <w:sz w:val="47"/>
          <w:lang w:val="fr-FR" w:eastAsia="en-US"/>
        </w:rPr>
        <w:tab/>
      </w:r>
      <w:r w:rsidRPr="00D5762E">
        <w:rPr>
          <w:rFonts w:ascii="Times New Roman" w:eastAsia="Times New Roman" w:hAnsi="Times New Roman"/>
          <w:color w:val="000000"/>
          <w:sz w:val="24"/>
          <w:lang w:val="fr-FR" w:eastAsia="en-US"/>
        </w:rPr>
        <w:t>210</w:t>
      </w:r>
      <w:r w:rsidRPr="00D5762E">
        <w:rPr>
          <w:rFonts w:ascii="Times New Roman" w:eastAsia="Times New Roman" w:hAnsi="Times New Roman"/>
          <w:color w:val="000000"/>
          <w:sz w:val="24"/>
          <w:lang w:val="fr-FR" w:eastAsia="en-US"/>
        </w:rPr>
        <w:tab/>
      </w:r>
      <w:r w:rsidRPr="00D5762E">
        <w:rPr>
          <w:rFonts w:ascii="Arial" w:eastAsia="Arial" w:hAnsi="Arial"/>
          <w:b/>
          <w:color w:val="000000"/>
          <w:sz w:val="47"/>
          <w:lang w:val="fr-FR" w:eastAsia="en-US"/>
        </w:rPr>
        <w:t>EN</w:t>
      </w:r>
    </w:p>
    <w:p w:rsidR="00D5762E" w:rsidRPr="00D5762E" w:rsidRDefault="00D5762E" w:rsidP="00D5762E">
      <w:pPr>
        <w:jc w:val="left"/>
        <w:rPr>
          <w:rFonts w:ascii="Times New Roman" w:eastAsia="PMingLiU" w:hAnsi="Times New Roman"/>
          <w:lang w:val="fr-FR" w:eastAsia="en-US"/>
        </w:rPr>
        <w:sectPr w:rsidR="00D5762E" w:rsidRPr="00D5762E">
          <w:pgSz w:w="11909" w:h="16838"/>
          <w:pgMar w:top="540" w:right="1282" w:bottom="402" w:left="1302" w:header="720" w:footer="720" w:gutter="0"/>
          <w:cols w:space="720"/>
        </w:sectPr>
      </w:pPr>
    </w:p>
    <w:p w:rsidR="00996D53" w:rsidRDefault="00996D53" w:rsidP="00D5762E">
      <w:pPr>
        <w:spacing w:before="111" w:line="430" w:lineRule="exact"/>
        <w:ind w:right="2736"/>
        <w:textAlignment w:val="baseline"/>
        <w:rPr>
          <w:rFonts w:ascii="Times New Roman" w:eastAsia="Times New Roman" w:hAnsi="Times New Roman"/>
          <w:color w:val="000000"/>
          <w:sz w:val="24"/>
          <w:lang w:val="fr-FR" w:eastAsia="en-US"/>
        </w:rPr>
      </w:pPr>
    </w:p>
    <w:p w:rsidR="00D5762E" w:rsidRPr="00D5762E" w:rsidRDefault="00996D53" w:rsidP="00D5762E">
      <w:pPr>
        <w:spacing w:before="111" w:line="430" w:lineRule="exact"/>
        <w:ind w:right="2736"/>
        <w:textAlignment w:val="baseline"/>
        <w:rPr>
          <w:rFonts w:ascii="Times New Roman" w:eastAsia="Times New Roman" w:hAnsi="Times New Roman"/>
          <w:color w:val="000000"/>
          <w:sz w:val="24"/>
          <w:lang w:val="fr-FR" w:eastAsia="en-US"/>
        </w:rPr>
      </w:pPr>
      <w:r w:rsidRPr="00D5762E">
        <w:rPr>
          <w:rFonts w:ascii="Times New Roman" w:eastAsia="Times New Roman" w:hAnsi="Times New Roman"/>
          <w:color w:val="000000"/>
          <w:sz w:val="24"/>
          <w:lang w:val="fr-FR" w:eastAsia="en-US"/>
        </w:rPr>
        <w:t xml:space="preserve"> </w:t>
      </w:r>
      <w:r w:rsidR="00D5762E" w:rsidRPr="00D5762E">
        <w:rPr>
          <w:rFonts w:ascii="Times New Roman" w:eastAsia="Times New Roman" w:hAnsi="Times New Roman"/>
          <w:color w:val="000000"/>
          <w:sz w:val="24"/>
          <w:lang w:val="fr-FR" w:eastAsia="en-US"/>
        </w:rPr>
        <w:t xml:space="preserve">(Article 17(1) of Directive 2014/65/EU) </w:t>
      </w:r>
      <w:r w:rsidR="00D5762E" w:rsidRPr="00D5762E">
        <w:rPr>
          <w:rFonts w:ascii="Times New Roman" w:eastAsia="Times New Roman" w:hAnsi="Times New Roman"/>
          <w:b/>
          <w:color w:val="000000"/>
          <w:sz w:val="24"/>
          <w:lang w:val="fr-FR" w:eastAsia="en-US"/>
        </w:rPr>
        <w:t>Stress testing</w:t>
      </w:r>
    </w:p>
    <w:p w:rsidR="00D5762E" w:rsidRPr="00D5762E" w:rsidRDefault="00D5762E" w:rsidP="00D5762E">
      <w:pPr>
        <w:spacing w:before="236" w:line="305" w:lineRule="exact"/>
        <w:ind w:right="144"/>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As part of their annual self-assessment referred to in Article 9, investment firms shall test their algorithmic trading systems and related procedures and controls to ensure that they are capable of withstanding increased order flows or market stresses. Investment firms shall design such tests to be specific to the nature of their trading activity and to their trading systems. Investment firms shall ensure that the tests are carried out in such a way that they do not impact the production environment. Such tests shall at least consist of the following:</w:t>
      </w:r>
    </w:p>
    <w:p w:rsidR="00D5762E" w:rsidRPr="00D5762E" w:rsidRDefault="00D5762E" w:rsidP="00D5762E">
      <w:pPr>
        <w:numPr>
          <w:ilvl w:val="0"/>
          <w:numId w:val="31"/>
        </w:numPr>
        <w:tabs>
          <w:tab w:val="left" w:pos="648"/>
        </w:tabs>
        <w:spacing w:before="243" w:line="305" w:lineRule="exact"/>
        <w:ind w:left="576" w:right="144" w:hanging="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running high messaging volume tests using at least twice the highest volume of messaging received and sent by the firm over the previous six month period;</w:t>
      </w:r>
    </w:p>
    <w:p w:rsidR="00D5762E" w:rsidRPr="00D5762E" w:rsidRDefault="00D5762E" w:rsidP="00D5762E">
      <w:pPr>
        <w:numPr>
          <w:ilvl w:val="0"/>
          <w:numId w:val="31"/>
        </w:numPr>
        <w:tabs>
          <w:tab w:val="left" w:pos="648"/>
        </w:tabs>
        <w:spacing w:before="250" w:line="305" w:lineRule="exact"/>
        <w:ind w:left="576" w:right="144" w:hanging="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running high trade volume tests using at least twice the highest volume of trading reached by the firm over the previous six month period.</w:t>
      </w:r>
    </w:p>
    <w:p w:rsidR="00D5762E" w:rsidRPr="00D5762E" w:rsidRDefault="00D5762E" w:rsidP="00D5762E">
      <w:pPr>
        <w:spacing w:before="699" w:line="278" w:lineRule="exact"/>
        <w:jc w:val="center"/>
        <w:textAlignment w:val="baseline"/>
        <w:rPr>
          <w:rFonts w:ascii="Times New Roman" w:eastAsia="Times New Roman" w:hAnsi="Times New Roman"/>
          <w:i/>
          <w:color w:val="000000"/>
          <w:sz w:val="24"/>
          <w:lang w:val="en-US" w:eastAsia="en-US"/>
        </w:rPr>
      </w:pPr>
      <w:r w:rsidRPr="00D5762E">
        <w:rPr>
          <w:rFonts w:ascii="Times New Roman" w:eastAsia="Times New Roman" w:hAnsi="Times New Roman"/>
          <w:i/>
          <w:color w:val="000000"/>
          <w:sz w:val="24"/>
          <w:lang w:val="en-US" w:eastAsia="en-US"/>
        </w:rPr>
        <w:t>Article 11</w:t>
      </w:r>
    </w:p>
    <w:p w:rsidR="00D5762E" w:rsidRPr="00D5762E" w:rsidRDefault="00D5762E" w:rsidP="00D5762E">
      <w:pPr>
        <w:spacing w:line="427" w:lineRule="exact"/>
        <w:jc w:val="center"/>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 xml:space="preserve">(Article 17(1) of Directive 2014/65/EU) </w:t>
      </w:r>
      <w:r w:rsidRPr="00D5762E">
        <w:rPr>
          <w:rFonts w:ascii="Times New Roman" w:eastAsia="Times New Roman" w:hAnsi="Times New Roman"/>
          <w:color w:val="000000"/>
          <w:sz w:val="24"/>
          <w:lang w:val="en-US" w:eastAsia="en-US"/>
        </w:rPr>
        <w:br/>
      </w:r>
      <w:r w:rsidRPr="00D5762E">
        <w:rPr>
          <w:rFonts w:ascii="Times New Roman" w:eastAsia="Times New Roman" w:hAnsi="Times New Roman"/>
          <w:b/>
          <w:color w:val="000000"/>
          <w:sz w:val="24"/>
          <w:lang w:val="en-US" w:eastAsia="en-US"/>
        </w:rPr>
        <w:t>Management of material changes</w:t>
      </w:r>
    </w:p>
    <w:p w:rsidR="00D5762E" w:rsidRPr="00D5762E" w:rsidRDefault="00D5762E" w:rsidP="00D5762E">
      <w:pPr>
        <w:numPr>
          <w:ilvl w:val="0"/>
          <w:numId w:val="32"/>
        </w:numPr>
        <w:tabs>
          <w:tab w:val="left" w:pos="576"/>
        </w:tabs>
        <w:spacing w:before="236" w:line="305" w:lineRule="exact"/>
        <w:ind w:left="144" w:right="144"/>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Investment firms shall ensure that any material changes to the production environment related to algorithmic trading shall be subject to a review by a responsible party designated by senior management of the investment firm. The depth of the review shall be proportionate to the magnitude of the proposed change.</w:t>
      </w:r>
    </w:p>
    <w:p w:rsidR="00D5762E" w:rsidRPr="00D5762E" w:rsidRDefault="00D5762E" w:rsidP="00D5762E">
      <w:pPr>
        <w:numPr>
          <w:ilvl w:val="0"/>
          <w:numId w:val="32"/>
        </w:numPr>
        <w:tabs>
          <w:tab w:val="left" w:pos="576"/>
        </w:tabs>
        <w:spacing w:before="249" w:line="305" w:lineRule="exact"/>
        <w:ind w:left="144" w:right="144"/>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Investment firms shall establish procedures for internally communicating changes to the functionality of their systems.</w:t>
      </w:r>
    </w:p>
    <w:p w:rsidR="00D5762E" w:rsidRPr="00D5762E" w:rsidRDefault="00D5762E" w:rsidP="00D5762E">
      <w:pPr>
        <w:spacing w:before="553" w:line="424" w:lineRule="exact"/>
        <w:jc w:val="center"/>
        <w:textAlignment w:val="baseline"/>
        <w:rPr>
          <w:rFonts w:ascii="Times New Roman" w:eastAsia="Times New Roman" w:hAnsi="Times New Roman"/>
          <w:i/>
          <w:color w:val="000000"/>
          <w:sz w:val="24"/>
          <w:lang w:val="en-US" w:eastAsia="en-US"/>
        </w:rPr>
      </w:pPr>
      <w:r w:rsidRPr="00D5762E">
        <w:rPr>
          <w:rFonts w:ascii="Times New Roman" w:eastAsia="Times New Roman" w:hAnsi="Times New Roman"/>
          <w:i/>
          <w:color w:val="000000"/>
          <w:sz w:val="24"/>
          <w:lang w:val="en-US" w:eastAsia="en-US"/>
        </w:rPr>
        <w:t xml:space="preserve">SECTION </w:t>
      </w:r>
      <w:r w:rsidRPr="00D5762E">
        <w:rPr>
          <w:rFonts w:ascii="Times New Roman" w:eastAsia="Times New Roman" w:hAnsi="Times New Roman"/>
          <w:color w:val="000000"/>
          <w:sz w:val="24"/>
          <w:lang w:val="en-US" w:eastAsia="en-US"/>
        </w:rPr>
        <w:t xml:space="preserve">3 </w:t>
      </w:r>
      <w:r w:rsidRPr="00D5762E">
        <w:rPr>
          <w:rFonts w:ascii="Times New Roman" w:eastAsia="Times New Roman" w:hAnsi="Times New Roman"/>
          <w:color w:val="000000"/>
          <w:sz w:val="24"/>
          <w:lang w:val="en-US" w:eastAsia="en-US"/>
        </w:rPr>
        <w:br/>
      </w:r>
      <w:r w:rsidRPr="00D5762E">
        <w:rPr>
          <w:rFonts w:ascii="Times New Roman" w:eastAsia="Times New Roman" w:hAnsi="Times New Roman"/>
          <w:b/>
          <w:i/>
          <w:color w:val="000000"/>
          <w:sz w:val="24"/>
          <w:lang w:val="en-US" w:eastAsia="en-US"/>
        </w:rPr>
        <w:t xml:space="preserve">Means to ensure resilience </w:t>
      </w:r>
      <w:r w:rsidRPr="00D5762E">
        <w:rPr>
          <w:rFonts w:ascii="Times New Roman" w:eastAsia="Times New Roman" w:hAnsi="Times New Roman"/>
          <w:b/>
          <w:i/>
          <w:color w:val="000000"/>
          <w:sz w:val="24"/>
          <w:lang w:val="en-US" w:eastAsia="en-US"/>
        </w:rPr>
        <w:br/>
      </w:r>
      <w:r w:rsidRPr="00D5762E">
        <w:rPr>
          <w:rFonts w:ascii="Times New Roman" w:eastAsia="Times New Roman" w:hAnsi="Times New Roman"/>
          <w:i/>
          <w:color w:val="000000"/>
          <w:sz w:val="24"/>
          <w:lang w:val="en-US" w:eastAsia="en-US"/>
        </w:rPr>
        <w:t xml:space="preserve">Article 12 </w:t>
      </w:r>
      <w:r w:rsidRPr="00D5762E">
        <w:rPr>
          <w:rFonts w:ascii="Times New Roman" w:eastAsia="Times New Roman" w:hAnsi="Times New Roman"/>
          <w:i/>
          <w:color w:val="000000"/>
          <w:sz w:val="24"/>
          <w:lang w:val="en-US" w:eastAsia="en-US"/>
        </w:rPr>
        <w:br/>
      </w:r>
      <w:r w:rsidRPr="00D5762E">
        <w:rPr>
          <w:rFonts w:ascii="Times New Roman" w:eastAsia="Times New Roman" w:hAnsi="Times New Roman"/>
          <w:color w:val="000000"/>
          <w:sz w:val="24"/>
          <w:lang w:val="en-US" w:eastAsia="en-US"/>
        </w:rPr>
        <w:t xml:space="preserve">(Article 17(1) of Directive 2014/65/EU) </w:t>
      </w:r>
      <w:r w:rsidRPr="00D5762E">
        <w:rPr>
          <w:rFonts w:ascii="Times New Roman" w:eastAsia="Times New Roman" w:hAnsi="Times New Roman"/>
          <w:color w:val="000000"/>
          <w:sz w:val="24"/>
          <w:lang w:val="en-US" w:eastAsia="en-US"/>
        </w:rPr>
        <w:br/>
      </w:r>
      <w:r w:rsidRPr="00D5762E">
        <w:rPr>
          <w:rFonts w:ascii="Times New Roman" w:eastAsia="Times New Roman" w:hAnsi="Times New Roman"/>
          <w:b/>
          <w:color w:val="000000"/>
          <w:sz w:val="24"/>
          <w:lang w:val="en-US" w:eastAsia="en-US"/>
        </w:rPr>
        <w:t>Kill functionality</w:t>
      </w:r>
    </w:p>
    <w:p w:rsidR="00D5762E" w:rsidRPr="00D5762E" w:rsidRDefault="00D5762E" w:rsidP="00D5762E">
      <w:pPr>
        <w:spacing w:before="238" w:line="305" w:lineRule="exact"/>
        <w:ind w:right="144"/>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1. Investment firms shall be in the position to know which algorithm and which trader, trading desk or, where applicable, client is responsible for each order that is being sent to a trading venue and shall have the ability, as an emergency measure, to cancel unexecuted orders submitted to individual trading venues originated by individual traders, trading desks or, where applicable, clients.</w:t>
      </w:r>
    </w:p>
    <w:p w:rsidR="00D5762E" w:rsidRPr="00D5762E" w:rsidRDefault="00D5762E" w:rsidP="00D5762E">
      <w:pPr>
        <w:jc w:val="left"/>
        <w:rPr>
          <w:rFonts w:ascii="Times New Roman" w:eastAsia="PMingLiU" w:hAnsi="Times New Roman"/>
          <w:lang w:val="en-US" w:eastAsia="en-US"/>
        </w:rPr>
        <w:sectPr w:rsidR="00D5762E" w:rsidRPr="00D5762E">
          <w:pgSz w:w="11909" w:h="16838"/>
          <w:pgMar w:top="540" w:right="1280" w:bottom="960" w:left="1304" w:header="720" w:footer="720" w:gutter="0"/>
          <w:cols w:space="720"/>
        </w:sectPr>
      </w:pPr>
    </w:p>
    <w:p w:rsidR="00996D53" w:rsidRDefault="00996D53" w:rsidP="00D5762E">
      <w:pPr>
        <w:spacing w:before="287" w:line="304" w:lineRule="exact"/>
        <w:ind w:right="144"/>
        <w:textAlignment w:val="baseline"/>
        <w:rPr>
          <w:rFonts w:ascii="Times New Roman" w:eastAsia="Times New Roman" w:hAnsi="Times New Roman"/>
          <w:color w:val="000000"/>
          <w:sz w:val="24"/>
          <w:lang w:val="en-US" w:eastAsia="en-US"/>
        </w:rPr>
      </w:pPr>
    </w:p>
    <w:p w:rsidR="00996D53" w:rsidRDefault="00996D53" w:rsidP="00D5762E">
      <w:pPr>
        <w:spacing w:before="287" w:line="304" w:lineRule="exact"/>
        <w:ind w:right="144"/>
        <w:textAlignment w:val="baseline"/>
        <w:rPr>
          <w:rFonts w:ascii="Times New Roman" w:eastAsia="Times New Roman" w:hAnsi="Times New Roman"/>
          <w:color w:val="000000"/>
          <w:sz w:val="24"/>
          <w:lang w:val="en-US" w:eastAsia="en-US"/>
        </w:rPr>
      </w:pPr>
    </w:p>
    <w:p w:rsidR="00D5762E" w:rsidRPr="00D5762E" w:rsidRDefault="00D5762E" w:rsidP="00D5762E">
      <w:pPr>
        <w:spacing w:before="287" w:line="304" w:lineRule="exact"/>
        <w:ind w:right="144"/>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2. Investment firms shall also have the ability, as an emergency measure, to immediately cancel all the firm's outstanding orders at all trading venues to which the firm is connected.</w:t>
      </w:r>
    </w:p>
    <w:p w:rsidR="00D5762E" w:rsidRPr="00D5762E" w:rsidRDefault="00D5762E" w:rsidP="00D5762E">
      <w:pPr>
        <w:spacing w:before="708" w:line="278" w:lineRule="exact"/>
        <w:jc w:val="center"/>
        <w:textAlignment w:val="baseline"/>
        <w:rPr>
          <w:rFonts w:ascii="Times New Roman" w:eastAsia="Times New Roman" w:hAnsi="Times New Roman"/>
          <w:i/>
          <w:color w:val="000000"/>
          <w:sz w:val="24"/>
          <w:lang w:val="fr-FR" w:eastAsia="en-US"/>
        </w:rPr>
      </w:pPr>
      <w:r w:rsidRPr="00D5762E">
        <w:rPr>
          <w:rFonts w:ascii="Times New Roman" w:eastAsia="Times New Roman" w:hAnsi="Times New Roman"/>
          <w:i/>
          <w:color w:val="000000"/>
          <w:sz w:val="24"/>
          <w:lang w:val="fr-FR" w:eastAsia="en-US"/>
        </w:rPr>
        <w:t>Article 13</w:t>
      </w:r>
    </w:p>
    <w:p w:rsidR="00D5762E" w:rsidRPr="00D5762E" w:rsidRDefault="00D5762E" w:rsidP="00D5762E">
      <w:pPr>
        <w:spacing w:before="141" w:line="272" w:lineRule="exact"/>
        <w:jc w:val="center"/>
        <w:textAlignment w:val="baseline"/>
        <w:rPr>
          <w:rFonts w:ascii="Times New Roman" w:eastAsia="Times New Roman" w:hAnsi="Times New Roman"/>
          <w:color w:val="000000"/>
          <w:sz w:val="24"/>
          <w:lang w:val="fr-FR" w:eastAsia="en-US"/>
        </w:rPr>
      </w:pPr>
      <w:r w:rsidRPr="00D5762E">
        <w:rPr>
          <w:rFonts w:ascii="Times New Roman" w:eastAsia="Times New Roman" w:hAnsi="Times New Roman"/>
          <w:color w:val="000000"/>
          <w:sz w:val="24"/>
          <w:lang w:val="fr-FR" w:eastAsia="en-US"/>
        </w:rPr>
        <w:t>(Article 17(1) of Directive 2014/65/EU)</w:t>
      </w:r>
    </w:p>
    <w:p w:rsidR="00D5762E" w:rsidRPr="00D5762E" w:rsidRDefault="00D5762E" w:rsidP="00D5762E">
      <w:pPr>
        <w:spacing w:before="158" w:line="274" w:lineRule="exact"/>
        <w:jc w:val="center"/>
        <w:textAlignment w:val="baseline"/>
        <w:rPr>
          <w:rFonts w:ascii="Times New Roman" w:eastAsia="Times New Roman" w:hAnsi="Times New Roman"/>
          <w:b/>
          <w:color w:val="000000"/>
          <w:sz w:val="24"/>
          <w:lang w:val="en-US" w:eastAsia="en-US"/>
        </w:rPr>
      </w:pPr>
      <w:r w:rsidRPr="00D5762E">
        <w:rPr>
          <w:rFonts w:ascii="Times New Roman" w:eastAsia="Times New Roman" w:hAnsi="Times New Roman"/>
          <w:b/>
          <w:color w:val="000000"/>
          <w:sz w:val="24"/>
          <w:lang w:val="en-US" w:eastAsia="en-US"/>
        </w:rPr>
        <w:t>Prevention and identification of potential market abuse or breaches</w:t>
      </w:r>
    </w:p>
    <w:p w:rsidR="00D5762E" w:rsidRPr="00D5762E" w:rsidRDefault="00D5762E" w:rsidP="00D5762E">
      <w:pPr>
        <w:numPr>
          <w:ilvl w:val="0"/>
          <w:numId w:val="33"/>
        </w:numPr>
        <w:tabs>
          <w:tab w:val="left" w:pos="576"/>
        </w:tabs>
        <w:spacing w:before="240" w:line="304" w:lineRule="exact"/>
        <w:ind w:left="144" w:right="144"/>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Investment firms shall monitor all trading activity that takes place through their trading systems, including that of their clients, for signs of potential market abuse as specified in Article 12 of Regulation (EU) No 596/2014.</w:t>
      </w:r>
    </w:p>
    <w:p w:rsidR="00D5762E" w:rsidRPr="00D5762E" w:rsidRDefault="00D5762E" w:rsidP="00D5762E">
      <w:pPr>
        <w:numPr>
          <w:ilvl w:val="0"/>
          <w:numId w:val="33"/>
        </w:numPr>
        <w:tabs>
          <w:tab w:val="left" w:pos="576"/>
        </w:tabs>
        <w:spacing w:before="247" w:line="304" w:lineRule="exact"/>
        <w:ind w:left="144" w:right="144"/>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In addition to the obligations contained in Article 16 of Regulation (EU) 596/EU/2014 as specified by [Article XX of Regulation on regulatory technical standards for the appropriate arrangements, systems and procedures as well as notification templates to be used for preventing, detecting and reporting abusive practices or suspicious orders or transactions], investment firms shall establish and maintain surveillance systems that are automated and adapted to the nature, scale and complexity of the firm's trading activity to conduct effective monitoring of orders and transactions, generating alerts and reports and, where appropriate, employing visualisation tools. The surveillance system shall cover the full range of trading activities undertaken by the investment firms and all orders submitted by those firms. Investment firms shall cross-check any indications of suspicious trading activity generated by their surveillance systems during the investigation phase against other relevant trading activities undertaken by those firms.</w:t>
      </w:r>
    </w:p>
    <w:p w:rsidR="00D5762E" w:rsidRPr="00D5762E" w:rsidRDefault="00D5762E" w:rsidP="00D5762E">
      <w:pPr>
        <w:numPr>
          <w:ilvl w:val="0"/>
          <w:numId w:val="33"/>
        </w:numPr>
        <w:tabs>
          <w:tab w:val="left" w:pos="576"/>
        </w:tabs>
        <w:spacing w:before="248" w:line="304" w:lineRule="exact"/>
        <w:ind w:left="144" w:right="144"/>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Investment firms' surveillance system shall be adaptable to changes to their regulatory obligations and their trading behaviour, including changes to the firm's own trading strategy or that of its clients, the type and volume of instruments traded, the size and complexity of its order flow, and the markets accessed.</w:t>
      </w:r>
    </w:p>
    <w:p w:rsidR="00D5762E" w:rsidRPr="00D5762E" w:rsidRDefault="00D5762E" w:rsidP="00D5762E">
      <w:pPr>
        <w:numPr>
          <w:ilvl w:val="0"/>
          <w:numId w:val="33"/>
        </w:numPr>
        <w:tabs>
          <w:tab w:val="left" w:pos="576"/>
        </w:tabs>
        <w:spacing w:before="249" w:line="304" w:lineRule="exact"/>
        <w:ind w:left="144" w:right="144"/>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The surveillance system shall be subject to review at least once a year, in order to assess whether the system itself and the parameters and filters that it employs are still adequate to the firm's regulatory obligations and its trading behaviour, including the minimisation of false positive and false negative surveillance alerts generated by the surveillance system.</w:t>
      </w:r>
    </w:p>
    <w:p w:rsidR="00D5762E" w:rsidRPr="00D5762E" w:rsidRDefault="00D5762E" w:rsidP="00D5762E">
      <w:pPr>
        <w:numPr>
          <w:ilvl w:val="0"/>
          <w:numId w:val="33"/>
        </w:numPr>
        <w:tabs>
          <w:tab w:val="left" w:pos="576"/>
        </w:tabs>
        <w:spacing w:before="244" w:line="304" w:lineRule="exact"/>
        <w:ind w:left="144" w:right="144"/>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Using a sufficiently detailed level of time granularity, the investment firms' monitoring systems shall be able to read, replay and analyse order and transaction data on an ex-post basis, with sufficient capacity to be able to operate in an automated low-latency trading environment where relevant, and generate operable alerts at the beginning of the following trading day or, only in cases where manual processes are involved, at the end of the following trading day. In order to ensure adequate documentation and follow-up to alerts generated by the surveillance system, the system shall be used in parallel with a workflow creation and management system.</w:t>
      </w:r>
    </w:p>
    <w:p w:rsidR="00D5762E" w:rsidRPr="00D5762E" w:rsidRDefault="00D5762E" w:rsidP="00D5762E">
      <w:pPr>
        <w:jc w:val="left"/>
        <w:rPr>
          <w:rFonts w:ascii="Times New Roman" w:eastAsia="PMingLiU" w:hAnsi="Times New Roman"/>
          <w:lang w:val="en-US" w:eastAsia="en-US"/>
        </w:rPr>
        <w:sectPr w:rsidR="00D5762E" w:rsidRPr="00D5762E">
          <w:pgSz w:w="11909" w:h="16838"/>
          <w:pgMar w:top="540" w:right="1292" w:bottom="960" w:left="1292" w:header="720" w:footer="720" w:gutter="0"/>
          <w:cols w:space="720"/>
        </w:sectPr>
      </w:pPr>
    </w:p>
    <w:p w:rsidR="00996D53" w:rsidRDefault="00996D53" w:rsidP="00996D53">
      <w:pPr>
        <w:tabs>
          <w:tab w:val="left" w:pos="504"/>
          <w:tab w:val="left" w:pos="648"/>
        </w:tabs>
        <w:spacing w:before="288" w:line="304" w:lineRule="exact"/>
        <w:ind w:right="144"/>
        <w:jc w:val="left"/>
        <w:textAlignment w:val="baseline"/>
        <w:rPr>
          <w:rFonts w:ascii="Times New Roman" w:eastAsia="Times New Roman" w:hAnsi="Times New Roman"/>
          <w:color w:val="000000"/>
          <w:sz w:val="24"/>
          <w:lang w:val="en-US" w:eastAsia="en-US"/>
        </w:rPr>
      </w:pPr>
    </w:p>
    <w:p w:rsidR="00D5762E" w:rsidRPr="00D5762E" w:rsidRDefault="00D5762E" w:rsidP="00D5762E">
      <w:pPr>
        <w:numPr>
          <w:ilvl w:val="0"/>
          <w:numId w:val="34"/>
        </w:numPr>
        <w:tabs>
          <w:tab w:val="left" w:pos="648"/>
        </w:tabs>
        <w:spacing w:before="288" w:line="304" w:lineRule="exact"/>
        <w:ind w:left="144" w:right="144"/>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Staff responsible for monitoring the firm's trading activities for the purposes of the previous paragraphs shall report any trading activity which may be not compliant with their firm's policies and procedures or with the firm's regulatory obligations to the compliance function to assess that information and take any appropriate actions, including reporting to the trading venue or submitting a suspicious transaction or order report in accordance with Regulation (EU) No 596/2014 for the appropriate arrangements, systems and procedures as well as notification templates to be used for preventing, detecting and reporting abusive practices or suspicious orders or transactions.</w:t>
      </w:r>
    </w:p>
    <w:p w:rsidR="00D5762E" w:rsidRPr="00D5762E" w:rsidRDefault="00D5762E" w:rsidP="00D5762E">
      <w:pPr>
        <w:numPr>
          <w:ilvl w:val="0"/>
          <w:numId w:val="34"/>
        </w:numPr>
        <w:tabs>
          <w:tab w:val="left" w:pos="648"/>
        </w:tabs>
        <w:spacing w:before="246" w:line="304" w:lineRule="exact"/>
        <w:ind w:left="144" w:right="144"/>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Investment firms shall maintain accurate, complete, and consistent trade and account information by reconciling as soon as practicable their own electronic trading logs with records provided by trading venues, their brokers, clearing members, central counterparties (CCPs), data providers, or other relevant business partners, as applicable and as appropriate to the nature, scale and complexity of the business.</w:t>
      </w:r>
    </w:p>
    <w:p w:rsidR="00D5762E" w:rsidRPr="00D5762E" w:rsidRDefault="00D5762E" w:rsidP="00D5762E">
      <w:pPr>
        <w:spacing w:before="708" w:line="278" w:lineRule="exact"/>
        <w:jc w:val="center"/>
        <w:textAlignment w:val="baseline"/>
        <w:rPr>
          <w:rFonts w:ascii="Times New Roman" w:eastAsia="Times New Roman" w:hAnsi="Times New Roman"/>
          <w:i/>
          <w:color w:val="000000"/>
          <w:spacing w:val="1"/>
          <w:sz w:val="24"/>
          <w:lang w:val="en-US" w:eastAsia="en-US"/>
        </w:rPr>
      </w:pPr>
      <w:r w:rsidRPr="00D5762E">
        <w:rPr>
          <w:rFonts w:ascii="Times New Roman" w:eastAsia="Times New Roman" w:hAnsi="Times New Roman"/>
          <w:i/>
          <w:color w:val="000000"/>
          <w:spacing w:val="1"/>
          <w:sz w:val="24"/>
          <w:lang w:val="en-US" w:eastAsia="en-US"/>
        </w:rPr>
        <w:t>Article 14</w:t>
      </w:r>
    </w:p>
    <w:p w:rsidR="00D5762E" w:rsidRPr="00D5762E" w:rsidRDefault="00D5762E" w:rsidP="00D5762E">
      <w:pPr>
        <w:spacing w:line="422" w:lineRule="exact"/>
        <w:jc w:val="center"/>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 xml:space="preserve">(Article 17(1) of Directive 2014/65/EU) </w:t>
      </w:r>
      <w:r w:rsidRPr="00D5762E">
        <w:rPr>
          <w:rFonts w:ascii="Times New Roman" w:eastAsia="Times New Roman" w:hAnsi="Times New Roman"/>
          <w:color w:val="000000"/>
          <w:sz w:val="24"/>
          <w:lang w:val="en-US" w:eastAsia="en-US"/>
        </w:rPr>
        <w:br/>
      </w:r>
      <w:r w:rsidRPr="00D5762E">
        <w:rPr>
          <w:rFonts w:ascii="Times New Roman" w:eastAsia="Times New Roman" w:hAnsi="Times New Roman"/>
          <w:b/>
          <w:color w:val="000000"/>
          <w:sz w:val="24"/>
          <w:lang w:val="en-US" w:eastAsia="en-US"/>
        </w:rPr>
        <w:t>Business continuity arrangements</w:t>
      </w:r>
    </w:p>
    <w:p w:rsidR="00D5762E" w:rsidRPr="00D5762E" w:rsidRDefault="00D5762E" w:rsidP="00D5762E">
      <w:pPr>
        <w:numPr>
          <w:ilvl w:val="0"/>
          <w:numId w:val="35"/>
        </w:numPr>
        <w:tabs>
          <w:tab w:val="left" w:pos="648"/>
        </w:tabs>
        <w:spacing w:before="241" w:line="303" w:lineRule="exact"/>
        <w:ind w:left="144" w:right="144"/>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Investment firms shall have business continuity arrangements in place with respect to their algorithmic trading systems which are appropriate to the nature, scale and complexity of their business. Those arrangements shall be documented in writing or any other durable medium.</w:t>
      </w:r>
    </w:p>
    <w:p w:rsidR="00D5762E" w:rsidRPr="00D5762E" w:rsidRDefault="00D5762E" w:rsidP="00D5762E">
      <w:pPr>
        <w:numPr>
          <w:ilvl w:val="0"/>
          <w:numId w:val="35"/>
        </w:numPr>
        <w:tabs>
          <w:tab w:val="left" w:pos="648"/>
        </w:tabs>
        <w:spacing w:before="251" w:line="305" w:lineRule="exact"/>
        <w:ind w:left="144" w:right="144"/>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Business continuity arrangements of investment firms shall effectively deal with disruptive incidents and, where appropriate, ensure a timely resumption of algorithmic trading. The arrangements shall cover at least the following:</w:t>
      </w:r>
    </w:p>
    <w:p w:rsidR="00D5762E" w:rsidRPr="00D5762E" w:rsidRDefault="00D5762E" w:rsidP="00D5762E">
      <w:pPr>
        <w:numPr>
          <w:ilvl w:val="0"/>
          <w:numId w:val="36"/>
        </w:numPr>
        <w:tabs>
          <w:tab w:val="left" w:pos="720"/>
        </w:tabs>
        <w:spacing w:before="280" w:line="272" w:lineRule="exact"/>
        <w:ind w:hanging="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governance for the development and deployment of the arrangements;</w:t>
      </w:r>
    </w:p>
    <w:p w:rsidR="00D5762E" w:rsidRPr="00D5762E" w:rsidRDefault="00D5762E" w:rsidP="00D5762E">
      <w:pPr>
        <w:numPr>
          <w:ilvl w:val="0"/>
          <w:numId w:val="36"/>
        </w:numPr>
        <w:tabs>
          <w:tab w:val="left" w:pos="720"/>
        </w:tabs>
        <w:spacing w:before="247" w:line="305" w:lineRule="exact"/>
        <w:ind w:right="144" w:hanging="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a range of possible adverse scenarios relating to the operation of the algorithmic trading systems including at least unavailability of systems, staff, work space, external suppliers or dependencies and critical data and documents through loss or alteration;</w:t>
      </w:r>
    </w:p>
    <w:p w:rsidR="00D5762E" w:rsidRPr="00D5762E" w:rsidRDefault="00D5762E" w:rsidP="00D5762E">
      <w:pPr>
        <w:numPr>
          <w:ilvl w:val="0"/>
          <w:numId w:val="36"/>
        </w:numPr>
        <w:tabs>
          <w:tab w:val="left" w:pos="720"/>
        </w:tabs>
        <w:spacing w:before="248" w:line="304" w:lineRule="exact"/>
        <w:ind w:right="144" w:hanging="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procedures for relocating to, and operating the trading system from a back-up site, where having such a site is appropriate to the nature, scale and complexity of the algorithmic trading activities of the investment firm;</w:t>
      </w:r>
    </w:p>
    <w:p w:rsidR="00D5762E" w:rsidRPr="00D5762E" w:rsidRDefault="00D5762E" w:rsidP="00D5762E">
      <w:pPr>
        <w:numPr>
          <w:ilvl w:val="0"/>
          <w:numId w:val="36"/>
        </w:numPr>
        <w:tabs>
          <w:tab w:val="left" w:pos="720"/>
        </w:tabs>
        <w:spacing w:before="281" w:line="272" w:lineRule="exact"/>
        <w:ind w:hanging="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staff training on the operation of the arrangements and individuals' roles;</w:t>
      </w:r>
    </w:p>
    <w:p w:rsidR="00D5762E" w:rsidRPr="00D5762E" w:rsidRDefault="00D5762E" w:rsidP="00D5762E">
      <w:pPr>
        <w:numPr>
          <w:ilvl w:val="0"/>
          <w:numId w:val="36"/>
        </w:numPr>
        <w:tabs>
          <w:tab w:val="left" w:pos="720"/>
        </w:tabs>
        <w:spacing w:before="279" w:line="272" w:lineRule="exact"/>
        <w:ind w:hanging="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arrangements that are bespoke to each of the venues accessed;</w:t>
      </w:r>
    </w:p>
    <w:p w:rsidR="00D5762E" w:rsidRPr="00D5762E" w:rsidRDefault="00D5762E" w:rsidP="00D5762E">
      <w:pPr>
        <w:numPr>
          <w:ilvl w:val="0"/>
          <w:numId w:val="36"/>
        </w:numPr>
        <w:tabs>
          <w:tab w:val="left" w:pos="720"/>
        </w:tabs>
        <w:spacing w:before="281" w:line="272" w:lineRule="exact"/>
        <w:ind w:hanging="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usage policy regarding the firm's kill functionality;</w:t>
      </w:r>
    </w:p>
    <w:p w:rsidR="00D5762E" w:rsidRPr="00D5762E" w:rsidRDefault="00D5762E" w:rsidP="00D5762E">
      <w:pPr>
        <w:jc w:val="left"/>
        <w:rPr>
          <w:rFonts w:ascii="Times New Roman" w:eastAsia="PMingLiU" w:hAnsi="Times New Roman"/>
          <w:lang w:val="en-US" w:eastAsia="en-US"/>
        </w:rPr>
        <w:sectPr w:rsidR="00D5762E" w:rsidRPr="00D5762E">
          <w:pgSz w:w="11909" w:h="16838"/>
          <w:pgMar w:top="540" w:right="1285" w:bottom="960" w:left="1299" w:header="720" w:footer="720" w:gutter="0"/>
          <w:cols w:space="720"/>
        </w:sectPr>
      </w:pPr>
    </w:p>
    <w:p w:rsidR="00D5762E" w:rsidRPr="00D5762E" w:rsidRDefault="00D5762E" w:rsidP="00D5762E">
      <w:pPr>
        <w:numPr>
          <w:ilvl w:val="0"/>
          <w:numId w:val="37"/>
        </w:numPr>
        <w:tabs>
          <w:tab w:val="left" w:pos="720"/>
        </w:tabs>
        <w:spacing w:before="291" w:line="303" w:lineRule="exact"/>
        <w:ind w:right="144" w:hanging="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lastRenderedPageBreak/>
        <w:t>arrangements for shutting down the relevant trading algorithm or trading system where appropriate;</w:t>
      </w:r>
    </w:p>
    <w:p w:rsidR="00D5762E" w:rsidRPr="00D5762E" w:rsidRDefault="00D5762E" w:rsidP="00D5762E">
      <w:pPr>
        <w:numPr>
          <w:ilvl w:val="0"/>
          <w:numId w:val="37"/>
        </w:numPr>
        <w:tabs>
          <w:tab w:val="left" w:pos="720"/>
        </w:tabs>
        <w:spacing w:before="246" w:line="306" w:lineRule="exact"/>
        <w:ind w:right="144" w:hanging="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alternative arrangements for the investment firm to manage outstanding orders and positions;</w:t>
      </w:r>
    </w:p>
    <w:p w:rsidR="00D5762E" w:rsidRPr="00D5762E" w:rsidRDefault="00D5762E" w:rsidP="00D5762E">
      <w:pPr>
        <w:numPr>
          <w:ilvl w:val="0"/>
          <w:numId w:val="38"/>
        </w:numPr>
        <w:tabs>
          <w:tab w:val="left" w:pos="648"/>
        </w:tabs>
        <w:spacing w:before="247" w:line="305" w:lineRule="exact"/>
        <w:ind w:left="144" w:right="144"/>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Investment firms shall ensure that their trading algorithm or trading system are shut down in application of their business continuity arrangements without creating disorderly trading conditions.</w:t>
      </w:r>
    </w:p>
    <w:p w:rsidR="00D5762E" w:rsidRPr="00D5762E" w:rsidRDefault="00D5762E" w:rsidP="00D5762E">
      <w:pPr>
        <w:numPr>
          <w:ilvl w:val="0"/>
          <w:numId w:val="38"/>
        </w:numPr>
        <w:tabs>
          <w:tab w:val="left" w:pos="648"/>
        </w:tabs>
        <w:spacing w:before="250" w:line="302" w:lineRule="exact"/>
        <w:ind w:left="144" w:right="144"/>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Investment firms shall review and test their business continuity arrangements on an annual basis and modify the arrangements in light of the review.</w:t>
      </w:r>
    </w:p>
    <w:p w:rsidR="00D5762E" w:rsidRPr="00D5762E" w:rsidRDefault="00D5762E" w:rsidP="00D5762E">
      <w:pPr>
        <w:spacing w:before="707" w:line="278" w:lineRule="exact"/>
        <w:jc w:val="center"/>
        <w:textAlignment w:val="baseline"/>
        <w:rPr>
          <w:rFonts w:ascii="Times New Roman" w:eastAsia="Times New Roman" w:hAnsi="Times New Roman"/>
          <w:i/>
          <w:color w:val="000000"/>
          <w:sz w:val="24"/>
          <w:lang w:val="en-US" w:eastAsia="en-US"/>
        </w:rPr>
      </w:pPr>
      <w:r w:rsidRPr="00D5762E">
        <w:rPr>
          <w:rFonts w:ascii="Times New Roman" w:eastAsia="Times New Roman" w:hAnsi="Times New Roman"/>
          <w:i/>
          <w:color w:val="000000"/>
          <w:sz w:val="24"/>
          <w:lang w:val="en-US" w:eastAsia="en-US"/>
        </w:rPr>
        <w:t>Article 15</w:t>
      </w:r>
    </w:p>
    <w:p w:rsidR="00D5762E" w:rsidRPr="00D5762E" w:rsidRDefault="00D5762E" w:rsidP="00D5762E">
      <w:pPr>
        <w:spacing w:line="423" w:lineRule="exact"/>
        <w:jc w:val="center"/>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 xml:space="preserve">(Article 17(1) of Directive 2014/65/EU) </w:t>
      </w:r>
      <w:r w:rsidRPr="00D5762E">
        <w:rPr>
          <w:rFonts w:ascii="Times New Roman" w:eastAsia="Times New Roman" w:hAnsi="Times New Roman"/>
          <w:color w:val="000000"/>
          <w:sz w:val="24"/>
          <w:lang w:val="en-US" w:eastAsia="en-US"/>
        </w:rPr>
        <w:br/>
      </w:r>
      <w:r w:rsidRPr="00D5762E">
        <w:rPr>
          <w:rFonts w:ascii="Times New Roman" w:eastAsia="Times New Roman" w:hAnsi="Times New Roman"/>
          <w:b/>
          <w:color w:val="000000"/>
          <w:sz w:val="24"/>
          <w:lang w:val="en-US" w:eastAsia="en-US"/>
        </w:rPr>
        <w:t>Pre-trade controls on order entry</w:t>
      </w:r>
    </w:p>
    <w:p w:rsidR="00D5762E" w:rsidRPr="00D5762E" w:rsidRDefault="00D5762E" w:rsidP="00D5762E">
      <w:pPr>
        <w:spacing w:before="235" w:line="309" w:lineRule="exact"/>
        <w:ind w:right="144"/>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1. Investment firms shall have in place the following pre-trade controls on order entry with respect to all financial instruments, reinforced by appropriate continuous post-trade controls:</w:t>
      </w:r>
    </w:p>
    <w:p w:rsidR="00D5762E" w:rsidRPr="00D5762E" w:rsidRDefault="00D5762E" w:rsidP="00D5762E">
      <w:pPr>
        <w:numPr>
          <w:ilvl w:val="0"/>
          <w:numId w:val="39"/>
        </w:numPr>
        <w:tabs>
          <w:tab w:val="left" w:pos="720"/>
        </w:tabs>
        <w:spacing w:before="247" w:line="305" w:lineRule="exact"/>
        <w:ind w:right="144" w:hanging="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price collars which automatically block or cancel orders that do not meet set price parameters, differentiating between different financial instruments, both on an order-by-order basis and over a specified period of time;</w:t>
      </w:r>
    </w:p>
    <w:p w:rsidR="00D5762E" w:rsidRPr="00D5762E" w:rsidRDefault="00D5762E" w:rsidP="00D5762E">
      <w:pPr>
        <w:numPr>
          <w:ilvl w:val="0"/>
          <w:numId w:val="39"/>
        </w:numPr>
        <w:tabs>
          <w:tab w:val="left" w:pos="720"/>
        </w:tabs>
        <w:spacing w:before="252" w:line="300" w:lineRule="exact"/>
        <w:ind w:right="144" w:hanging="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maximum order value, which prevents orders with an uncommonly large order value from entering the order book;</w:t>
      </w:r>
    </w:p>
    <w:p w:rsidR="00D5762E" w:rsidRPr="00D5762E" w:rsidRDefault="00D5762E" w:rsidP="00D5762E">
      <w:pPr>
        <w:numPr>
          <w:ilvl w:val="0"/>
          <w:numId w:val="39"/>
        </w:numPr>
        <w:tabs>
          <w:tab w:val="left" w:pos="720"/>
        </w:tabs>
        <w:spacing w:before="243" w:line="308" w:lineRule="exact"/>
        <w:ind w:right="144" w:hanging="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maximum order volume which prevents orders with an uncommonly large order size from entering the order book;</w:t>
      </w:r>
    </w:p>
    <w:p w:rsidR="00D5762E" w:rsidRPr="00D5762E" w:rsidRDefault="00D5762E" w:rsidP="00D5762E">
      <w:pPr>
        <w:numPr>
          <w:ilvl w:val="0"/>
          <w:numId w:val="39"/>
        </w:numPr>
        <w:tabs>
          <w:tab w:val="left" w:pos="720"/>
        </w:tabs>
        <w:spacing w:before="249" w:line="304" w:lineRule="exact"/>
        <w:ind w:right="144" w:hanging="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maximum messages limit which prevents sending an excessive number of messages to order books pertaining to the submission, modification or cancellation of an order.</w:t>
      </w:r>
    </w:p>
    <w:p w:rsidR="00D5762E" w:rsidRPr="00D5762E" w:rsidRDefault="00D5762E" w:rsidP="00D5762E">
      <w:pPr>
        <w:spacing w:before="254" w:line="302" w:lineRule="exact"/>
        <w:ind w:right="144"/>
        <w:textAlignment w:val="baseline"/>
        <w:rPr>
          <w:rFonts w:ascii="Times New Roman" w:eastAsia="Times New Roman" w:hAnsi="Times New Roman"/>
          <w:color w:val="000000"/>
          <w:spacing w:val="3"/>
          <w:sz w:val="24"/>
          <w:lang w:val="en-US" w:eastAsia="en-US"/>
        </w:rPr>
      </w:pPr>
      <w:r w:rsidRPr="00D5762E">
        <w:rPr>
          <w:rFonts w:ascii="Times New Roman" w:eastAsia="Times New Roman" w:hAnsi="Times New Roman"/>
          <w:color w:val="000000"/>
          <w:spacing w:val="3"/>
          <w:sz w:val="24"/>
          <w:lang w:val="en-US" w:eastAsia="en-US"/>
        </w:rPr>
        <w:t>2. Investment firms shall have in place, repeated automated execution throttles which control the number of times a strategy was already applied. After a configurable number of repeated executions, the system shall be disabled until re-enabled by a designated member of staff.</w:t>
      </w:r>
    </w:p>
    <w:p w:rsidR="00D5762E" w:rsidRPr="00D5762E" w:rsidRDefault="00D5762E" w:rsidP="00D5762E">
      <w:pPr>
        <w:spacing w:before="253" w:line="304" w:lineRule="exact"/>
        <w:ind w:right="144"/>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3. Investment firms shall immediately include all orders sent to a trading venue into their pre-trade limit calculation system.</w:t>
      </w:r>
    </w:p>
    <w:p w:rsidR="00D5762E" w:rsidRPr="00D5762E" w:rsidRDefault="00D5762E" w:rsidP="00D5762E">
      <w:pPr>
        <w:spacing w:before="247" w:line="305" w:lineRule="exact"/>
        <w:ind w:right="144"/>
        <w:textAlignment w:val="baseline"/>
        <w:rPr>
          <w:rFonts w:ascii="Times New Roman" w:eastAsia="Times New Roman" w:hAnsi="Times New Roman"/>
          <w:color w:val="000000"/>
          <w:spacing w:val="-1"/>
          <w:sz w:val="24"/>
          <w:lang w:val="en-US" w:eastAsia="en-US"/>
        </w:rPr>
      </w:pPr>
      <w:r w:rsidRPr="00D5762E">
        <w:rPr>
          <w:rFonts w:ascii="Times New Roman" w:eastAsia="Times New Roman" w:hAnsi="Times New Roman"/>
          <w:color w:val="000000"/>
          <w:spacing w:val="-1"/>
          <w:sz w:val="24"/>
          <w:lang w:val="en-US" w:eastAsia="en-US"/>
        </w:rPr>
        <w:t>4. Investment firms shall establish and enforce pre-trade risk limits that are appropriately calibrated for the their capital base, clearing arrangements, trading strategy, risk tolerance and experience, including variables such as length of time since engaged in algorithmic trading</w:t>
      </w:r>
    </w:p>
    <w:p w:rsidR="00D5762E" w:rsidRPr="00D5762E" w:rsidRDefault="00D5762E" w:rsidP="00D5762E">
      <w:pPr>
        <w:jc w:val="left"/>
        <w:rPr>
          <w:rFonts w:ascii="Times New Roman" w:eastAsia="PMingLiU" w:hAnsi="Times New Roman"/>
          <w:lang w:val="en-US" w:eastAsia="en-US"/>
        </w:rPr>
        <w:sectPr w:rsidR="00D5762E" w:rsidRPr="00D5762E">
          <w:pgSz w:w="11909" w:h="16838"/>
          <w:pgMar w:top="540" w:right="1282" w:bottom="960" w:left="1302" w:header="720" w:footer="720" w:gutter="0"/>
          <w:cols w:space="720"/>
        </w:sectPr>
      </w:pPr>
    </w:p>
    <w:p w:rsidR="00996D53" w:rsidRDefault="00996D53" w:rsidP="00D5762E">
      <w:pPr>
        <w:spacing w:before="283" w:line="305" w:lineRule="exact"/>
        <w:ind w:right="144"/>
        <w:textAlignment w:val="baseline"/>
        <w:rPr>
          <w:rFonts w:ascii="Times New Roman" w:eastAsia="Times New Roman" w:hAnsi="Times New Roman"/>
          <w:color w:val="000000"/>
          <w:sz w:val="24"/>
          <w:lang w:val="en-US" w:eastAsia="en-US"/>
        </w:rPr>
      </w:pPr>
    </w:p>
    <w:p w:rsidR="00996D53" w:rsidRDefault="00996D53" w:rsidP="00D5762E">
      <w:pPr>
        <w:spacing w:before="283" w:line="305" w:lineRule="exact"/>
        <w:ind w:right="144"/>
        <w:textAlignment w:val="baseline"/>
        <w:rPr>
          <w:rFonts w:ascii="Times New Roman" w:eastAsia="Times New Roman" w:hAnsi="Times New Roman"/>
          <w:color w:val="000000"/>
          <w:sz w:val="24"/>
          <w:lang w:val="en-US" w:eastAsia="en-US"/>
        </w:rPr>
      </w:pPr>
    </w:p>
    <w:p w:rsidR="00D5762E" w:rsidRPr="00D5762E" w:rsidRDefault="00D5762E" w:rsidP="00D5762E">
      <w:pPr>
        <w:spacing w:before="283" w:line="305" w:lineRule="exact"/>
        <w:ind w:right="144"/>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and its reliance on third party vendors. Investment firms shall re-calibrate the pre-trade controls in order to account for the changing impact of the orders on the relevant market due to different price and liquidity levels.</w:t>
      </w:r>
    </w:p>
    <w:p w:rsidR="00D5762E" w:rsidRPr="00D5762E" w:rsidRDefault="00D5762E" w:rsidP="00D5762E">
      <w:pPr>
        <w:numPr>
          <w:ilvl w:val="0"/>
          <w:numId w:val="40"/>
        </w:numPr>
        <w:tabs>
          <w:tab w:val="left" w:pos="576"/>
        </w:tabs>
        <w:spacing w:before="245" w:line="305" w:lineRule="exact"/>
        <w:ind w:left="144" w:right="144"/>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 xml:space="preserve">Investment firms shall be able to automatically block or cancel orders from a trader if they are aware that a trader does not have permission to trade a particular financial instrument. Investment firms shall be able to automatically block or cancel orders where they risk compromising the firm's own risk thresholds. Controls shall be applied, where appropriate, on exposures to individual clients, </w:t>
      </w:r>
      <w:r w:rsidR="00996D53">
        <w:rPr>
          <w:rFonts w:ascii="Times New Roman" w:eastAsia="Times New Roman" w:hAnsi="Times New Roman"/>
          <w:color w:val="000000"/>
          <w:sz w:val="24"/>
          <w:lang w:val="en-US" w:eastAsia="en-US"/>
        </w:rPr>
        <w:t>financial</w:t>
      </w:r>
      <w:r w:rsidRPr="00D5762E">
        <w:rPr>
          <w:rFonts w:ascii="Times New Roman" w:eastAsia="Times New Roman" w:hAnsi="Times New Roman"/>
          <w:color w:val="000000"/>
          <w:sz w:val="24"/>
          <w:lang w:val="en-US" w:eastAsia="en-US"/>
        </w:rPr>
        <w:t xml:space="preserve"> instruments, traders, trading desks or the investment firm as a whole.</w:t>
      </w:r>
    </w:p>
    <w:p w:rsidR="00D5762E" w:rsidRPr="00D5762E" w:rsidRDefault="00D5762E" w:rsidP="00D5762E">
      <w:pPr>
        <w:numPr>
          <w:ilvl w:val="0"/>
          <w:numId w:val="40"/>
        </w:numPr>
        <w:tabs>
          <w:tab w:val="left" w:pos="576"/>
        </w:tabs>
        <w:spacing w:before="243" w:line="305" w:lineRule="exact"/>
        <w:ind w:left="144" w:right="144"/>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An investment firm shall have procedures and arrangements for dealing with orders which have been automatically blocked by its pre-trade controls but which the firm wishes to submit upon authorisation of an empowered individual within the investment firm. Such procedures and arrangements shall apply on a temporary and exceptional basis.</w:t>
      </w:r>
    </w:p>
    <w:p w:rsidR="00D5762E" w:rsidRPr="00D5762E" w:rsidRDefault="00D5762E" w:rsidP="00D5762E">
      <w:pPr>
        <w:numPr>
          <w:ilvl w:val="0"/>
          <w:numId w:val="40"/>
        </w:numPr>
        <w:tabs>
          <w:tab w:val="left" w:pos="576"/>
        </w:tabs>
        <w:spacing w:before="250" w:line="305" w:lineRule="exact"/>
        <w:ind w:left="144" w:right="144"/>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Pre-trade controls may only be overridden in relation to a specific trade with the full knowledge of relevant staff responsible in the risk management function.</w:t>
      </w:r>
    </w:p>
    <w:p w:rsidR="00D5762E" w:rsidRPr="00D5762E" w:rsidRDefault="00D5762E" w:rsidP="00D5762E">
      <w:pPr>
        <w:spacing w:before="702" w:line="278" w:lineRule="exact"/>
        <w:jc w:val="center"/>
        <w:textAlignment w:val="baseline"/>
        <w:rPr>
          <w:rFonts w:ascii="Times New Roman" w:eastAsia="Times New Roman" w:hAnsi="Times New Roman"/>
          <w:i/>
          <w:color w:val="000000"/>
          <w:spacing w:val="1"/>
          <w:sz w:val="24"/>
          <w:lang w:val="en-US" w:eastAsia="en-US"/>
        </w:rPr>
      </w:pPr>
      <w:r w:rsidRPr="00D5762E">
        <w:rPr>
          <w:rFonts w:ascii="Times New Roman" w:eastAsia="Times New Roman" w:hAnsi="Times New Roman"/>
          <w:i/>
          <w:color w:val="000000"/>
          <w:spacing w:val="1"/>
          <w:sz w:val="24"/>
          <w:lang w:val="en-US" w:eastAsia="en-US"/>
        </w:rPr>
        <w:t>Article 16</w:t>
      </w:r>
    </w:p>
    <w:p w:rsidR="00D5762E" w:rsidRPr="00D5762E" w:rsidRDefault="00D5762E" w:rsidP="00D5762E">
      <w:pPr>
        <w:spacing w:line="426" w:lineRule="exact"/>
        <w:jc w:val="center"/>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 xml:space="preserve">(Article 17(1) of Directive 2014/65/EU) </w:t>
      </w:r>
      <w:r w:rsidRPr="00D5762E">
        <w:rPr>
          <w:rFonts w:ascii="Times New Roman" w:eastAsia="Times New Roman" w:hAnsi="Times New Roman"/>
          <w:color w:val="000000"/>
          <w:sz w:val="24"/>
          <w:lang w:val="en-US" w:eastAsia="en-US"/>
        </w:rPr>
        <w:br/>
      </w:r>
      <w:r w:rsidRPr="00D5762E">
        <w:rPr>
          <w:rFonts w:ascii="Times New Roman" w:eastAsia="Times New Roman" w:hAnsi="Times New Roman"/>
          <w:b/>
          <w:color w:val="000000"/>
          <w:sz w:val="24"/>
          <w:lang w:val="en-US" w:eastAsia="en-US"/>
        </w:rPr>
        <w:t>Real-time monitoring</w:t>
      </w:r>
    </w:p>
    <w:p w:rsidR="00D5762E" w:rsidRPr="00D5762E" w:rsidRDefault="00D5762E" w:rsidP="00D5762E">
      <w:pPr>
        <w:numPr>
          <w:ilvl w:val="0"/>
          <w:numId w:val="41"/>
        </w:numPr>
        <w:tabs>
          <w:tab w:val="left" w:pos="576"/>
        </w:tabs>
        <w:spacing w:before="234" w:line="305" w:lineRule="exact"/>
        <w:ind w:left="144" w:right="144"/>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Investment firms shall, during the hours they are sending orders to trading venues, monitor in real time all algorithmic trading activity that takes place under their code, including that of their clients, for signs of disorderly trading, including from a cross-market, cross-asset class, or cross-product perspective, in cases where the firm or its clients engage in such activities.</w:t>
      </w:r>
    </w:p>
    <w:p w:rsidR="00D5762E" w:rsidRPr="00D5762E" w:rsidRDefault="00D5762E" w:rsidP="00D5762E">
      <w:pPr>
        <w:numPr>
          <w:ilvl w:val="0"/>
          <w:numId w:val="41"/>
        </w:numPr>
        <w:tabs>
          <w:tab w:val="left" w:pos="576"/>
        </w:tabs>
        <w:spacing w:before="241" w:line="305" w:lineRule="exact"/>
        <w:ind w:left="144" w:right="144"/>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Real-time monitoring of algorithms shall be undertaken by the trader in charge of the algorithm and also by an independent risk control function. The risk control function shall be considered as independent, regardless of whether the real-time monitoring is conducted by a member of the staff or by an outsourced function, provided that it is not hierarchically dependent on the trader and can offer appropriate challenge as necessary within the governance framework.</w:t>
      </w:r>
    </w:p>
    <w:p w:rsidR="00D5762E" w:rsidRPr="00D5762E" w:rsidRDefault="00D5762E" w:rsidP="00D5762E">
      <w:pPr>
        <w:numPr>
          <w:ilvl w:val="0"/>
          <w:numId w:val="41"/>
        </w:numPr>
        <w:tabs>
          <w:tab w:val="left" w:pos="576"/>
        </w:tabs>
        <w:spacing w:before="245" w:line="305" w:lineRule="exact"/>
        <w:ind w:left="144" w:right="144"/>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Staff members in charge of real-time monitoring shall respond to operational and regulatory issues in a timely manner, initiating remedial action where necessary.</w:t>
      </w:r>
    </w:p>
    <w:p w:rsidR="00D5762E" w:rsidRPr="00D5762E" w:rsidRDefault="00D5762E" w:rsidP="00D5762E">
      <w:pPr>
        <w:numPr>
          <w:ilvl w:val="0"/>
          <w:numId w:val="41"/>
        </w:numPr>
        <w:tabs>
          <w:tab w:val="left" w:pos="576"/>
        </w:tabs>
        <w:spacing w:before="246" w:line="305" w:lineRule="exact"/>
        <w:ind w:left="144" w:right="144"/>
        <w:jc w:val="left"/>
        <w:textAlignment w:val="baseline"/>
        <w:rPr>
          <w:rFonts w:ascii="Times New Roman" w:eastAsia="Times New Roman" w:hAnsi="Times New Roman"/>
          <w:color w:val="000000"/>
          <w:spacing w:val="-2"/>
          <w:sz w:val="24"/>
          <w:lang w:val="en-US" w:eastAsia="en-US"/>
        </w:rPr>
      </w:pPr>
      <w:r w:rsidRPr="00D5762E">
        <w:rPr>
          <w:rFonts w:ascii="Times New Roman" w:eastAsia="Times New Roman" w:hAnsi="Times New Roman"/>
          <w:color w:val="000000"/>
          <w:spacing w:val="-2"/>
          <w:sz w:val="24"/>
          <w:lang w:val="en-US" w:eastAsia="en-US"/>
        </w:rPr>
        <w:t>Investment firms shall have procedures in place to ensure that their competent authorities, the relevant trading venues and, where applicable, DEA providers, clearing member or CCP have access to staff members in charge of real-time monitoring. Communication channels shall be identified and tested periodically to ensure that in an emergency, the adequate staff</w:t>
      </w:r>
    </w:p>
    <w:p w:rsidR="00D5762E" w:rsidRPr="00D5762E" w:rsidRDefault="00D5762E" w:rsidP="00D5762E">
      <w:pPr>
        <w:jc w:val="left"/>
        <w:rPr>
          <w:rFonts w:ascii="Times New Roman" w:eastAsia="PMingLiU" w:hAnsi="Times New Roman"/>
          <w:lang w:val="en-US" w:eastAsia="en-US"/>
        </w:rPr>
        <w:sectPr w:rsidR="00D5762E" w:rsidRPr="00D5762E">
          <w:pgSz w:w="11909" w:h="16838"/>
          <w:pgMar w:top="540" w:right="1285" w:bottom="960" w:left="1299" w:header="720" w:footer="720" w:gutter="0"/>
          <w:cols w:space="720"/>
        </w:sectPr>
      </w:pPr>
    </w:p>
    <w:p w:rsidR="00D5762E" w:rsidRPr="00D5762E" w:rsidRDefault="00D5762E" w:rsidP="00D5762E">
      <w:pPr>
        <w:spacing w:before="1" w:after="327"/>
        <w:ind w:right="8325"/>
        <w:jc w:val="left"/>
        <w:textAlignment w:val="baseline"/>
        <w:rPr>
          <w:rFonts w:ascii="Times New Roman" w:eastAsia="PMingLiU" w:hAnsi="Times New Roman"/>
          <w:lang w:val="en-US" w:eastAsia="en-US"/>
        </w:rPr>
      </w:pPr>
      <w:r w:rsidRPr="00D5762E">
        <w:rPr>
          <w:rFonts w:ascii="Times New Roman" w:eastAsia="PMingLiU" w:hAnsi="Times New Roman"/>
          <w:noProof/>
        </w:rPr>
        <w:lastRenderedPageBreak/>
        <w:drawing>
          <wp:inline distT="0" distB="0" distL="0" distR="0" wp14:anchorId="4D29B9F3" wp14:editId="54CF81F5">
            <wp:extent cx="556260" cy="5562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a:ln>
                      <a:noFill/>
                    </a:ln>
                  </pic:spPr>
                </pic:pic>
              </a:graphicData>
            </a:graphic>
          </wp:inline>
        </w:drawing>
      </w:r>
    </w:p>
    <w:p w:rsidR="00D5762E" w:rsidRPr="00D5762E" w:rsidRDefault="00D5762E" w:rsidP="00D5762E">
      <w:pPr>
        <w:spacing w:line="292" w:lineRule="exact"/>
        <w:ind w:right="144"/>
        <w:textAlignment w:val="baseline"/>
        <w:rPr>
          <w:rFonts w:ascii="Times New Roman" w:eastAsia="Times New Roman" w:hAnsi="Times New Roman"/>
          <w:color w:val="000000"/>
          <w:sz w:val="24"/>
          <w:lang w:val="en-US" w:eastAsia="en-US"/>
        </w:rPr>
      </w:pPr>
      <w:r w:rsidRPr="00D5762E">
        <w:rPr>
          <w:rFonts w:ascii="Times New Roman" w:eastAsia="PMingLiU" w:hAnsi="Times New Roman"/>
          <w:noProof/>
        </w:rPr>
        <mc:AlternateContent>
          <mc:Choice Requires="wps">
            <w:drawing>
              <wp:anchor distT="0" distB="0" distL="0" distR="0" simplePos="0" relativeHeight="251757568" behindDoc="0" locked="0" layoutInCell="1" allowOverlap="1" wp14:anchorId="37B97650" wp14:editId="60FC9A86">
                <wp:simplePos x="0" y="0"/>
                <wp:positionH relativeFrom="page">
                  <wp:posOffset>824865</wp:posOffset>
                </wp:positionH>
                <wp:positionV relativeFrom="page">
                  <wp:posOffset>9831070</wp:posOffset>
                </wp:positionV>
                <wp:extent cx="539750" cy="342900"/>
                <wp:effectExtent l="0" t="1270" r="0" b="0"/>
                <wp:wrapSquare wrapText="bothSides"/>
                <wp:docPr id="89"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5C3" w:rsidRDefault="000405C3" w:rsidP="00D5762E">
                            <w:pPr>
                              <w:spacing w:line="530" w:lineRule="exact"/>
                              <w:textAlignment w:val="baseline"/>
                              <w:rPr>
                                <w:rFonts w:ascii="Arial" w:eastAsia="Arial" w:hAnsi="Arial"/>
                                <w:b/>
                                <w:color w:val="000000"/>
                                <w:spacing w:val="-4"/>
                                <w:sz w:val="47"/>
                              </w:rPr>
                            </w:pPr>
                            <w:r>
                              <w:rPr>
                                <w:rFonts w:ascii="Arial" w:eastAsia="Arial" w:hAnsi="Arial"/>
                                <w:b/>
                                <w:color w:val="000000"/>
                                <w:spacing w:val="-4"/>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040" type="#_x0000_t202" style="position:absolute;left:0;text-align:left;margin-left:64.95pt;margin-top:774.1pt;width:42.5pt;height:27pt;z-index:2517575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JLPswIAALI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" filled="f" stroked="f">
                <v:textbox inset="0,0,0,0">
                  <w:txbxContent>
                    <w:p w:rsidR="000405C3" w:rsidRDefault="000405C3" w:rsidP="00D5762E">
                      <w:pPr>
                        <w:spacing w:line="530" w:lineRule="exact"/>
                        <w:textAlignment w:val="baseline"/>
                        <w:rPr>
                          <w:rFonts w:ascii="Arial" w:eastAsia="Arial" w:hAnsi="Arial"/>
                          <w:b/>
                          <w:color w:val="000000"/>
                          <w:spacing w:val="-4"/>
                          <w:sz w:val="47"/>
                        </w:rPr>
                      </w:pPr>
                      <w:r>
                        <w:rPr>
                          <w:rFonts w:ascii="Arial" w:eastAsia="Arial" w:hAnsi="Arial"/>
                          <w:b/>
                          <w:color w:val="000000"/>
                          <w:spacing w:val="-4"/>
                          <w:sz w:val="47"/>
                        </w:rPr>
                        <w:t>EN</w:t>
                      </w:r>
                    </w:p>
                  </w:txbxContent>
                </v:textbox>
                <w10:wrap type="square" anchorx="page" anchory="page"/>
              </v:shape>
            </w:pict>
          </mc:Fallback>
        </mc:AlternateContent>
      </w:r>
      <w:r w:rsidRPr="00D5762E">
        <w:rPr>
          <w:rFonts w:ascii="Times New Roman" w:eastAsia="PMingLiU" w:hAnsi="Times New Roman"/>
          <w:noProof/>
        </w:rPr>
        <mc:AlternateContent>
          <mc:Choice Requires="wps">
            <w:drawing>
              <wp:anchor distT="0" distB="0" distL="0" distR="0" simplePos="0" relativeHeight="251758592" behindDoc="0" locked="0" layoutInCell="1" allowOverlap="1" wp14:anchorId="55C1011D" wp14:editId="685487BB">
                <wp:simplePos x="0" y="0"/>
                <wp:positionH relativeFrom="page">
                  <wp:posOffset>3606800</wp:posOffset>
                </wp:positionH>
                <wp:positionV relativeFrom="page">
                  <wp:posOffset>9965055</wp:posOffset>
                </wp:positionV>
                <wp:extent cx="348615" cy="172085"/>
                <wp:effectExtent l="0" t="1905" r="0" b="0"/>
                <wp:wrapSquare wrapText="bothSides"/>
                <wp:docPr id="88"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5C3" w:rsidRDefault="000405C3" w:rsidP="00D5762E">
                            <w:pPr>
                              <w:spacing w:line="262" w:lineRule="exact"/>
                              <w:textAlignment w:val="baseline"/>
                              <w:rPr>
                                <w:rFonts w:eastAsia="Times New Roman"/>
                                <w:color w:val="000000"/>
                                <w:spacing w:val="19"/>
                                <w:sz w:val="24"/>
                              </w:rPr>
                            </w:pPr>
                            <w:r>
                              <w:rPr>
                                <w:rFonts w:eastAsia="Times New Roman"/>
                                <w:color w:val="000000"/>
                                <w:spacing w:val="19"/>
                                <w:sz w:val="24"/>
                              </w:rPr>
                              <w:t>216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o:spid="_x0000_s1041" type="#_x0000_t202" style="position:absolute;left:0;text-align:left;margin-left:284pt;margin-top:784.65pt;width:27.45pt;height:13.55pt;z-index:2517585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z3sgIAALI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" filled="f" stroked="f">
                <v:textbox inset="0,0,0,0">
                  <w:txbxContent>
                    <w:p w:rsidR="000405C3" w:rsidRDefault="000405C3" w:rsidP="00D5762E">
                      <w:pPr>
                        <w:spacing w:line="262" w:lineRule="exact"/>
                        <w:textAlignment w:val="baseline"/>
                        <w:rPr>
                          <w:rFonts w:eastAsia="Times New Roman"/>
                          <w:color w:val="000000"/>
                          <w:spacing w:val="19"/>
                          <w:sz w:val="24"/>
                        </w:rPr>
                      </w:pPr>
                      <w:r>
                        <w:rPr>
                          <w:rFonts w:eastAsia="Times New Roman"/>
                          <w:color w:val="000000"/>
                          <w:spacing w:val="19"/>
                          <w:sz w:val="24"/>
                        </w:rPr>
                        <w:t>216</w:t>
                      </w:r>
                    </w:p>
                  </w:txbxContent>
                </v:textbox>
                <w10:wrap type="square" anchorx="page" anchory="page"/>
              </v:shape>
            </w:pict>
          </mc:Fallback>
        </mc:AlternateContent>
      </w:r>
      <w:r w:rsidRPr="00D5762E">
        <w:rPr>
          <w:rFonts w:ascii="Times New Roman" w:eastAsia="PMingLiU" w:hAnsi="Times New Roman"/>
          <w:noProof/>
        </w:rPr>
        <mc:AlternateContent>
          <mc:Choice Requires="wps">
            <w:drawing>
              <wp:anchor distT="0" distB="0" distL="0" distR="0" simplePos="0" relativeHeight="251759616" behindDoc="0" locked="0" layoutInCell="1" allowOverlap="1" wp14:anchorId="0DE7F4BE" wp14:editId="16A4CE67">
                <wp:simplePos x="0" y="0"/>
                <wp:positionH relativeFrom="page">
                  <wp:posOffset>6194425</wp:posOffset>
                </wp:positionH>
                <wp:positionV relativeFrom="page">
                  <wp:posOffset>9831070</wp:posOffset>
                </wp:positionV>
                <wp:extent cx="506730" cy="342900"/>
                <wp:effectExtent l="3175" t="1270" r="4445" b="0"/>
                <wp:wrapSquare wrapText="bothSides"/>
                <wp:docPr id="87"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5C3" w:rsidRDefault="000405C3" w:rsidP="00D5762E">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o:spid="_x0000_s1042" type="#_x0000_t202" style="position:absolute;left:0;text-align:left;margin-left:487.75pt;margin-top:774.1pt;width:39.9pt;height:27pt;z-index:2517596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" filled="f" stroked="f">
                <v:textbox inset="0,0,0,0">
                  <w:txbxContent>
                    <w:p w:rsidR="000405C3" w:rsidRDefault="000405C3" w:rsidP="00D5762E">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sidRPr="00D5762E">
        <w:rPr>
          <w:rFonts w:ascii="Times New Roman" w:eastAsia="PMingLiU" w:hAnsi="Times New Roman"/>
          <w:noProof/>
        </w:rPr>
        <mc:AlternateContent>
          <mc:Choice Requires="wps">
            <w:drawing>
              <wp:anchor distT="0" distB="0" distL="114300" distR="114300" simplePos="0" relativeHeight="251678720" behindDoc="0" locked="0" layoutInCell="1" allowOverlap="1" wp14:anchorId="4B8F13CB" wp14:editId="4AF72C6F">
                <wp:simplePos x="0" y="0"/>
                <wp:positionH relativeFrom="page">
                  <wp:posOffset>1591310</wp:posOffset>
                </wp:positionH>
                <wp:positionV relativeFrom="page">
                  <wp:posOffset>460375</wp:posOffset>
                </wp:positionV>
                <wp:extent cx="0" cy="561340"/>
                <wp:effectExtent l="10160" t="12700" r="8890" b="6985"/>
                <wp:wrapNone/>
                <wp:docPr id="8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" strokecolor="#283583" strokeweight=".95pt">
                <w10:wrap anchorx="page" anchory="page"/>
              </v:line>
            </w:pict>
          </mc:Fallback>
        </mc:AlternateContent>
      </w:r>
      <w:r w:rsidRPr="00D5762E">
        <w:rPr>
          <w:rFonts w:ascii="Times New Roman" w:eastAsia="Times New Roman" w:hAnsi="Times New Roman"/>
          <w:color w:val="000000"/>
          <w:sz w:val="24"/>
          <w:lang w:val="en-US" w:eastAsia="en-US"/>
        </w:rPr>
        <w:t>members with the adequate level of authority may reach each other in a timely fashion in order to ensure a fair and orderly market. In addition, contact procedure for out-of-trading hours shall also be established.</w:t>
      </w:r>
    </w:p>
    <w:p w:rsidR="00D5762E" w:rsidRPr="00D5762E" w:rsidRDefault="00D5762E" w:rsidP="00D5762E">
      <w:pPr>
        <w:numPr>
          <w:ilvl w:val="0"/>
          <w:numId w:val="42"/>
        </w:numPr>
        <w:tabs>
          <w:tab w:val="left" w:pos="576"/>
        </w:tabs>
        <w:spacing w:before="256" w:line="303" w:lineRule="exact"/>
        <w:ind w:left="72" w:right="144"/>
        <w:jc w:val="left"/>
        <w:textAlignment w:val="baseline"/>
        <w:rPr>
          <w:rFonts w:ascii="Times New Roman" w:eastAsia="Times New Roman" w:hAnsi="Times New Roman"/>
          <w:color w:val="000000"/>
          <w:spacing w:val="1"/>
          <w:sz w:val="24"/>
          <w:lang w:val="en-US" w:eastAsia="en-US"/>
        </w:rPr>
      </w:pPr>
      <w:r w:rsidRPr="00D5762E">
        <w:rPr>
          <w:rFonts w:ascii="Times New Roman" w:eastAsia="Times New Roman" w:hAnsi="Times New Roman"/>
          <w:color w:val="000000"/>
          <w:spacing w:val="1"/>
          <w:sz w:val="24"/>
          <w:lang w:val="en-US" w:eastAsia="en-US"/>
        </w:rPr>
        <w:t>Monitoring systems shall have real-time alerts to assist staff in identifying any unanticipated activities undertaken by an algorithm. Investment firms shall have a process in place to take remedial action as soon as possible after an alert is generated, including, as necessary, an orderly withdrawal from the market. These monitoring systems shall also provide alerts in relation to algorithms and DEA orders triggering circuit breakers of a trading venue.</w:t>
      </w:r>
    </w:p>
    <w:p w:rsidR="00D5762E" w:rsidRPr="00D5762E" w:rsidRDefault="00D5762E" w:rsidP="00D5762E">
      <w:pPr>
        <w:numPr>
          <w:ilvl w:val="0"/>
          <w:numId w:val="42"/>
        </w:numPr>
        <w:tabs>
          <w:tab w:val="left" w:pos="576"/>
        </w:tabs>
        <w:spacing w:before="279" w:line="273" w:lineRule="exact"/>
        <w:ind w:left="7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Real-time alerts shall be generated within five seconds of the relevant event.</w:t>
      </w:r>
    </w:p>
    <w:p w:rsidR="00D5762E" w:rsidRPr="00D5762E" w:rsidRDefault="00D5762E" w:rsidP="00D5762E">
      <w:pPr>
        <w:spacing w:before="706" w:line="278" w:lineRule="exact"/>
        <w:jc w:val="center"/>
        <w:textAlignment w:val="baseline"/>
        <w:rPr>
          <w:rFonts w:ascii="Times New Roman" w:eastAsia="Times New Roman" w:hAnsi="Times New Roman"/>
          <w:i/>
          <w:color w:val="000000"/>
          <w:spacing w:val="1"/>
          <w:sz w:val="24"/>
          <w:lang w:val="en-US" w:eastAsia="en-US"/>
        </w:rPr>
      </w:pPr>
      <w:r w:rsidRPr="00D5762E">
        <w:rPr>
          <w:rFonts w:ascii="Times New Roman" w:eastAsia="Times New Roman" w:hAnsi="Times New Roman"/>
          <w:i/>
          <w:color w:val="000000"/>
          <w:spacing w:val="1"/>
          <w:sz w:val="24"/>
          <w:lang w:val="en-US" w:eastAsia="en-US"/>
        </w:rPr>
        <w:t>Article 17</w:t>
      </w:r>
    </w:p>
    <w:p w:rsidR="00D5762E" w:rsidRPr="00D5762E" w:rsidRDefault="00D5762E" w:rsidP="00D5762E">
      <w:pPr>
        <w:spacing w:line="424" w:lineRule="exact"/>
        <w:jc w:val="center"/>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 xml:space="preserve">(Article 17(1) of Directive 2014/65/EU) </w:t>
      </w:r>
      <w:r w:rsidRPr="00D5762E">
        <w:rPr>
          <w:rFonts w:ascii="Times New Roman" w:eastAsia="Times New Roman" w:hAnsi="Times New Roman"/>
          <w:color w:val="000000"/>
          <w:sz w:val="24"/>
          <w:lang w:val="en-US" w:eastAsia="en-US"/>
        </w:rPr>
        <w:br/>
      </w:r>
      <w:r w:rsidRPr="00D5762E">
        <w:rPr>
          <w:rFonts w:ascii="Times New Roman" w:eastAsia="Times New Roman" w:hAnsi="Times New Roman"/>
          <w:b/>
          <w:color w:val="000000"/>
          <w:sz w:val="24"/>
          <w:lang w:val="en-US" w:eastAsia="en-US"/>
        </w:rPr>
        <w:t>Post-trade controls</w:t>
      </w:r>
    </w:p>
    <w:p w:rsidR="00D5762E" w:rsidRPr="00D5762E" w:rsidRDefault="00D5762E" w:rsidP="00D5762E">
      <w:pPr>
        <w:numPr>
          <w:ilvl w:val="0"/>
          <w:numId w:val="43"/>
        </w:numPr>
        <w:tabs>
          <w:tab w:val="left" w:pos="576"/>
        </w:tabs>
        <w:spacing w:before="245" w:line="302" w:lineRule="exact"/>
        <w:ind w:left="72" w:right="144"/>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Investment firms shall continuously operate the post-trade controls that they have in place. Where a post-trade control is triggered, the firm shall undertake appropriate action which may include adjusting or shutting down the relevant trading algorithm or trading system or an orderly withdrawal from the market.</w:t>
      </w:r>
    </w:p>
    <w:p w:rsidR="00D5762E" w:rsidRPr="00D5762E" w:rsidRDefault="00D5762E" w:rsidP="00D5762E">
      <w:pPr>
        <w:numPr>
          <w:ilvl w:val="0"/>
          <w:numId w:val="43"/>
        </w:numPr>
        <w:tabs>
          <w:tab w:val="left" w:pos="576"/>
        </w:tabs>
        <w:spacing w:before="255" w:line="303" w:lineRule="exact"/>
        <w:ind w:left="72" w:right="144"/>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Post-trade controls referred to in paragraph 1 shall include as a minimum the continuous assessment and monitoring of market and credit risk of the investment firm in terms of effective exposure.</w:t>
      </w:r>
    </w:p>
    <w:p w:rsidR="00D5762E" w:rsidRPr="00D5762E" w:rsidRDefault="00D5762E" w:rsidP="00D5762E">
      <w:pPr>
        <w:numPr>
          <w:ilvl w:val="0"/>
          <w:numId w:val="43"/>
        </w:numPr>
        <w:tabs>
          <w:tab w:val="left" w:pos="576"/>
        </w:tabs>
        <w:spacing w:before="252" w:line="303" w:lineRule="exact"/>
        <w:ind w:left="72" w:right="144"/>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Investment firms shall maintain trade and account information which is complete, accurate and consistent. Investment firms shall reconcile their own electronic trading logs with information regarding their outstanding orders and risk exposures as provided by the trading venue to which they send orders, their broker or DEA provider, their clearing member or CCP, their data providers, or other relevant business partners. Reconciliation shall be made in real time where the aforementioned market participants provide the information in real-time. Investment firms shall have the capability to calculate their outstanding exposure and that of their traders and clients in real time.</w:t>
      </w:r>
    </w:p>
    <w:p w:rsidR="00D5762E" w:rsidRPr="00D5762E" w:rsidRDefault="00D5762E" w:rsidP="00D5762E">
      <w:pPr>
        <w:numPr>
          <w:ilvl w:val="0"/>
          <w:numId w:val="43"/>
        </w:numPr>
        <w:tabs>
          <w:tab w:val="left" w:pos="576"/>
        </w:tabs>
        <w:spacing w:before="255" w:line="303" w:lineRule="exact"/>
        <w:ind w:left="72" w:right="144"/>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For derivatives, the post-trade controls referred to in paragraph 1 shall include as a minimum, controls regarding the maximum long and short and overall strategy positions, with trading limits to be set in units appropriate to the types of instruments involved.</w:t>
      </w:r>
    </w:p>
    <w:p w:rsidR="00D5762E" w:rsidRPr="00D5762E" w:rsidRDefault="00D5762E" w:rsidP="00D5762E">
      <w:pPr>
        <w:numPr>
          <w:ilvl w:val="0"/>
          <w:numId w:val="43"/>
        </w:numPr>
        <w:tabs>
          <w:tab w:val="left" w:pos="576"/>
        </w:tabs>
        <w:spacing w:before="248" w:line="304" w:lineRule="exact"/>
        <w:ind w:left="72" w:right="144"/>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Post-trade monitoring shall be undertaken by the relevant traders responsible for the algorithm and one or more risk control functions within the firm.</w:t>
      </w:r>
    </w:p>
    <w:p w:rsidR="00D5762E" w:rsidRPr="00D5762E" w:rsidRDefault="00D5762E" w:rsidP="00D5762E">
      <w:pPr>
        <w:jc w:val="left"/>
        <w:rPr>
          <w:rFonts w:ascii="Times New Roman" w:eastAsia="PMingLiU" w:hAnsi="Times New Roman"/>
          <w:lang w:val="en-US" w:eastAsia="en-US"/>
        </w:rPr>
        <w:sectPr w:rsidR="00D5762E" w:rsidRPr="00D5762E">
          <w:pgSz w:w="11909" w:h="16838"/>
          <w:pgMar w:top="700" w:right="1285" w:bottom="960" w:left="1299" w:header="720" w:footer="720" w:gutter="0"/>
          <w:cols w:space="720"/>
        </w:sectPr>
      </w:pPr>
    </w:p>
    <w:p w:rsidR="00996D53" w:rsidRDefault="00996D53" w:rsidP="00D5762E">
      <w:pPr>
        <w:spacing w:before="268" w:line="278" w:lineRule="exact"/>
        <w:jc w:val="center"/>
        <w:textAlignment w:val="baseline"/>
        <w:rPr>
          <w:rFonts w:ascii="Times New Roman" w:eastAsia="Times New Roman" w:hAnsi="Times New Roman"/>
          <w:i/>
          <w:color w:val="000000"/>
          <w:spacing w:val="1"/>
          <w:sz w:val="24"/>
          <w:lang w:val="en-US" w:eastAsia="en-US"/>
        </w:rPr>
      </w:pPr>
    </w:p>
    <w:p w:rsidR="00996D53" w:rsidRDefault="00996D53" w:rsidP="00D5762E">
      <w:pPr>
        <w:spacing w:before="268" w:line="278" w:lineRule="exact"/>
        <w:jc w:val="center"/>
        <w:textAlignment w:val="baseline"/>
        <w:rPr>
          <w:rFonts w:ascii="Times New Roman" w:eastAsia="Times New Roman" w:hAnsi="Times New Roman"/>
          <w:i/>
          <w:color w:val="000000"/>
          <w:spacing w:val="1"/>
          <w:sz w:val="24"/>
          <w:lang w:val="en-US" w:eastAsia="en-US"/>
        </w:rPr>
      </w:pPr>
    </w:p>
    <w:p w:rsidR="00D5762E" w:rsidRPr="00D5762E" w:rsidRDefault="00D5762E" w:rsidP="00D5762E">
      <w:pPr>
        <w:spacing w:before="268" w:line="278" w:lineRule="exact"/>
        <w:jc w:val="center"/>
        <w:textAlignment w:val="baseline"/>
        <w:rPr>
          <w:rFonts w:ascii="Times New Roman" w:eastAsia="Times New Roman" w:hAnsi="Times New Roman"/>
          <w:i/>
          <w:color w:val="000000"/>
          <w:spacing w:val="1"/>
          <w:sz w:val="24"/>
          <w:lang w:val="en-US" w:eastAsia="en-US"/>
        </w:rPr>
      </w:pPr>
      <w:r w:rsidRPr="00D5762E">
        <w:rPr>
          <w:rFonts w:ascii="Times New Roman" w:eastAsia="Times New Roman" w:hAnsi="Times New Roman"/>
          <w:i/>
          <w:color w:val="000000"/>
          <w:spacing w:val="1"/>
          <w:sz w:val="24"/>
          <w:lang w:val="en-US" w:eastAsia="en-US"/>
        </w:rPr>
        <w:t>Article 18</w:t>
      </w:r>
    </w:p>
    <w:p w:rsidR="00D5762E" w:rsidRPr="00D5762E" w:rsidRDefault="00D5762E" w:rsidP="00D5762E">
      <w:pPr>
        <w:spacing w:line="422" w:lineRule="exact"/>
        <w:jc w:val="center"/>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 xml:space="preserve">(Article 17(1) of Directive 2014/65/EU) </w:t>
      </w:r>
      <w:r w:rsidRPr="00D5762E">
        <w:rPr>
          <w:rFonts w:ascii="Times New Roman" w:eastAsia="Times New Roman" w:hAnsi="Times New Roman"/>
          <w:color w:val="000000"/>
          <w:sz w:val="24"/>
          <w:lang w:val="en-US" w:eastAsia="en-US"/>
        </w:rPr>
        <w:br/>
      </w:r>
      <w:r w:rsidRPr="00D5762E">
        <w:rPr>
          <w:rFonts w:ascii="Times New Roman" w:eastAsia="Times New Roman" w:hAnsi="Times New Roman"/>
          <w:b/>
          <w:color w:val="000000"/>
          <w:sz w:val="24"/>
          <w:lang w:val="en-US" w:eastAsia="en-US"/>
        </w:rPr>
        <w:t>Security and limits to access</w:t>
      </w:r>
    </w:p>
    <w:p w:rsidR="00D5762E" w:rsidRPr="00D5762E" w:rsidRDefault="00D5762E" w:rsidP="00D5762E">
      <w:pPr>
        <w:spacing w:before="248" w:line="302" w:lineRule="exact"/>
        <w:ind w:right="144"/>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1. Investment firms shall implement an IT strategy with defined objectives and measures in line with:</w:t>
      </w:r>
    </w:p>
    <w:p w:rsidR="00D5762E" w:rsidRPr="00D5762E" w:rsidRDefault="00D5762E" w:rsidP="00D5762E">
      <w:pPr>
        <w:numPr>
          <w:ilvl w:val="0"/>
          <w:numId w:val="44"/>
        </w:numPr>
        <w:tabs>
          <w:tab w:val="left" w:pos="720"/>
        </w:tabs>
        <w:spacing w:before="248" w:line="306" w:lineRule="exact"/>
        <w:ind w:right="144" w:hanging="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the business and risk strategy of the firm as well as its operational activities and the risks to which the firm is exposed;</w:t>
      </w:r>
    </w:p>
    <w:p w:rsidR="00D5762E" w:rsidRPr="00D5762E" w:rsidRDefault="00D5762E" w:rsidP="00D5762E">
      <w:pPr>
        <w:numPr>
          <w:ilvl w:val="0"/>
          <w:numId w:val="44"/>
        </w:numPr>
        <w:tabs>
          <w:tab w:val="left" w:pos="720"/>
        </w:tabs>
        <w:spacing w:before="278" w:line="274" w:lineRule="exact"/>
        <w:ind w:hanging="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a reliable IT organisation, including service, production, and development;</w:t>
      </w:r>
    </w:p>
    <w:p w:rsidR="00D5762E" w:rsidRPr="00D5762E" w:rsidRDefault="00D5762E" w:rsidP="00D5762E">
      <w:pPr>
        <w:numPr>
          <w:ilvl w:val="0"/>
          <w:numId w:val="44"/>
        </w:numPr>
        <w:tabs>
          <w:tab w:val="left" w:pos="720"/>
        </w:tabs>
        <w:spacing w:before="279" w:line="274" w:lineRule="exact"/>
        <w:ind w:hanging="432"/>
        <w:jc w:val="left"/>
        <w:textAlignment w:val="baseline"/>
        <w:rPr>
          <w:rFonts w:ascii="Times New Roman" w:eastAsia="Times New Roman" w:hAnsi="Times New Roman"/>
          <w:color w:val="000000"/>
          <w:spacing w:val="-1"/>
          <w:sz w:val="24"/>
          <w:lang w:val="en-US" w:eastAsia="en-US"/>
        </w:rPr>
      </w:pPr>
      <w:r w:rsidRPr="00D5762E">
        <w:rPr>
          <w:rFonts w:ascii="Times New Roman" w:eastAsia="Times New Roman" w:hAnsi="Times New Roman"/>
          <w:color w:val="000000"/>
          <w:spacing w:val="-1"/>
          <w:sz w:val="24"/>
          <w:lang w:val="en-US" w:eastAsia="en-US"/>
        </w:rPr>
        <w:t>an effective IT security management.</w:t>
      </w:r>
    </w:p>
    <w:p w:rsidR="00D5762E" w:rsidRPr="00D5762E" w:rsidRDefault="00D5762E" w:rsidP="00D5762E">
      <w:pPr>
        <w:spacing w:before="249" w:line="304" w:lineRule="exact"/>
        <w:ind w:right="144"/>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2. Investment firms shall set up and maintain appropriate arrangements for physical and electronic security that minimise the risks of attacks against their information systems. Measures shall ensure the confidentiality, integrity, authenticity, and availability of data, and the reliability and robustness of their systems.</w:t>
      </w:r>
    </w:p>
    <w:p w:rsidR="00D5762E" w:rsidRPr="00D5762E" w:rsidRDefault="00D5762E" w:rsidP="00D5762E">
      <w:pPr>
        <w:spacing w:before="250" w:line="303" w:lineRule="exact"/>
        <w:ind w:right="144"/>
        <w:textAlignment w:val="baseline"/>
        <w:rPr>
          <w:rFonts w:ascii="Times New Roman" w:eastAsia="Times New Roman" w:hAnsi="Times New Roman"/>
          <w:color w:val="000000"/>
          <w:spacing w:val="-2"/>
          <w:sz w:val="24"/>
          <w:lang w:val="en-US" w:eastAsia="en-US"/>
        </w:rPr>
      </w:pPr>
      <w:r w:rsidRPr="00D5762E">
        <w:rPr>
          <w:rFonts w:ascii="Times New Roman" w:eastAsia="Times New Roman" w:hAnsi="Times New Roman"/>
          <w:color w:val="000000"/>
          <w:spacing w:val="-2"/>
          <w:sz w:val="24"/>
          <w:lang w:val="en-US" w:eastAsia="en-US"/>
        </w:rPr>
        <w:t>3. Investment firms shall promptly inform their competent authorities of any material breaches in their physical and electronic security measures. An incident report shall be provided to its competent authority indicating the nature of the incident, the measures adopted to cope in an emergency and the initiatives taken to avoid similar incidents from recurring.</w:t>
      </w:r>
    </w:p>
    <w:p w:rsidR="00D5762E" w:rsidRPr="00D5762E" w:rsidRDefault="00D5762E" w:rsidP="00D5762E">
      <w:pPr>
        <w:spacing w:before="257" w:line="302" w:lineRule="exact"/>
        <w:ind w:right="144"/>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4. Investment firms shall undertake penetration tests and vulnerability scans to safeguard against cyber-attacks at least on a yearly basis. They shall implement appropriate safeguards against attackers which may include effective identity and access management.</w:t>
      </w:r>
    </w:p>
    <w:p w:rsidR="00D5762E" w:rsidRPr="00D5762E" w:rsidRDefault="00D5762E" w:rsidP="00D5762E">
      <w:pPr>
        <w:spacing w:before="247" w:line="305" w:lineRule="exact"/>
        <w:ind w:right="144"/>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5. Investment firms shall ensure that they are able to identify all persons who have critical user access rights to IT systems. Investment firms shall restrict the number of such persons and shall monitor their access to IT systems to ensure traceability at all times.</w:t>
      </w:r>
    </w:p>
    <w:p w:rsidR="00D5762E" w:rsidRPr="00D5762E" w:rsidRDefault="00D5762E" w:rsidP="00D5762E">
      <w:pPr>
        <w:spacing w:before="550" w:line="425" w:lineRule="exact"/>
        <w:jc w:val="center"/>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 xml:space="preserve">CHAPTER III </w:t>
      </w:r>
      <w:r w:rsidRPr="00D5762E">
        <w:rPr>
          <w:rFonts w:ascii="Times New Roman" w:eastAsia="Times New Roman" w:hAnsi="Times New Roman"/>
          <w:color w:val="000000"/>
          <w:sz w:val="24"/>
          <w:lang w:val="en-US" w:eastAsia="en-US"/>
        </w:rPr>
        <w:br/>
      </w:r>
      <w:r w:rsidRPr="00D5762E">
        <w:rPr>
          <w:rFonts w:ascii="Times New Roman" w:eastAsia="Times New Roman" w:hAnsi="Times New Roman"/>
          <w:b/>
          <w:color w:val="000000"/>
          <w:sz w:val="24"/>
          <w:lang w:val="en-US" w:eastAsia="en-US"/>
        </w:rPr>
        <w:t xml:space="preserve">DIRECT ELECTRONIC ACCESS </w:t>
      </w:r>
      <w:r w:rsidRPr="00D5762E">
        <w:rPr>
          <w:rFonts w:ascii="Times New Roman" w:eastAsia="Times New Roman" w:hAnsi="Times New Roman"/>
          <w:b/>
          <w:color w:val="000000"/>
          <w:sz w:val="24"/>
          <w:lang w:val="en-US" w:eastAsia="en-US"/>
        </w:rPr>
        <w:br/>
      </w:r>
      <w:r w:rsidRPr="00D5762E">
        <w:rPr>
          <w:rFonts w:ascii="Times New Roman" w:eastAsia="Times New Roman" w:hAnsi="Times New Roman"/>
          <w:i/>
          <w:color w:val="000000"/>
          <w:sz w:val="24"/>
          <w:lang w:val="en-US" w:eastAsia="en-US"/>
        </w:rPr>
        <w:t xml:space="preserve">Article 19 </w:t>
      </w:r>
      <w:r w:rsidRPr="00D5762E">
        <w:rPr>
          <w:rFonts w:ascii="Times New Roman" w:eastAsia="Times New Roman" w:hAnsi="Times New Roman"/>
          <w:i/>
          <w:color w:val="000000"/>
          <w:sz w:val="24"/>
          <w:lang w:val="en-US" w:eastAsia="en-US"/>
        </w:rPr>
        <w:br/>
      </w:r>
      <w:r w:rsidRPr="00D5762E">
        <w:rPr>
          <w:rFonts w:ascii="Times New Roman" w:eastAsia="Times New Roman" w:hAnsi="Times New Roman"/>
          <w:color w:val="000000"/>
          <w:sz w:val="24"/>
          <w:lang w:val="en-US" w:eastAsia="en-US"/>
        </w:rPr>
        <w:t xml:space="preserve">(Article 17(5) of Directive 2014/65/EU) </w:t>
      </w:r>
      <w:r w:rsidRPr="00D5762E">
        <w:rPr>
          <w:rFonts w:ascii="Times New Roman" w:eastAsia="Times New Roman" w:hAnsi="Times New Roman"/>
          <w:color w:val="000000"/>
          <w:sz w:val="24"/>
          <w:lang w:val="en-US" w:eastAsia="en-US"/>
        </w:rPr>
        <w:br/>
      </w:r>
      <w:r w:rsidRPr="00D5762E">
        <w:rPr>
          <w:rFonts w:ascii="Times New Roman" w:eastAsia="Times New Roman" w:hAnsi="Times New Roman"/>
          <w:b/>
          <w:color w:val="000000"/>
          <w:sz w:val="24"/>
          <w:lang w:val="en-US" w:eastAsia="en-US"/>
        </w:rPr>
        <w:t>General provisions for DEA</w:t>
      </w:r>
    </w:p>
    <w:p w:rsidR="00D5762E" w:rsidRPr="00D5762E" w:rsidRDefault="00D5762E" w:rsidP="00D5762E">
      <w:pPr>
        <w:spacing w:before="245" w:line="303" w:lineRule="exact"/>
        <w:ind w:right="144"/>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1. DEA providers shall always retain responsibility for the trading that their DEA clients carry out in their name.</w:t>
      </w:r>
    </w:p>
    <w:p w:rsidR="00D5762E" w:rsidRPr="00D5762E" w:rsidRDefault="00D5762E" w:rsidP="00D5762E">
      <w:pPr>
        <w:jc w:val="left"/>
        <w:rPr>
          <w:rFonts w:ascii="Times New Roman" w:eastAsia="PMingLiU" w:hAnsi="Times New Roman"/>
          <w:lang w:val="en-US" w:eastAsia="en-US"/>
        </w:rPr>
        <w:sectPr w:rsidR="00D5762E" w:rsidRPr="00D5762E">
          <w:pgSz w:w="11909" w:h="16838"/>
          <w:pgMar w:top="540" w:right="1292" w:bottom="960" w:left="1292" w:header="720" w:footer="720" w:gutter="0"/>
          <w:cols w:space="720"/>
        </w:sectPr>
      </w:pPr>
    </w:p>
    <w:p w:rsidR="00996D53" w:rsidRDefault="00996D53" w:rsidP="00D5762E">
      <w:pPr>
        <w:spacing w:line="142" w:lineRule="exact"/>
        <w:jc w:val="left"/>
        <w:textAlignment w:val="baseline"/>
        <w:rPr>
          <w:rFonts w:ascii="Times New Roman" w:eastAsia="Times New Roman" w:hAnsi="Times New Roman"/>
          <w:b/>
          <w:color w:val="6177A8"/>
          <w:spacing w:val="-6"/>
          <w:sz w:val="21"/>
          <w:vertAlign w:val="subscript"/>
          <w:lang w:val="en-US" w:eastAsia="en-US"/>
        </w:rPr>
      </w:pPr>
    </w:p>
    <w:p w:rsidR="00D5762E" w:rsidRDefault="00D5762E" w:rsidP="00D5762E">
      <w:pPr>
        <w:spacing w:line="142" w:lineRule="exact"/>
        <w:jc w:val="left"/>
        <w:textAlignment w:val="baseline"/>
        <w:rPr>
          <w:rFonts w:ascii="Times New Roman" w:eastAsia="Times New Roman" w:hAnsi="Times New Roman"/>
          <w:color w:val="6177A8"/>
          <w:sz w:val="21"/>
          <w:lang w:val="en-US" w:eastAsia="en-US"/>
        </w:rPr>
      </w:pPr>
    </w:p>
    <w:p w:rsidR="00996D53" w:rsidRDefault="00996D53" w:rsidP="00D5762E">
      <w:pPr>
        <w:spacing w:line="142" w:lineRule="exact"/>
        <w:jc w:val="left"/>
        <w:textAlignment w:val="baseline"/>
        <w:rPr>
          <w:rFonts w:ascii="Times New Roman" w:eastAsia="Times New Roman" w:hAnsi="Times New Roman"/>
          <w:color w:val="6177A8"/>
          <w:sz w:val="21"/>
          <w:lang w:val="en-US" w:eastAsia="en-US"/>
        </w:rPr>
      </w:pPr>
    </w:p>
    <w:p w:rsidR="00996D53" w:rsidRDefault="00996D53" w:rsidP="00D5762E">
      <w:pPr>
        <w:spacing w:line="142" w:lineRule="exact"/>
        <w:jc w:val="left"/>
        <w:textAlignment w:val="baseline"/>
        <w:rPr>
          <w:rFonts w:ascii="Times New Roman" w:eastAsia="Times New Roman" w:hAnsi="Times New Roman"/>
          <w:color w:val="6177A8"/>
          <w:sz w:val="21"/>
          <w:lang w:val="en-US" w:eastAsia="en-US"/>
        </w:rPr>
      </w:pPr>
    </w:p>
    <w:p w:rsidR="00996D53" w:rsidRPr="00D5762E" w:rsidRDefault="00996D53" w:rsidP="00D5762E">
      <w:pPr>
        <w:spacing w:line="142" w:lineRule="exact"/>
        <w:jc w:val="left"/>
        <w:textAlignment w:val="baseline"/>
        <w:rPr>
          <w:rFonts w:ascii="Times New Roman" w:eastAsia="Times New Roman" w:hAnsi="Times New Roman"/>
          <w:color w:val="6177A8"/>
          <w:sz w:val="21"/>
          <w:lang w:val="en-US" w:eastAsia="en-US"/>
        </w:rPr>
      </w:pPr>
    </w:p>
    <w:p w:rsidR="00D5762E" w:rsidRPr="00D5762E" w:rsidRDefault="00D5762E" w:rsidP="00D5762E">
      <w:pPr>
        <w:spacing w:before="233" w:line="304" w:lineRule="exact"/>
        <w:ind w:right="144"/>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2. DEA providers shall establish policies and procedures to ensure that trading of DEA clients complies with the trading venue's rules and allows the DEA providers to meet the requirements applicable to DEA.</w:t>
      </w:r>
    </w:p>
    <w:p w:rsidR="00D5762E" w:rsidRPr="00D5762E" w:rsidRDefault="00D5762E" w:rsidP="00D5762E">
      <w:pPr>
        <w:spacing w:before="707" w:line="278" w:lineRule="exact"/>
        <w:jc w:val="center"/>
        <w:textAlignment w:val="baseline"/>
        <w:rPr>
          <w:rFonts w:ascii="Times New Roman" w:eastAsia="Times New Roman" w:hAnsi="Times New Roman"/>
          <w:i/>
          <w:color w:val="000000"/>
          <w:spacing w:val="1"/>
          <w:sz w:val="24"/>
          <w:lang w:val="en-US" w:eastAsia="en-US"/>
        </w:rPr>
      </w:pPr>
      <w:r w:rsidRPr="00D5762E">
        <w:rPr>
          <w:rFonts w:ascii="Times New Roman" w:eastAsia="Times New Roman" w:hAnsi="Times New Roman"/>
          <w:i/>
          <w:color w:val="000000"/>
          <w:spacing w:val="1"/>
          <w:sz w:val="24"/>
          <w:lang w:val="en-US" w:eastAsia="en-US"/>
        </w:rPr>
        <w:t>Article 20</w:t>
      </w:r>
    </w:p>
    <w:p w:rsidR="00D5762E" w:rsidRPr="00D5762E" w:rsidRDefault="00D5762E" w:rsidP="00D5762E">
      <w:pPr>
        <w:spacing w:line="421" w:lineRule="exact"/>
        <w:jc w:val="center"/>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 xml:space="preserve">(Article 17(5) of Directive 2014/65/EU) </w:t>
      </w:r>
      <w:r w:rsidRPr="00D5762E">
        <w:rPr>
          <w:rFonts w:ascii="Times New Roman" w:eastAsia="Times New Roman" w:hAnsi="Times New Roman"/>
          <w:color w:val="000000"/>
          <w:sz w:val="24"/>
          <w:lang w:val="en-US" w:eastAsia="en-US"/>
        </w:rPr>
        <w:br/>
      </w:r>
      <w:r w:rsidRPr="00D5762E">
        <w:rPr>
          <w:rFonts w:ascii="Times New Roman" w:eastAsia="Times New Roman" w:hAnsi="Times New Roman"/>
          <w:b/>
          <w:color w:val="000000"/>
          <w:sz w:val="24"/>
          <w:lang w:val="en-US" w:eastAsia="en-US"/>
        </w:rPr>
        <w:t>Systems and controls of DEA providers</w:t>
      </w:r>
    </w:p>
    <w:p w:rsidR="00D5762E" w:rsidRPr="00D5762E" w:rsidRDefault="00D5762E" w:rsidP="00D5762E">
      <w:pPr>
        <w:numPr>
          <w:ilvl w:val="0"/>
          <w:numId w:val="45"/>
        </w:numPr>
        <w:tabs>
          <w:tab w:val="left" w:pos="576"/>
        </w:tabs>
        <w:spacing w:before="245" w:line="304" w:lineRule="exact"/>
        <w:ind w:left="144" w:right="144"/>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DEA providers shall apply pre-trade and post-trade controls on the order flow of each of their DEA clients as well as real-time monitoring and market surveillance controls in accordance with Articles 13, 15, 16 and 17. The controls to be applied by DEA providers shall be separate and distinct from those of DEA clients. In particular, and regardless of the application by the DEA client of its own pre-trade and post-trade controls, real-time monitoring and market surveillance controls, the orders of DEA clients shall always pass through the pre-trade controls that are set and controlled by the DEA provider.</w:t>
      </w:r>
    </w:p>
    <w:p w:rsidR="00D5762E" w:rsidRPr="00D5762E" w:rsidRDefault="00D5762E" w:rsidP="00D5762E">
      <w:pPr>
        <w:numPr>
          <w:ilvl w:val="0"/>
          <w:numId w:val="45"/>
        </w:numPr>
        <w:tabs>
          <w:tab w:val="left" w:pos="576"/>
        </w:tabs>
        <w:spacing w:before="250" w:line="304" w:lineRule="exact"/>
        <w:ind w:left="144" w:right="144"/>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DEA providers may use their own proprietary pre-trade and post-trade controls, controls provided by a third party or controls offered by the trading venue. In all circumstances the DEA provider shall remain responsible for the effectiveness of those controls and shall ensure that at all time the DEA provider is solely entitled to set or modify the parameters or limits that apply to these pre-trade and post-trade controls. The DEA provider shall monitor the performance of the pre-trade and post-trade controls on an on-going basis.</w:t>
      </w:r>
    </w:p>
    <w:p w:rsidR="00D5762E" w:rsidRPr="00D5762E" w:rsidRDefault="00D5762E" w:rsidP="00D5762E">
      <w:pPr>
        <w:numPr>
          <w:ilvl w:val="0"/>
          <w:numId w:val="45"/>
        </w:numPr>
        <w:tabs>
          <w:tab w:val="left" w:pos="576"/>
        </w:tabs>
        <w:spacing w:before="250" w:line="304" w:lineRule="exact"/>
        <w:ind w:left="144" w:right="144"/>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The limits of the pre-trade controls on order submission shall be based on the credit and risk limits which the DEA provider applies to the trading activity of its DEA clients. Those limits shall be based on the initial due diligence and periodic review of the client.</w:t>
      </w:r>
    </w:p>
    <w:p w:rsidR="00D5762E" w:rsidRPr="00D5762E" w:rsidRDefault="00D5762E" w:rsidP="00D5762E">
      <w:pPr>
        <w:numPr>
          <w:ilvl w:val="0"/>
          <w:numId w:val="45"/>
        </w:numPr>
        <w:tabs>
          <w:tab w:val="left" w:pos="576"/>
        </w:tabs>
        <w:spacing w:before="244" w:line="304" w:lineRule="exact"/>
        <w:ind w:left="144" w:right="144"/>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The parameters and limits of the controls applied to clients using sponsored access shall be at least as stringent as those imposed on clients using DMA.</w:t>
      </w:r>
    </w:p>
    <w:p w:rsidR="00D5762E" w:rsidRPr="00D5762E" w:rsidRDefault="00D5762E" w:rsidP="00D5762E">
      <w:pPr>
        <w:spacing w:before="704" w:line="278" w:lineRule="exact"/>
        <w:jc w:val="center"/>
        <w:textAlignment w:val="baseline"/>
        <w:rPr>
          <w:rFonts w:ascii="Times New Roman" w:eastAsia="Times New Roman" w:hAnsi="Times New Roman"/>
          <w:i/>
          <w:color w:val="000000"/>
          <w:sz w:val="24"/>
          <w:lang w:val="en-US" w:eastAsia="en-US"/>
        </w:rPr>
      </w:pPr>
      <w:r w:rsidRPr="00D5762E">
        <w:rPr>
          <w:rFonts w:ascii="Times New Roman" w:eastAsia="Times New Roman" w:hAnsi="Times New Roman"/>
          <w:i/>
          <w:color w:val="000000"/>
          <w:sz w:val="24"/>
          <w:lang w:val="en-US" w:eastAsia="en-US"/>
        </w:rPr>
        <w:t>Article 21</w:t>
      </w:r>
    </w:p>
    <w:p w:rsidR="00D5762E" w:rsidRPr="00D5762E" w:rsidRDefault="00D5762E" w:rsidP="00D5762E">
      <w:pPr>
        <w:spacing w:line="424" w:lineRule="exact"/>
        <w:jc w:val="center"/>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 xml:space="preserve">(Article 17(5) of Directive 2014/65/EU) </w:t>
      </w:r>
      <w:r w:rsidRPr="00D5762E">
        <w:rPr>
          <w:rFonts w:ascii="Times New Roman" w:eastAsia="Times New Roman" w:hAnsi="Times New Roman"/>
          <w:color w:val="000000"/>
          <w:sz w:val="24"/>
          <w:lang w:val="en-US" w:eastAsia="en-US"/>
        </w:rPr>
        <w:br/>
      </w:r>
      <w:r w:rsidRPr="00D5762E">
        <w:rPr>
          <w:rFonts w:ascii="Times New Roman" w:eastAsia="Times New Roman" w:hAnsi="Times New Roman"/>
          <w:b/>
          <w:color w:val="000000"/>
          <w:sz w:val="24"/>
          <w:lang w:val="en-US" w:eastAsia="en-US"/>
        </w:rPr>
        <w:t>Specifications for DEA provider systems</w:t>
      </w:r>
    </w:p>
    <w:p w:rsidR="00D5762E" w:rsidRPr="00D5762E" w:rsidRDefault="00D5762E" w:rsidP="00D5762E">
      <w:pPr>
        <w:spacing w:before="275" w:line="274" w:lineRule="exact"/>
        <w:jc w:val="left"/>
        <w:textAlignment w:val="baseline"/>
        <w:rPr>
          <w:rFonts w:ascii="Times New Roman" w:eastAsia="Times New Roman" w:hAnsi="Times New Roman"/>
          <w:color w:val="000000"/>
          <w:spacing w:val="2"/>
          <w:sz w:val="24"/>
          <w:lang w:val="en-US" w:eastAsia="en-US"/>
        </w:rPr>
      </w:pPr>
      <w:r w:rsidRPr="00D5762E">
        <w:rPr>
          <w:rFonts w:ascii="Times New Roman" w:eastAsia="Times New Roman" w:hAnsi="Times New Roman"/>
          <w:color w:val="000000"/>
          <w:spacing w:val="2"/>
          <w:sz w:val="24"/>
          <w:lang w:val="en-US" w:eastAsia="en-US"/>
        </w:rPr>
        <w:t>1. DEA providers shall have the ability to:</w:t>
      </w:r>
    </w:p>
    <w:p w:rsidR="00D5762E" w:rsidRPr="00D5762E" w:rsidRDefault="00D5762E" w:rsidP="00D5762E">
      <w:pPr>
        <w:spacing w:before="249" w:line="304" w:lineRule="exact"/>
        <w:ind w:right="144"/>
        <w:textAlignment w:val="baseline"/>
        <w:rPr>
          <w:rFonts w:ascii="Times New Roman" w:eastAsia="Times New Roman" w:hAnsi="Times New Roman"/>
          <w:color w:val="000000"/>
          <w:spacing w:val="1"/>
          <w:sz w:val="24"/>
          <w:lang w:val="en-US" w:eastAsia="en-US"/>
        </w:rPr>
      </w:pPr>
      <w:r w:rsidRPr="00D5762E">
        <w:rPr>
          <w:rFonts w:ascii="Times New Roman" w:eastAsia="Times New Roman" w:hAnsi="Times New Roman"/>
          <w:color w:val="000000"/>
          <w:spacing w:val="1"/>
          <w:sz w:val="24"/>
          <w:lang w:val="en-US" w:eastAsia="en-US"/>
        </w:rPr>
        <w:t>(a) monitor any orders submitted by DEA clients using the trading code of the DEA provider;</w:t>
      </w:r>
    </w:p>
    <w:p w:rsidR="00D5762E" w:rsidRPr="00D5762E" w:rsidRDefault="00D5762E" w:rsidP="00D5762E">
      <w:pPr>
        <w:jc w:val="left"/>
        <w:rPr>
          <w:rFonts w:ascii="Times New Roman" w:eastAsia="PMingLiU" w:hAnsi="Times New Roman"/>
          <w:lang w:val="en-US" w:eastAsia="en-US"/>
        </w:rPr>
        <w:sectPr w:rsidR="00D5762E" w:rsidRPr="00D5762E">
          <w:pgSz w:w="11909" w:h="16838"/>
          <w:pgMar w:top="540" w:right="1282" w:bottom="960" w:left="1302" w:header="720" w:footer="720" w:gutter="0"/>
          <w:cols w:space="720"/>
        </w:sectPr>
      </w:pPr>
    </w:p>
    <w:p w:rsidR="00D5762E" w:rsidRPr="00D5762E" w:rsidRDefault="00D5762E" w:rsidP="00D5762E">
      <w:pPr>
        <w:spacing w:after="242" w:line="301" w:lineRule="exact"/>
        <w:ind w:right="144"/>
        <w:textAlignment w:val="baseline"/>
        <w:rPr>
          <w:rFonts w:ascii="Times New Roman" w:eastAsia="Times New Roman" w:hAnsi="Times New Roman"/>
          <w:color w:val="000000"/>
          <w:sz w:val="24"/>
          <w:lang w:val="en-US" w:eastAsia="en-US"/>
        </w:rPr>
      </w:pPr>
      <w:r w:rsidRPr="00D5762E">
        <w:rPr>
          <w:rFonts w:ascii="Times New Roman" w:eastAsia="PMingLiU" w:hAnsi="Times New Roman"/>
          <w:noProof/>
        </w:rPr>
        <w:lastRenderedPageBreak/>
        <w:drawing>
          <wp:anchor distT="0" distB="0" distL="0" distR="0" simplePos="0" relativeHeight="251713536" behindDoc="0" locked="0" layoutInCell="1" allowOverlap="1" wp14:anchorId="1108ADF8" wp14:editId="1506AFFB">
            <wp:simplePos x="0" y="0"/>
            <wp:positionH relativeFrom="page">
              <wp:posOffset>828040</wp:posOffset>
            </wp:positionH>
            <wp:positionV relativeFrom="page">
              <wp:posOffset>445135</wp:posOffset>
            </wp:positionV>
            <wp:extent cx="563880" cy="935355"/>
            <wp:effectExtent l="0" t="0" r="7620" b="0"/>
            <wp:wrapThrough wrapText="bothSides">
              <wp:wrapPolygon edited="0">
                <wp:start x="0" y="0"/>
                <wp:lineTo x="0" y="21116"/>
                <wp:lineTo x="21162" y="21116"/>
                <wp:lineTo x="21162" y="0"/>
                <wp:lineTo x="0" y="0"/>
              </wp:wrapPolygon>
            </wp:wrapThrough>
            <wp:docPr id="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3880" cy="935355"/>
                    </a:xfrm>
                    <a:prstGeom prst="rect">
                      <a:avLst/>
                    </a:prstGeom>
                    <a:noFill/>
                  </pic:spPr>
                </pic:pic>
              </a:graphicData>
            </a:graphic>
            <wp14:sizeRelH relativeFrom="page">
              <wp14:pctWidth>0</wp14:pctWidth>
            </wp14:sizeRelH>
            <wp14:sizeRelV relativeFrom="page">
              <wp14:pctHeight>0</wp14:pctHeight>
            </wp14:sizeRelV>
          </wp:anchor>
        </w:drawing>
      </w:r>
      <w:r w:rsidRPr="00D5762E">
        <w:rPr>
          <w:rFonts w:ascii="Times New Roman" w:eastAsia="PMingLiU" w:hAnsi="Times New Roman"/>
          <w:noProof/>
        </w:rPr>
        <mc:AlternateContent>
          <mc:Choice Requires="wps">
            <w:drawing>
              <wp:anchor distT="0" distB="0" distL="0" distR="0" simplePos="0" relativeHeight="251766784" behindDoc="0" locked="0" layoutInCell="1" allowOverlap="1" wp14:anchorId="3C99F318" wp14:editId="790FC16C">
                <wp:simplePos x="0" y="0"/>
                <wp:positionH relativeFrom="page">
                  <wp:posOffset>828040</wp:posOffset>
                </wp:positionH>
                <wp:positionV relativeFrom="page">
                  <wp:posOffset>9831070</wp:posOffset>
                </wp:positionV>
                <wp:extent cx="536575" cy="342900"/>
                <wp:effectExtent l="0" t="1270" r="0" b="0"/>
                <wp:wrapSquare wrapText="bothSides"/>
                <wp:docPr id="76"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5C3" w:rsidRDefault="000405C3" w:rsidP="00D5762E">
                            <w:pPr>
                              <w:spacing w:line="530" w:lineRule="exact"/>
                              <w:textAlignment w:val="baseline"/>
                              <w:rPr>
                                <w:rFonts w:ascii="Arial" w:eastAsia="Arial" w:hAnsi="Arial"/>
                                <w:b/>
                                <w:color w:val="000000"/>
                                <w:spacing w:val="-6"/>
                                <w:sz w:val="47"/>
                              </w:rPr>
                            </w:pPr>
                            <w:r>
                              <w:rPr>
                                <w:rFonts w:ascii="Arial" w:eastAsia="Arial" w:hAnsi="Arial"/>
                                <w:b/>
                                <w:color w:val="000000"/>
                                <w:spacing w:val="-6"/>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 o:spid="_x0000_s1043" type="#_x0000_t202" style="position:absolute;left:0;text-align:left;margin-left:65.2pt;margin-top:774.1pt;width:42.25pt;height:27pt;z-index:251766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7lotQIAALMFAAAOAAAAZHJzL2Uyb0RvYy54bWysVNuOmzAQfa/Uf7D8znJZI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" filled="f" stroked="f">
                <v:textbox inset="0,0,0,0">
                  <w:txbxContent>
                    <w:p w:rsidR="000405C3" w:rsidRDefault="000405C3" w:rsidP="00D5762E">
                      <w:pPr>
                        <w:spacing w:line="530" w:lineRule="exact"/>
                        <w:textAlignment w:val="baseline"/>
                        <w:rPr>
                          <w:rFonts w:ascii="Arial" w:eastAsia="Arial" w:hAnsi="Arial"/>
                          <w:b/>
                          <w:color w:val="000000"/>
                          <w:spacing w:val="-6"/>
                          <w:sz w:val="47"/>
                        </w:rPr>
                      </w:pPr>
                      <w:r>
                        <w:rPr>
                          <w:rFonts w:ascii="Arial" w:eastAsia="Arial" w:hAnsi="Arial"/>
                          <w:b/>
                          <w:color w:val="000000"/>
                          <w:spacing w:val="-6"/>
                          <w:sz w:val="47"/>
                        </w:rPr>
                        <w:t>EN</w:t>
                      </w:r>
                    </w:p>
                  </w:txbxContent>
                </v:textbox>
                <w10:wrap type="square" anchorx="page" anchory="page"/>
              </v:shape>
            </w:pict>
          </mc:Fallback>
        </mc:AlternateContent>
      </w:r>
      <w:r w:rsidRPr="00D5762E">
        <w:rPr>
          <w:rFonts w:ascii="Times New Roman" w:eastAsia="PMingLiU" w:hAnsi="Times New Roman"/>
          <w:noProof/>
        </w:rPr>
        <mc:AlternateContent>
          <mc:Choice Requires="wps">
            <w:drawing>
              <wp:anchor distT="0" distB="0" distL="0" distR="0" simplePos="0" relativeHeight="251767808" behindDoc="0" locked="0" layoutInCell="1" allowOverlap="1" wp14:anchorId="6C7C470A" wp14:editId="76BE3FBE">
                <wp:simplePos x="0" y="0"/>
                <wp:positionH relativeFrom="page">
                  <wp:posOffset>3606800</wp:posOffset>
                </wp:positionH>
                <wp:positionV relativeFrom="page">
                  <wp:posOffset>9965055</wp:posOffset>
                </wp:positionV>
                <wp:extent cx="345440" cy="172085"/>
                <wp:effectExtent l="0" t="1905" r="635" b="0"/>
                <wp:wrapSquare wrapText="bothSides"/>
                <wp:docPr id="75"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5C3" w:rsidRDefault="000405C3" w:rsidP="00D5762E">
                            <w:pPr>
                              <w:spacing w:line="262" w:lineRule="exact"/>
                              <w:textAlignment w:val="baseline"/>
                              <w:rPr>
                                <w:rFonts w:eastAsia="Times New Roman"/>
                                <w:color w:val="000000"/>
                                <w:spacing w:val="18"/>
                                <w:sz w:val="24"/>
                              </w:rPr>
                            </w:pPr>
                            <w:r>
                              <w:rPr>
                                <w:rFonts w:eastAsia="Times New Roman"/>
                                <w:color w:val="000000"/>
                                <w:spacing w:val="18"/>
                                <w:sz w:val="24"/>
                              </w:rPr>
                              <w:t>219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044" type="#_x0000_t202" style="position:absolute;left:0;text-align:left;margin-left:284pt;margin-top:784.65pt;width:27.2pt;height:13.55pt;z-index:2517678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CcFsgIAALM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" filled="f" stroked="f">
                <v:textbox inset="0,0,0,0">
                  <w:txbxContent>
                    <w:p w:rsidR="000405C3" w:rsidRDefault="000405C3" w:rsidP="00D5762E">
                      <w:pPr>
                        <w:spacing w:line="262" w:lineRule="exact"/>
                        <w:textAlignment w:val="baseline"/>
                        <w:rPr>
                          <w:rFonts w:eastAsia="Times New Roman"/>
                          <w:color w:val="000000"/>
                          <w:spacing w:val="18"/>
                          <w:sz w:val="24"/>
                        </w:rPr>
                      </w:pPr>
                      <w:r>
                        <w:rPr>
                          <w:rFonts w:eastAsia="Times New Roman"/>
                          <w:color w:val="000000"/>
                          <w:spacing w:val="18"/>
                          <w:sz w:val="24"/>
                        </w:rPr>
                        <w:t>219</w:t>
                      </w:r>
                    </w:p>
                  </w:txbxContent>
                </v:textbox>
                <w10:wrap type="square" anchorx="page" anchory="page"/>
              </v:shape>
            </w:pict>
          </mc:Fallback>
        </mc:AlternateContent>
      </w:r>
      <w:r w:rsidRPr="00D5762E">
        <w:rPr>
          <w:rFonts w:ascii="Times New Roman" w:eastAsia="PMingLiU" w:hAnsi="Times New Roman"/>
          <w:noProof/>
        </w:rPr>
        <mc:AlternateContent>
          <mc:Choice Requires="wps">
            <w:drawing>
              <wp:anchor distT="0" distB="0" distL="0" distR="0" simplePos="0" relativeHeight="251768832" behindDoc="0" locked="0" layoutInCell="1" allowOverlap="1" wp14:anchorId="7BA058A0" wp14:editId="5174F506">
                <wp:simplePos x="0" y="0"/>
                <wp:positionH relativeFrom="page">
                  <wp:posOffset>6194425</wp:posOffset>
                </wp:positionH>
                <wp:positionV relativeFrom="page">
                  <wp:posOffset>9831070</wp:posOffset>
                </wp:positionV>
                <wp:extent cx="506730" cy="342900"/>
                <wp:effectExtent l="3175" t="1270" r="4445" b="0"/>
                <wp:wrapSquare wrapText="bothSides"/>
                <wp:docPr id="74"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5C3" w:rsidRDefault="000405C3" w:rsidP="00D5762E">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45" type="#_x0000_t202" style="position:absolute;left:0;text-align:left;margin-left:487.75pt;margin-top:774.1pt;width:39.9pt;height:27pt;z-index:2517688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" filled="f" stroked="f">
                <v:textbox inset="0,0,0,0">
                  <w:txbxContent>
                    <w:p w:rsidR="000405C3" w:rsidRDefault="000405C3" w:rsidP="00D5762E">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sidRPr="00D5762E">
        <w:rPr>
          <w:rFonts w:ascii="Times New Roman" w:eastAsia="PMingLiU" w:hAnsi="Times New Roman"/>
          <w:noProof/>
        </w:rPr>
        <mc:AlternateContent>
          <mc:Choice Requires="wps">
            <w:drawing>
              <wp:anchor distT="0" distB="0" distL="114300" distR="114300" simplePos="0" relativeHeight="251681792" behindDoc="0" locked="0" layoutInCell="1" allowOverlap="1" wp14:anchorId="0EE8CD9C" wp14:editId="142498C4">
                <wp:simplePos x="0" y="0"/>
                <wp:positionH relativeFrom="page">
                  <wp:posOffset>1591310</wp:posOffset>
                </wp:positionH>
                <wp:positionV relativeFrom="page">
                  <wp:posOffset>460375</wp:posOffset>
                </wp:positionV>
                <wp:extent cx="0" cy="561340"/>
                <wp:effectExtent l="10160" t="12700" r="8890" b="6985"/>
                <wp:wrapNone/>
                <wp:docPr id="7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" strokecolor="#283583" strokeweight=".95pt">
                <w10:wrap anchorx="page" anchory="page"/>
              </v:line>
            </w:pict>
          </mc:Fallback>
        </mc:AlternateContent>
      </w:r>
      <w:r w:rsidRPr="00D5762E">
        <w:rPr>
          <w:rFonts w:ascii="Times New Roman" w:eastAsia="Times New Roman" w:hAnsi="Times New Roman"/>
          <w:color w:val="000000"/>
          <w:sz w:val="24"/>
          <w:lang w:val="en-US" w:eastAsia="en-US"/>
        </w:rPr>
        <w:t>automatically block or cancel orders from individuals operating trading systems that submit orders related to algorithmic trading which are not the ones specifically authorised to send orders through DEA;</w:t>
      </w:r>
    </w:p>
    <w:p w:rsidR="00D5762E" w:rsidRPr="00D5762E" w:rsidRDefault="00D5762E" w:rsidP="00D5762E">
      <w:pPr>
        <w:numPr>
          <w:ilvl w:val="0"/>
          <w:numId w:val="46"/>
        </w:numPr>
        <w:tabs>
          <w:tab w:val="left" w:pos="720"/>
        </w:tabs>
        <w:spacing w:line="303" w:lineRule="exact"/>
        <w:ind w:right="144" w:hanging="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automatically block or cancel orders from a DEA client in financial instruments that a DEA client does not have permission to trade. The investment firm must use an internal flagging system to identify and to block single clients or a group of clients;</w:t>
      </w:r>
    </w:p>
    <w:p w:rsidR="00D5762E" w:rsidRPr="00D5762E" w:rsidRDefault="00D5762E" w:rsidP="00D5762E">
      <w:pPr>
        <w:numPr>
          <w:ilvl w:val="0"/>
          <w:numId w:val="46"/>
        </w:numPr>
        <w:tabs>
          <w:tab w:val="left" w:pos="720"/>
        </w:tabs>
        <w:spacing w:before="246" w:line="305" w:lineRule="exact"/>
        <w:ind w:right="144" w:hanging="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automatically block or cancel orders of a DEA client when they breach the DEA provider's risk management thresholds. Controls shall be applied to exposures of individual clients, financial instruments or groups of clients;</w:t>
      </w:r>
    </w:p>
    <w:p w:rsidR="00D5762E" w:rsidRPr="00D5762E" w:rsidRDefault="00D5762E" w:rsidP="00D5762E">
      <w:pPr>
        <w:numPr>
          <w:ilvl w:val="0"/>
          <w:numId w:val="46"/>
        </w:numPr>
        <w:tabs>
          <w:tab w:val="left" w:pos="720"/>
        </w:tabs>
        <w:spacing w:before="278" w:line="273" w:lineRule="exact"/>
        <w:ind w:hanging="432"/>
        <w:jc w:val="left"/>
        <w:textAlignment w:val="baseline"/>
        <w:rPr>
          <w:rFonts w:ascii="Times New Roman" w:eastAsia="Times New Roman" w:hAnsi="Times New Roman"/>
          <w:color w:val="000000"/>
          <w:spacing w:val="-1"/>
          <w:sz w:val="24"/>
          <w:lang w:val="en-US" w:eastAsia="en-US"/>
        </w:rPr>
      </w:pPr>
      <w:r w:rsidRPr="00D5762E">
        <w:rPr>
          <w:rFonts w:ascii="Times New Roman" w:eastAsia="Times New Roman" w:hAnsi="Times New Roman"/>
          <w:color w:val="000000"/>
          <w:spacing w:val="-1"/>
          <w:sz w:val="24"/>
          <w:lang w:val="en-US" w:eastAsia="en-US"/>
        </w:rPr>
        <w:t>stop order flow transmitted by their DEA clients;</w:t>
      </w:r>
    </w:p>
    <w:p w:rsidR="00D5762E" w:rsidRPr="00D5762E" w:rsidRDefault="00D5762E" w:rsidP="00D5762E">
      <w:pPr>
        <w:numPr>
          <w:ilvl w:val="0"/>
          <w:numId w:val="46"/>
        </w:numPr>
        <w:tabs>
          <w:tab w:val="left" w:pos="720"/>
        </w:tabs>
        <w:spacing w:before="257" w:line="301" w:lineRule="exact"/>
        <w:ind w:right="144" w:hanging="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suspend or withdraw DEA services to any clients where the DEA provider is not satisfied that continued access would be consistent with their rules and procedures for fair and orderly trading and market integrity;</w:t>
      </w:r>
    </w:p>
    <w:p w:rsidR="00D5762E" w:rsidRPr="00D5762E" w:rsidRDefault="00D5762E" w:rsidP="00D5762E">
      <w:pPr>
        <w:numPr>
          <w:ilvl w:val="0"/>
          <w:numId w:val="46"/>
        </w:numPr>
        <w:tabs>
          <w:tab w:val="left" w:pos="720"/>
        </w:tabs>
        <w:spacing w:before="253" w:line="303" w:lineRule="exact"/>
        <w:ind w:right="144" w:hanging="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carry out, whenever necessary, a review of the internal risk control systems of a DEA client.</w:t>
      </w:r>
    </w:p>
    <w:p w:rsidR="00D5762E" w:rsidRPr="00D5762E" w:rsidRDefault="00D5762E" w:rsidP="00D5762E">
      <w:pPr>
        <w:numPr>
          <w:ilvl w:val="0"/>
          <w:numId w:val="47"/>
        </w:numPr>
        <w:tabs>
          <w:tab w:val="left" w:pos="648"/>
        </w:tabs>
        <w:spacing w:before="253" w:line="303" w:lineRule="exact"/>
        <w:ind w:left="72" w:right="144" w:firstLine="7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DEA providers shall have procedures to evaluate, manage and mitigate market disruption and firm-wide risk, and shall be able to identify the persons to be notified in the event of an error resulting in violations of the risk profile, or potential violations of the trading venue's rules.</w:t>
      </w:r>
    </w:p>
    <w:p w:rsidR="00D5762E" w:rsidRPr="00D5762E" w:rsidRDefault="00D5762E" w:rsidP="00D5762E">
      <w:pPr>
        <w:numPr>
          <w:ilvl w:val="0"/>
          <w:numId w:val="47"/>
        </w:numPr>
        <w:tabs>
          <w:tab w:val="left" w:pos="648"/>
        </w:tabs>
        <w:spacing w:before="249" w:line="305" w:lineRule="exact"/>
        <w:ind w:left="72" w:right="144" w:firstLine="7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DEA providers shall at all times have the ability to identify the different clients, and the trading desks and traders of those clients, who submit orders through the DEA provider's systems by assigning unique identification code to them.</w:t>
      </w:r>
    </w:p>
    <w:p w:rsidR="00D5762E" w:rsidRPr="00D5762E" w:rsidRDefault="00D5762E" w:rsidP="00D5762E">
      <w:pPr>
        <w:numPr>
          <w:ilvl w:val="0"/>
          <w:numId w:val="47"/>
        </w:numPr>
        <w:tabs>
          <w:tab w:val="left" w:pos="648"/>
        </w:tabs>
        <w:spacing w:before="248" w:line="304" w:lineRule="exact"/>
        <w:ind w:left="72" w:right="144" w:firstLine="7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Where a DEA provider allows a client to sub-delegate the DEA access it receives to its own clients, the DEA provider shall be able to identify the different order flows from the beneficiaries of the sub-delegation. For these purposes, it will not be necessary for the DEA provider to know the identity of these beneficiaries of the sub-delegation.</w:t>
      </w:r>
    </w:p>
    <w:p w:rsidR="00D5762E" w:rsidRPr="00D5762E" w:rsidRDefault="00D5762E" w:rsidP="00D5762E">
      <w:pPr>
        <w:numPr>
          <w:ilvl w:val="0"/>
          <w:numId w:val="47"/>
        </w:numPr>
        <w:tabs>
          <w:tab w:val="left" w:pos="648"/>
        </w:tabs>
        <w:spacing w:before="248" w:line="304" w:lineRule="exact"/>
        <w:ind w:left="72" w:right="144" w:firstLine="7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DEA providers shall record the relevant data relating to the orders submitted by their DEA clients, including modifications and cancellations, the alerts generated by their monitoring systems and the modifications made to their filtering process.</w:t>
      </w:r>
    </w:p>
    <w:p w:rsidR="00D5762E" w:rsidRPr="00D5762E" w:rsidRDefault="00D5762E" w:rsidP="00D5762E">
      <w:pPr>
        <w:spacing w:before="700" w:line="278" w:lineRule="exact"/>
        <w:jc w:val="center"/>
        <w:textAlignment w:val="baseline"/>
        <w:rPr>
          <w:rFonts w:ascii="Times New Roman" w:eastAsia="Times New Roman" w:hAnsi="Times New Roman"/>
          <w:i/>
          <w:color w:val="000000"/>
          <w:sz w:val="24"/>
          <w:lang w:val="fr-FR" w:eastAsia="en-US"/>
        </w:rPr>
      </w:pPr>
      <w:r w:rsidRPr="00D5762E">
        <w:rPr>
          <w:rFonts w:ascii="Times New Roman" w:eastAsia="Times New Roman" w:hAnsi="Times New Roman"/>
          <w:i/>
          <w:color w:val="000000"/>
          <w:sz w:val="24"/>
          <w:lang w:val="fr-FR" w:eastAsia="en-US"/>
        </w:rPr>
        <w:t>Article 22</w:t>
      </w:r>
    </w:p>
    <w:p w:rsidR="00D5762E" w:rsidRPr="00D5762E" w:rsidRDefault="00D5762E" w:rsidP="00D5762E">
      <w:pPr>
        <w:spacing w:line="426" w:lineRule="exact"/>
        <w:jc w:val="center"/>
        <w:textAlignment w:val="baseline"/>
        <w:rPr>
          <w:rFonts w:ascii="Times New Roman" w:eastAsia="Times New Roman" w:hAnsi="Times New Roman"/>
          <w:color w:val="000000"/>
          <w:sz w:val="24"/>
          <w:lang w:val="fr-FR" w:eastAsia="en-US"/>
        </w:rPr>
      </w:pPr>
      <w:r w:rsidRPr="00D5762E">
        <w:rPr>
          <w:rFonts w:ascii="Times New Roman" w:eastAsia="Times New Roman" w:hAnsi="Times New Roman"/>
          <w:color w:val="000000"/>
          <w:sz w:val="24"/>
          <w:lang w:val="fr-FR" w:eastAsia="en-US"/>
        </w:rPr>
        <w:t xml:space="preserve">(Article 17(5) of Directive 2014/65/EU) </w:t>
      </w:r>
      <w:r w:rsidRPr="00D5762E">
        <w:rPr>
          <w:rFonts w:ascii="Times New Roman" w:eastAsia="Times New Roman" w:hAnsi="Times New Roman"/>
          <w:color w:val="000000"/>
          <w:sz w:val="24"/>
          <w:lang w:val="fr-FR" w:eastAsia="en-US"/>
        </w:rPr>
        <w:br/>
      </w:r>
      <w:r w:rsidRPr="00D5762E">
        <w:rPr>
          <w:rFonts w:ascii="Times New Roman" w:eastAsia="Times New Roman" w:hAnsi="Times New Roman"/>
          <w:b/>
          <w:color w:val="000000"/>
          <w:sz w:val="24"/>
          <w:lang w:val="fr-FR" w:eastAsia="en-US"/>
        </w:rPr>
        <w:t>Due diligence on prospective DEA clients</w:t>
      </w:r>
    </w:p>
    <w:p w:rsidR="00D5762E" w:rsidRPr="00D5762E" w:rsidRDefault="00D5762E" w:rsidP="00D5762E">
      <w:pPr>
        <w:jc w:val="left"/>
        <w:rPr>
          <w:rFonts w:ascii="Times New Roman" w:eastAsia="PMingLiU" w:hAnsi="Times New Roman"/>
          <w:lang w:val="fr-FR" w:eastAsia="en-US"/>
        </w:rPr>
        <w:sectPr w:rsidR="00D5762E" w:rsidRPr="00D5762E">
          <w:pgSz w:w="11909" w:h="16838"/>
          <w:pgMar w:top="1608" w:right="1280" w:bottom="960" w:left="1304" w:header="720" w:footer="720" w:gutter="0"/>
          <w:cols w:space="720"/>
        </w:sectPr>
      </w:pPr>
    </w:p>
    <w:p w:rsidR="00996D53" w:rsidRDefault="00996D53" w:rsidP="00D5762E">
      <w:pPr>
        <w:spacing w:before="290" w:line="303" w:lineRule="exact"/>
        <w:ind w:right="72"/>
        <w:textAlignment w:val="baseline"/>
        <w:rPr>
          <w:rFonts w:ascii="Times New Roman" w:eastAsia="Times New Roman" w:hAnsi="Times New Roman"/>
          <w:color w:val="000000"/>
          <w:sz w:val="24"/>
          <w:lang w:val="en-US" w:eastAsia="en-US"/>
        </w:rPr>
      </w:pPr>
    </w:p>
    <w:p w:rsidR="00996D53" w:rsidRDefault="00996D53" w:rsidP="00D5762E">
      <w:pPr>
        <w:spacing w:before="290" w:line="303" w:lineRule="exact"/>
        <w:ind w:right="72"/>
        <w:textAlignment w:val="baseline"/>
        <w:rPr>
          <w:rFonts w:ascii="Times New Roman" w:eastAsia="Times New Roman" w:hAnsi="Times New Roman"/>
          <w:color w:val="000000"/>
          <w:sz w:val="24"/>
          <w:lang w:val="en-US" w:eastAsia="en-US"/>
        </w:rPr>
      </w:pPr>
    </w:p>
    <w:p w:rsidR="00D5762E" w:rsidRPr="00D5762E" w:rsidRDefault="00D5762E" w:rsidP="00D5762E">
      <w:pPr>
        <w:spacing w:before="290" w:line="303" w:lineRule="exact"/>
        <w:ind w:right="72"/>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1. Investment firms offering DEA shall conduct due diligence on their prospective DEA clients to ensure they meet the requirements set out in this Regulation and the standards set out by the trading venue to which they offer access to.</w:t>
      </w:r>
    </w:p>
    <w:p w:rsidR="00D5762E" w:rsidRPr="00D5762E" w:rsidRDefault="00D5762E" w:rsidP="00D5762E">
      <w:pPr>
        <w:spacing w:before="282" w:line="273" w:lineRule="exact"/>
        <w:jc w:val="left"/>
        <w:textAlignment w:val="baseline"/>
        <w:rPr>
          <w:rFonts w:ascii="Times New Roman" w:eastAsia="Times New Roman" w:hAnsi="Times New Roman"/>
          <w:color w:val="000000"/>
          <w:spacing w:val="3"/>
          <w:sz w:val="24"/>
          <w:lang w:val="en-US" w:eastAsia="en-US"/>
        </w:rPr>
      </w:pPr>
      <w:r w:rsidRPr="00D5762E">
        <w:rPr>
          <w:rFonts w:ascii="Times New Roman" w:eastAsia="Times New Roman" w:hAnsi="Times New Roman"/>
          <w:color w:val="000000"/>
          <w:spacing w:val="3"/>
          <w:sz w:val="24"/>
          <w:lang w:val="en-US" w:eastAsia="en-US"/>
        </w:rPr>
        <w:t>2. Due diligence shall cover at least:</w:t>
      </w:r>
    </w:p>
    <w:p w:rsidR="00D5762E" w:rsidRPr="00D5762E" w:rsidRDefault="00D5762E" w:rsidP="00D5762E">
      <w:pPr>
        <w:numPr>
          <w:ilvl w:val="0"/>
          <w:numId w:val="49"/>
        </w:numPr>
        <w:tabs>
          <w:tab w:val="left" w:pos="648"/>
        </w:tabs>
        <w:spacing w:before="281" w:line="273" w:lineRule="exact"/>
        <w:ind w:hanging="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governance and ownership structure;</w:t>
      </w:r>
    </w:p>
    <w:p w:rsidR="00D5762E" w:rsidRPr="00D5762E" w:rsidRDefault="00D5762E" w:rsidP="00D5762E">
      <w:pPr>
        <w:numPr>
          <w:ilvl w:val="0"/>
          <w:numId w:val="49"/>
        </w:numPr>
        <w:tabs>
          <w:tab w:val="left" w:pos="648"/>
        </w:tabs>
        <w:spacing w:before="278" w:line="273" w:lineRule="exact"/>
        <w:ind w:left="288"/>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types of strategies to be undertaken by the prospective DEA client;</w:t>
      </w:r>
    </w:p>
    <w:p w:rsidR="00D5762E" w:rsidRPr="00D5762E" w:rsidRDefault="00D5762E" w:rsidP="00D5762E">
      <w:pPr>
        <w:numPr>
          <w:ilvl w:val="0"/>
          <w:numId w:val="49"/>
        </w:numPr>
        <w:tabs>
          <w:tab w:val="left" w:pos="648"/>
        </w:tabs>
        <w:spacing w:before="257" w:line="302" w:lineRule="exact"/>
        <w:ind w:right="72" w:hanging="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operational set-up, systems and pre-trade and post-trade controls of the prospective DEA client. Where the DEA provider allows clients to use third-party trading software for accessing trading venues it shall ensure that the software includes pre-trade controls at least equivalent to the pre-trade controls set out in this Regulation;</w:t>
      </w:r>
    </w:p>
    <w:p w:rsidR="00D5762E" w:rsidRPr="00D5762E" w:rsidRDefault="00D5762E" w:rsidP="00D5762E">
      <w:pPr>
        <w:numPr>
          <w:ilvl w:val="0"/>
          <w:numId w:val="49"/>
        </w:numPr>
        <w:tabs>
          <w:tab w:val="left" w:pos="648"/>
        </w:tabs>
        <w:spacing w:before="283" w:line="273" w:lineRule="exact"/>
        <w:ind w:hanging="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allocation of responsibilities for dealing with actions and errors;</w:t>
      </w:r>
    </w:p>
    <w:p w:rsidR="00D5762E" w:rsidRPr="00D5762E" w:rsidRDefault="00D5762E" w:rsidP="00D5762E">
      <w:pPr>
        <w:numPr>
          <w:ilvl w:val="0"/>
          <w:numId w:val="49"/>
        </w:numPr>
        <w:tabs>
          <w:tab w:val="left" w:pos="648"/>
        </w:tabs>
        <w:spacing w:before="280" w:line="273" w:lineRule="exact"/>
        <w:ind w:hanging="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the historical trading pattern and behaviour of the prospective DEA client;</w:t>
      </w:r>
    </w:p>
    <w:p w:rsidR="00D5762E" w:rsidRPr="00D5762E" w:rsidRDefault="00D5762E" w:rsidP="00D5762E">
      <w:pPr>
        <w:numPr>
          <w:ilvl w:val="0"/>
          <w:numId w:val="49"/>
        </w:numPr>
        <w:tabs>
          <w:tab w:val="left" w:pos="648"/>
        </w:tabs>
        <w:spacing w:before="250" w:line="303" w:lineRule="exact"/>
        <w:ind w:right="72" w:hanging="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an assessment of the level of expected trading and order volume of the prospective DEA client;</w:t>
      </w:r>
    </w:p>
    <w:p w:rsidR="00D5762E" w:rsidRPr="00D5762E" w:rsidRDefault="00D5762E" w:rsidP="00D5762E">
      <w:pPr>
        <w:numPr>
          <w:ilvl w:val="0"/>
          <w:numId w:val="49"/>
        </w:numPr>
        <w:tabs>
          <w:tab w:val="left" w:pos="648"/>
        </w:tabs>
        <w:spacing w:before="280" w:line="273" w:lineRule="exact"/>
        <w:ind w:hanging="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the ability of the prospective DEA client to meet their financial obligations to the firm;</w:t>
      </w:r>
    </w:p>
    <w:p w:rsidR="00D5762E" w:rsidRPr="00D5762E" w:rsidRDefault="00D5762E" w:rsidP="00D5762E">
      <w:pPr>
        <w:numPr>
          <w:ilvl w:val="0"/>
          <w:numId w:val="49"/>
        </w:numPr>
        <w:tabs>
          <w:tab w:val="left" w:pos="648"/>
        </w:tabs>
        <w:spacing w:before="281" w:line="273" w:lineRule="exact"/>
        <w:ind w:hanging="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the disciplinary history of the prospective DEA client, where available.</w:t>
      </w:r>
    </w:p>
    <w:p w:rsidR="00D5762E" w:rsidRPr="00D5762E" w:rsidRDefault="00D5762E" w:rsidP="00D5762E">
      <w:pPr>
        <w:spacing w:before="256" w:line="302" w:lineRule="exact"/>
        <w:ind w:right="72"/>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3. Where a DEA provider allows a client to sub-delegate the access it receives to its own clients, the DEA provider shall ensure that its prospective DEA client has a due diligence framework in place at least equivalent to the one described in this Article.</w:t>
      </w:r>
    </w:p>
    <w:p w:rsidR="00D5762E" w:rsidRPr="00D5762E" w:rsidRDefault="00D5762E" w:rsidP="00D5762E">
      <w:pPr>
        <w:spacing w:before="706" w:line="278" w:lineRule="exact"/>
        <w:jc w:val="center"/>
        <w:textAlignment w:val="baseline"/>
        <w:rPr>
          <w:rFonts w:ascii="Times New Roman" w:eastAsia="Times New Roman" w:hAnsi="Times New Roman"/>
          <w:i/>
          <w:color w:val="000000"/>
          <w:sz w:val="24"/>
          <w:lang w:val="en-US" w:eastAsia="en-US"/>
        </w:rPr>
      </w:pPr>
      <w:r w:rsidRPr="00D5762E">
        <w:rPr>
          <w:rFonts w:ascii="Times New Roman" w:eastAsia="Times New Roman" w:hAnsi="Times New Roman"/>
          <w:i/>
          <w:color w:val="000000"/>
          <w:sz w:val="24"/>
          <w:lang w:val="en-US" w:eastAsia="en-US"/>
        </w:rPr>
        <w:t>Article 23</w:t>
      </w:r>
    </w:p>
    <w:p w:rsidR="00D5762E" w:rsidRPr="00D5762E" w:rsidRDefault="00D5762E" w:rsidP="00D5762E">
      <w:pPr>
        <w:spacing w:line="423" w:lineRule="exact"/>
        <w:jc w:val="center"/>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 xml:space="preserve">(Article 17(5) of Directive 2014/65/EU) </w:t>
      </w:r>
      <w:r w:rsidRPr="00D5762E">
        <w:rPr>
          <w:rFonts w:ascii="Times New Roman" w:eastAsia="Times New Roman" w:hAnsi="Times New Roman"/>
          <w:color w:val="000000"/>
          <w:sz w:val="24"/>
          <w:lang w:val="en-US" w:eastAsia="en-US"/>
        </w:rPr>
        <w:br/>
      </w:r>
      <w:r w:rsidRPr="00D5762E">
        <w:rPr>
          <w:rFonts w:ascii="Times New Roman" w:eastAsia="Times New Roman" w:hAnsi="Times New Roman"/>
          <w:b/>
          <w:color w:val="000000"/>
          <w:sz w:val="24"/>
          <w:lang w:val="en-US" w:eastAsia="en-US"/>
        </w:rPr>
        <w:t>Periodical review of DEA clients</w:t>
      </w:r>
    </w:p>
    <w:p w:rsidR="00D5762E" w:rsidRPr="00D5762E" w:rsidRDefault="00D5762E" w:rsidP="00D5762E">
      <w:pPr>
        <w:numPr>
          <w:ilvl w:val="0"/>
          <w:numId w:val="50"/>
        </w:numPr>
        <w:tabs>
          <w:tab w:val="left" w:pos="648"/>
        </w:tabs>
        <w:spacing w:before="236" w:line="308" w:lineRule="exact"/>
        <w:ind w:left="144" w:right="72" w:firstLine="144"/>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DEA providers shall review their due diligence assessment processes at least on an annual basis.</w:t>
      </w:r>
    </w:p>
    <w:p w:rsidR="00D5762E" w:rsidRPr="00D5762E" w:rsidRDefault="00D5762E" w:rsidP="00D5762E">
      <w:pPr>
        <w:numPr>
          <w:ilvl w:val="0"/>
          <w:numId w:val="50"/>
        </w:numPr>
        <w:tabs>
          <w:tab w:val="left" w:pos="648"/>
        </w:tabs>
        <w:spacing w:before="252" w:line="303" w:lineRule="exact"/>
        <w:ind w:left="144" w:right="72" w:firstLine="144"/>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DEA providers shall carry out an annual risk-based reassessment of the adequacy of their clients' systems and controls, in particular taking into account changes to the scale, nature or complexity of their trading activities or strategies, or changes to their staffing, ownership structure, trading or bank account, regulatory status, or financial position or whether the DEA client will sub-delegate the access it receives from the DEA provider.</w:t>
      </w:r>
    </w:p>
    <w:p w:rsidR="00D5762E" w:rsidRPr="00D5762E" w:rsidRDefault="00D5762E" w:rsidP="00D5762E">
      <w:pPr>
        <w:jc w:val="left"/>
        <w:rPr>
          <w:rFonts w:ascii="Times New Roman" w:eastAsia="PMingLiU" w:hAnsi="Times New Roman"/>
          <w:lang w:val="en-US" w:eastAsia="en-US"/>
        </w:rPr>
        <w:sectPr w:rsidR="00D5762E" w:rsidRPr="00D5762E">
          <w:pgSz w:w="11909" w:h="16838"/>
          <w:pgMar w:top="540" w:right="1292" w:bottom="960" w:left="1292" w:header="720" w:footer="720" w:gutter="0"/>
          <w:cols w:space="720"/>
        </w:sectPr>
      </w:pPr>
    </w:p>
    <w:p w:rsidR="00996D53" w:rsidRDefault="00996D53" w:rsidP="00D5762E">
      <w:pPr>
        <w:spacing w:before="115" w:line="425" w:lineRule="exact"/>
        <w:jc w:val="center"/>
        <w:textAlignment w:val="baseline"/>
        <w:rPr>
          <w:rFonts w:ascii="Times New Roman" w:eastAsia="Times New Roman" w:hAnsi="Times New Roman"/>
          <w:color w:val="000000"/>
          <w:sz w:val="24"/>
          <w:lang w:val="en-US" w:eastAsia="en-US"/>
        </w:rPr>
      </w:pPr>
    </w:p>
    <w:p w:rsidR="00996D53" w:rsidRDefault="00996D53" w:rsidP="00D5762E">
      <w:pPr>
        <w:spacing w:before="115" w:line="425" w:lineRule="exact"/>
        <w:jc w:val="center"/>
        <w:textAlignment w:val="baseline"/>
        <w:rPr>
          <w:rFonts w:ascii="Times New Roman" w:eastAsia="Times New Roman" w:hAnsi="Times New Roman"/>
          <w:color w:val="000000"/>
          <w:sz w:val="24"/>
          <w:lang w:val="en-US" w:eastAsia="en-US"/>
        </w:rPr>
      </w:pPr>
    </w:p>
    <w:p w:rsidR="00996D53" w:rsidRDefault="00996D53" w:rsidP="00D5762E">
      <w:pPr>
        <w:spacing w:before="115" w:line="425" w:lineRule="exact"/>
        <w:jc w:val="center"/>
        <w:textAlignment w:val="baseline"/>
        <w:rPr>
          <w:rFonts w:ascii="Times New Roman" w:eastAsia="Times New Roman" w:hAnsi="Times New Roman"/>
          <w:color w:val="000000"/>
          <w:sz w:val="24"/>
          <w:lang w:val="en-US" w:eastAsia="en-US"/>
        </w:rPr>
      </w:pPr>
    </w:p>
    <w:p w:rsidR="00D5762E" w:rsidRPr="00D5762E" w:rsidRDefault="00D5762E" w:rsidP="00D5762E">
      <w:pPr>
        <w:spacing w:before="115" w:line="425" w:lineRule="exact"/>
        <w:jc w:val="center"/>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 xml:space="preserve">CHAPTER IV </w:t>
      </w:r>
      <w:r w:rsidRPr="00D5762E">
        <w:rPr>
          <w:rFonts w:ascii="Times New Roman" w:eastAsia="Times New Roman" w:hAnsi="Times New Roman"/>
          <w:color w:val="000000"/>
          <w:sz w:val="24"/>
          <w:lang w:val="en-US" w:eastAsia="en-US"/>
        </w:rPr>
        <w:br/>
      </w:r>
      <w:r w:rsidRPr="00D5762E">
        <w:rPr>
          <w:rFonts w:ascii="Times New Roman" w:eastAsia="Times New Roman" w:hAnsi="Times New Roman"/>
          <w:b/>
          <w:color w:val="000000"/>
          <w:sz w:val="24"/>
          <w:lang w:val="en-US" w:eastAsia="en-US"/>
        </w:rPr>
        <w:t xml:space="preserve">FIRMS ACTING AS GENERAL CLEARING MEMBERS </w:t>
      </w:r>
      <w:r w:rsidRPr="00D5762E">
        <w:rPr>
          <w:rFonts w:ascii="Times New Roman" w:eastAsia="Times New Roman" w:hAnsi="Times New Roman"/>
          <w:b/>
          <w:color w:val="000000"/>
          <w:sz w:val="24"/>
          <w:lang w:val="en-US" w:eastAsia="en-US"/>
        </w:rPr>
        <w:br/>
      </w:r>
      <w:r w:rsidRPr="00D5762E">
        <w:rPr>
          <w:rFonts w:ascii="Times New Roman" w:eastAsia="Times New Roman" w:hAnsi="Times New Roman"/>
          <w:i/>
          <w:color w:val="000000"/>
          <w:sz w:val="24"/>
          <w:lang w:val="en-US" w:eastAsia="en-US"/>
        </w:rPr>
        <w:t xml:space="preserve">Article 24 </w:t>
      </w:r>
      <w:r w:rsidRPr="00D5762E">
        <w:rPr>
          <w:rFonts w:ascii="Times New Roman" w:eastAsia="Times New Roman" w:hAnsi="Times New Roman"/>
          <w:i/>
          <w:color w:val="000000"/>
          <w:sz w:val="24"/>
          <w:lang w:val="en-US" w:eastAsia="en-US"/>
        </w:rPr>
        <w:br/>
      </w:r>
      <w:r w:rsidRPr="00D5762E">
        <w:rPr>
          <w:rFonts w:ascii="Times New Roman" w:eastAsia="Times New Roman" w:hAnsi="Times New Roman"/>
          <w:color w:val="000000"/>
          <w:sz w:val="24"/>
          <w:lang w:val="en-US" w:eastAsia="en-US"/>
        </w:rPr>
        <w:t xml:space="preserve">(Article 17(6) of Directive 2014/65/EU) </w:t>
      </w:r>
      <w:r w:rsidRPr="00D5762E">
        <w:rPr>
          <w:rFonts w:ascii="Times New Roman" w:eastAsia="Times New Roman" w:hAnsi="Times New Roman"/>
          <w:color w:val="000000"/>
          <w:sz w:val="24"/>
          <w:lang w:val="en-US" w:eastAsia="en-US"/>
        </w:rPr>
        <w:br/>
      </w:r>
      <w:r w:rsidRPr="00D5762E">
        <w:rPr>
          <w:rFonts w:ascii="Times New Roman" w:eastAsia="Times New Roman" w:hAnsi="Times New Roman"/>
          <w:b/>
          <w:color w:val="000000"/>
          <w:sz w:val="24"/>
          <w:lang w:val="en-US" w:eastAsia="en-US"/>
        </w:rPr>
        <w:t>Systems and controls of firms acting as general clearing members</w:t>
      </w:r>
    </w:p>
    <w:p w:rsidR="00D5762E" w:rsidRPr="00D5762E" w:rsidRDefault="00D5762E" w:rsidP="00D5762E">
      <w:pPr>
        <w:spacing w:before="244" w:line="302" w:lineRule="exact"/>
        <w:ind w:right="144"/>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Any systems used by clearing firms to support the provision of their clearing services to their clients shall be subject to appropriate due diligence, controls, and monitoring.</w:t>
      </w:r>
    </w:p>
    <w:p w:rsidR="00D5762E" w:rsidRPr="00D5762E" w:rsidRDefault="00D5762E" w:rsidP="00D5762E">
      <w:pPr>
        <w:spacing w:before="708" w:line="278" w:lineRule="exact"/>
        <w:jc w:val="center"/>
        <w:textAlignment w:val="baseline"/>
        <w:rPr>
          <w:rFonts w:ascii="Times New Roman" w:eastAsia="Times New Roman" w:hAnsi="Times New Roman"/>
          <w:i/>
          <w:color w:val="000000"/>
          <w:sz w:val="24"/>
          <w:lang w:val="fr-FR" w:eastAsia="en-US"/>
        </w:rPr>
      </w:pPr>
      <w:r w:rsidRPr="00D5762E">
        <w:rPr>
          <w:rFonts w:ascii="Times New Roman" w:eastAsia="Times New Roman" w:hAnsi="Times New Roman"/>
          <w:i/>
          <w:color w:val="000000"/>
          <w:sz w:val="24"/>
          <w:lang w:val="fr-FR" w:eastAsia="en-US"/>
        </w:rPr>
        <w:t>Article 25</w:t>
      </w:r>
    </w:p>
    <w:p w:rsidR="00D5762E" w:rsidRPr="00D5762E" w:rsidRDefault="00D5762E" w:rsidP="00D5762E">
      <w:pPr>
        <w:spacing w:line="424" w:lineRule="exact"/>
        <w:jc w:val="center"/>
        <w:textAlignment w:val="baseline"/>
        <w:rPr>
          <w:rFonts w:ascii="Times New Roman" w:eastAsia="Times New Roman" w:hAnsi="Times New Roman"/>
          <w:color w:val="000000"/>
          <w:sz w:val="24"/>
          <w:lang w:val="fr-FR" w:eastAsia="en-US"/>
        </w:rPr>
      </w:pPr>
      <w:r w:rsidRPr="00D5762E">
        <w:rPr>
          <w:rFonts w:ascii="Times New Roman" w:eastAsia="Times New Roman" w:hAnsi="Times New Roman"/>
          <w:color w:val="000000"/>
          <w:sz w:val="24"/>
          <w:lang w:val="fr-FR" w:eastAsia="en-US"/>
        </w:rPr>
        <w:t xml:space="preserve">(Article 17(6) of Directive 2014/65/EU) </w:t>
      </w:r>
      <w:r w:rsidRPr="00D5762E">
        <w:rPr>
          <w:rFonts w:ascii="Times New Roman" w:eastAsia="Times New Roman" w:hAnsi="Times New Roman"/>
          <w:color w:val="000000"/>
          <w:sz w:val="24"/>
          <w:lang w:val="fr-FR" w:eastAsia="en-US"/>
        </w:rPr>
        <w:br/>
      </w:r>
      <w:r w:rsidRPr="00D5762E">
        <w:rPr>
          <w:rFonts w:ascii="Times New Roman" w:eastAsia="Times New Roman" w:hAnsi="Times New Roman"/>
          <w:b/>
          <w:color w:val="000000"/>
          <w:sz w:val="24"/>
          <w:lang w:val="fr-FR" w:eastAsia="en-US"/>
        </w:rPr>
        <w:t>Due diligence on clients</w:t>
      </w:r>
    </w:p>
    <w:p w:rsidR="00D5762E" w:rsidRPr="00D5762E" w:rsidRDefault="00D5762E" w:rsidP="00D5762E">
      <w:pPr>
        <w:spacing w:before="240" w:line="304" w:lineRule="exact"/>
        <w:ind w:right="144"/>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1. Clearing firms shall make an initial assessment of any prospective clearing client according to the nature, scale and complexity of the prospective client's business. Each potential client shall be assessed against at least the following criteria:</w:t>
      </w:r>
    </w:p>
    <w:p w:rsidR="00D5762E" w:rsidRPr="00D5762E" w:rsidRDefault="00D5762E" w:rsidP="00D5762E">
      <w:pPr>
        <w:numPr>
          <w:ilvl w:val="0"/>
          <w:numId w:val="51"/>
        </w:numPr>
        <w:tabs>
          <w:tab w:val="left" w:pos="720"/>
        </w:tabs>
        <w:spacing w:before="284" w:line="273" w:lineRule="exact"/>
        <w:ind w:hanging="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credit strength including consideration of any guarantees;</w:t>
      </w:r>
    </w:p>
    <w:p w:rsidR="00D5762E" w:rsidRPr="00D5762E" w:rsidRDefault="00D5762E" w:rsidP="00D5762E">
      <w:pPr>
        <w:numPr>
          <w:ilvl w:val="0"/>
          <w:numId w:val="51"/>
        </w:numPr>
        <w:tabs>
          <w:tab w:val="left" w:pos="720"/>
        </w:tabs>
        <w:spacing w:before="276" w:line="273" w:lineRule="exact"/>
        <w:ind w:hanging="432"/>
        <w:jc w:val="left"/>
        <w:textAlignment w:val="baseline"/>
        <w:rPr>
          <w:rFonts w:ascii="Times New Roman" w:eastAsia="Times New Roman" w:hAnsi="Times New Roman"/>
          <w:color w:val="000000"/>
          <w:spacing w:val="-1"/>
          <w:sz w:val="24"/>
          <w:lang w:val="en-US" w:eastAsia="en-US"/>
        </w:rPr>
      </w:pPr>
      <w:r w:rsidRPr="00D5762E">
        <w:rPr>
          <w:rFonts w:ascii="Times New Roman" w:eastAsia="Times New Roman" w:hAnsi="Times New Roman"/>
          <w:color w:val="000000"/>
          <w:spacing w:val="-1"/>
          <w:sz w:val="24"/>
          <w:lang w:val="en-US" w:eastAsia="en-US"/>
        </w:rPr>
        <w:t>internal risk control systems;</w:t>
      </w:r>
    </w:p>
    <w:p w:rsidR="00D5762E" w:rsidRPr="00D5762E" w:rsidRDefault="00D5762E" w:rsidP="00D5762E">
      <w:pPr>
        <w:numPr>
          <w:ilvl w:val="0"/>
          <w:numId w:val="51"/>
        </w:numPr>
        <w:tabs>
          <w:tab w:val="left" w:pos="720"/>
        </w:tabs>
        <w:spacing w:before="282" w:line="273" w:lineRule="exact"/>
        <w:ind w:hanging="432"/>
        <w:jc w:val="left"/>
        <w:textAlignment w:val="baseline"/>
        <w:rPr>
          <w:rFonts w:ascii="Times New Roman" w:eastAsia="Times New Roman" w:hAnsi="Times New Roman"/>
          <w:color w:val="000000"/>
          <w:spacing w:val="-1"/>
          <w:sz w:val="24"/>
          <w:lang w:val="en-US" w:eastAsia="en-US"/>
        </w:rPr>
      </w:pPr>
      <w:r w:rsidRPr="00D5762E">
        <w:rPr>
          <w:rFonts w:ascii="Times New Roman" w:eastAsia="Times New Roman" w:hAnsi="Times New Roman"/>
          <w:color w:val="000000"/>
          <w:spacing w:val="-1"/>
          <w:sz w:val="24"/>
          <w:lang w:val="en-US" w:eastAsia="en-US"/>
        </w:rPr>
        <w:t>intended trading strategy;</w:t>
      </w:r>
    </w:p>
    <w:p w:rsidR="00D5762E" w:rsidRPr="00D5762E" w:rsidRDefault="00D5762E" w:rsidP="00D5762E">
      <w:pPr>
        <w:numPr>
          <w:ilvl w:val="0"/>
          <w:numId w:val="51"/>
        </w:numPr>
        <w:tabs>
          <w:tab w:val="left" w:pos="720"/>
        </w:tabs>
        <w:spacing w:before="256" w:line="301" w:lineRule="exact"/>
        <w:ind w:right="144" w:hanging="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payment systems and arrangements that enable clients to ensure a timely transfer of assets or cash as margin required by the clearing firm in relation to the clearing services it provides;</w:t>
      </w:r>
    </w:p>
    <w:p w:rsidR="00D5762E" w:rsidRPr="00D5762E" w:rsidRDefault="00D5762E" w:rsidP="00D5762E">
      <w:pPr>
        <w:numPr>
          <w:ilvl w:val="0"/>
          <w:numId w:val="51"/>
        </w:numPr>
        <w:tabs>
          <w:tab w:val="left" w:pos="720"/>
        </w:tabs>
        <w:spacing w:before="247" w:line="306" w:lineRule="exact"/>
        <w:ind w:right="144" w:hanging="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systems setting and/or access to information that helps clients to respect any maximum trading limit agreed with the clearing firm;</w:t>
      </w:r>
    </w:p>
    <w:p w:rsidR="00D5762E" w:rsidRPr="00D5762E" w:rsidRDefault="00D5762E" w:rsidP="00D5762E">
      <w:pPr>
        <w:numPr>
          <w:ilvl w:val="0"/>
          <w:numId w:val="51"/>
        </w:numPr>
        <w:tabs>
          <w:tab w:val="left" w:pos="720"/>
        </w:tabs>
        <w:spacing w:before="283" w:line="273" w:lineRule="exact"/>
        <w:ind w:hanging="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any collateral provided to the clearing firm by the client;</w:t>
      </w:r>
    </w:p>
    <w:p w:rsidR="00D5762E" w:rsidRPr="00D5762E" w:rsidRDefault="00D5762E" w:rsidP="00D5762E">
      <w:pPr>
        <w:numPr>
          <w:ilvl w:val="0"/>
          <w:numId w:val="51"/>
        </w:numPr>
        <w:tabs>
          <w:tab w:val="left" w:pos="720"/>
        </w:tabs>
        <w:spacing w:before="280" w:line="273" w:lineRule="exact"/>
        <w:ind w:hanging="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operational resources including technological interfaces and connectivity;</w:t>
      </w:r>
    </w:p>
    <w:p w:rsidR="00D5762E" w:rsidRPr="00D5762E" w:rsidRDefault="00D5762E" w:rsidP="00D5762E">
      <w:pPr>
        <w:numPr>
          <w:ilvl w:val="0"/>
          <w:numId w:val="51"/>
        </w:numPr>
        <w:tabs>
          <w:tab w:val="left" w:pos="720"/>
        </w:tabs>
        <w:spacing w:before="253" w:line="301" w:lineRule="exact"/>
        <w:ind w:right="144" w:hanging="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any involvement in breach of financial markets integrity, including market abuse, financial crime and money laundering activities, where available.</w:t>
      </w:r>
    </w:p>
    <w:p w:rsidR="00D5762E" w:rsidRPr="00D5762E" w:rsidRDefault="00D5762E" w:rsidP="00D5762E">
      <w:pPr>
        <w:spacing w:before="248" w:line="304" w:lineRule="exact"/>
        <w:ind w:right="144"/>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2. Clearing firms shall review their clients' on-going performance against the criteria listed above, and any additional criteria that the clearing firm has imposed, on an annual basis. The binding written agreement between the clearing firm and its clients shall include the above criteria, including the frequency at which the clearing firm will review its clients' performance against these criteria and the consequences of clients not complying with them.</w:t>
      </w:r>
    </w:p>
    <w:p w:rsidR="00D5762E" w:rsidRPr="00D5762E" w:rsidRDefault="00D5762E" w:rsidP="00D5762E">
      <w:pPr>
        <w:jc w:val="left"/>
        <w:rPr>
          <w:rFonts w:ascii="Times New Roman" w:eastAsia="PMingLiU" w:hAnsi="Times New Roman"/>
          <w:lang w:val="en-US" w:eastAsia="en-US"/>
        </w:rPr>
        <w:sectPr w:rsidR="00D5762E" w:rsidRPr="00D5762E">
          <w:pgSz w:w="11909" w:h="16838"/>
          <w:pgMar w:top="500" w:right="1280" w:bottom="960" w:left="1304" w:header="720" w:footer="720" w:gutter="0"/>
          <w:cols w:space="720"/>
        </w:sectPr>
      </w:pPr>
    </w:p>
    <w:p w:rsidR="00D5762E" w:rsidRPr="00D5762E" w:rsidRDefault="00D5762E" w:rsidP="00D5762E">
      <w:pPr>
        <w:spacing w:line="142" w:lineRule="exact"/>
        <w:jc w:val="left"/>
        <w:textAlignment w:val="baseline"/>
        <w:rPr>
          <w:rFonts w:ascii="Times New Roman" w:eastAsia="Times New Roman" w:hAnsi="Times New Roman"/>
          <w:color w:val="6177A8"/>
          <w:sz w:val="21"/>
          <w:lang w:val="fr-FR" w:eastAsia="en-US"/>
        </w:rPr>
      </w:pPr>
    </w:p>
    <w:p w:rsidR="00996D53" w:rsidRDefault="00996D53" w:rsidP="00D5762E">
      <w:pPr>
        <w:spacing w:before="690" w:line="278" w:lineRule="exact"/>
        <w:jc w:val="center"/>
        <w:textAlignment w:val="baseline"/>
        <w:rPr>
          <w:rFonts w:ascii="Times New Roman" w:eastAsia="Times New Roman" w:hAnsi="Times New Roman"/>
          <w:i/>
          <w:color w:val="000000"/>
          <w:spacing w:val="1"/>
          <w:sz w:val="24"/>
          <w:lang w:val="fr-FR" w:eastAsia="en-US"/>
        </w:rPr>
      </w:pPr>
    </w:p>
    <w:p w:rsidR="00D5762E" w:rsidRPr="00D5762E" w:rsidRDefault="00D5762E" w:rsidP="00D5762E">
      <w:pPr>
        <w:spacing w:before="690" w:line="278" w:lineRule="exact"/>
        <w:jc w:val="center"/>
        <w:textAlignment w:val="baseline"/>
        <w:rPr>
          <w:rFonts w:ascii="Times New Roman" w:eastAsia="Times New Roman" w:hAnsi="Times New Roman"/>
          <w:i/>
          <w:color w:val="000000"/>
          <w:spacing w:val="1"/>
          <w:sz w:val="24"/>
          <w:lang w:val="fr-FR" w:eastAsia="en-US"/>
        </w:rPr>
      </w:pPr>
      <w:r w:rsidRPr="00D5762E">
        <w:rPr>
          <w:rFonts w:ascii="Times New Roman" w:eastAsia="Times New Roman" w:hAnsi="Times New Roman"/>
          <w:i/>
          <w:color w:val="000000"/>
          <w:spacing w:val="1"/>
          <w:sz w:val="24"/>
          <w:lang w:val="fr-FR" w:eastAsia="en-US"/>
        </w:rPr>
        <w:t>Article 26</w:t>
      </w:r>
    </w:p>
    <w:p w:rsidR="00D5762E" w:rsidRPr="00D5762E" w:rsidRDefault="00D5762E" w:rsidP="00D5762E">
      <w:pPr>
        <w:spacing w:line="424" w:lineRule="exact"/>
        <w:jc w:val="center"/>
        <w:textAlignment w:val="baseline"/>
        <w:rPr>
          <w:rFonts w:ascii="Times New Roman" w:eastAsia="Times New Roman" w:hAnsi="Times New Roman"/>
          <w:color w:val="000000"/>
          <w:sz w:val="24"/>
          <w:lang w:val="fr-FR" w:eastAsia="en-US"/>
        </w:rPr>
      </w:pPr>
      <w:r w:rsidRPr="00D5762E">
        <w:rPr>
          <w:rFonts w:ascii="Times New Roman" w:eastAsia="Times New Roman" w:hAnsi="Times New Roman"/>
          <w:color w:val="000000"/>
          <w:sz w:val="24"/>
          <w:lang w:val="fr-FR" w:eastAsia="en-US"/>
        </w:rPr>
        <w:t xml:space="preserve">(Article 17(6) of Directive 2014/65/EU) </w:t>
      </w:r>
      <w:r w:rsidRPr="00D5762E">
        <w:rPr>
          <w:rFonts w:ascii="Times New Roman" w:eastAsia="Times New Roman" w:hAnsi="Times New Roman"/>
          <w:color w:val="000000"/>
          <w:sz w:val="24"/>
          <w:lang w:val="fr-FR" w:eastAsia="en-US"/>
        </w:rPr>
        <w:br/>
      </w:r>
      <w:r w:rsidRPr="00D5762E">
        <w:rPr>
          <w:rFonts w:ascii="Times New Roman" w:eastAsia="Times New Roman" w:hAnsi="Times New Roman"/>
          <w:b/>
          <w:color w:val="000000"/>
          <w:sz w:val="24"/>
          <w:lang w:val="fr-FR" w:eastAsia="en-US"/>
        </w:rPr>
        <w:t>Position limits</w:t>
      </w:r>
    </w:p>
    <w:p w:rsidR="00D5762E" w:rsidRPr="00D5762E" w:rsidRDefault="00D5762E" w:rsidP="00D5762E">
      <w:pPr>
        <w:numPr>
          <w:ilvl w:val="0"/>
          <w:numId w:val="52"/>
        </w:numPr>
        <w:tabs>
          <w:tab w:val="left" w:pos="576"/>
        </w:tabs>
        <w:spacing w:before="248" w:line="301" w:lineRule="exact"/>
        <w:ind w:left="144" w:right="144"/>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Clearing firms shall set and communicate appropriate trading and position limits to their clients in order to mitigate and manage their own counterparty, liquidity, operational and any other risks.</w:t>
      </w:r>
    </w:p>
    <w:p w:rsidR="00D5762E" w:rsidRPr="00D5762E" w:rsidRDefault="00D5762E" w:rsidP="00D5762E">
      <w:pPr>
        <w:numPr>
          <w:ilvl w:val="0"/>
          <w:numId w:val="52"/>
        </w:numPr>
        <w:tabs>
          <w:tab w:val="left" w:pos="576"/>
        </w:tabs>
        <w:spacing w:before="253" w:line="304" w:lineRule="exact"/>
        <w:ind w:left="144" w:right="144"/>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Clearing firms shall monitor their clients' positions against these limits as close to real-time basis as possible and have appropriate pre-trade and post-trade procedures for managing the risk of breaches, by way of appropriate margining practice and other means.</w:t>
      </w:r>
    </w:p>
    <w:p w:rsidR="00D5762E" w:rsidRPr="00D5762E" w:rsidRDefault="00D5762E" w:rsidP="00D5762E">
      <w:pPr>
        <w:numPr>
          <w:ilvl w:val="0"/>
          <w:numId w:val="52"/>
        </w:numPr>
        <w:tabs>
          <w:tab w:val="left" w:pos="576"/>
        </w:tabs>
        <w:spacing w:before="256" w:line="300" w:lineRule="exact"/>
        <w:ind w:left="144" w:right="144"/>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Clearing firms shall document such procedures in writing and maintain records of their compliance.</w:t>
      </w:r>
    </w:p>
    <w:p w:rsidR="00D5762E" w:rsidRPr="00D5762E" w:rsidRDefault="00D5762E" w:rsidP="00D5762E">
      <w:pPr>
        <w:spacing w:before="704" w:line="278" w:lineRule="exact"/>
        <w:jc w:val="center"/>
        <w:textAlignment w:val="baseline"/>
        <w:rPr>
          <w:rFonts w:ascii="Times New Roman" w:eastAsia="Times New Roman" w:hAnsi="Times New Roman"/>
          <w:i/>
          <w:color w:val="000000"/>
          <w:spacing w:val="1"/>
          <w:sz w:val="24"/>
          <w:lang w:val="fr-FR" w:eastAsia="en-US"/>
        </w:rPr>
      </w:pPr>
      <w:r w:rsidRPr="00D5762E">
        <w:rPr>
          <w:rFonts w:ascii="Times New Roman" w:eastAsia="Times New Roman" w:hAnsi="Times New Roman"/>
          <w:i/>
          <w:color w:val="000000"/>
          <w:spacing w:val="1"/>
          <w:sz w:val="24"/>
          <w:lang w:val="fr-FR" w:eastAsia="en-US"/>
        </w:rPr>
        <w:t>Article 27</w:t>
      </w:r>
    </w:p>
    <w:p w:rsidR="00D5762E" w:rsidRPr="00D5762E" w:rsidRDefault="00D5762E" w:rsidP="00D5762E">
      <w:pPr>
        <w:spacing w:before="145" w:line="274" w:lineRule="exact"/>
        <w:jc w:val="center"/>
        <w:textAlignment w:val="baseline"/>
        <w:rPr>
          <w:rFonts w:ascii="Times New Roman" w:eastAsia="Times New Roman" w:hAnsi="Times New Roman"/>
          <w:color w:val="000000"/>
          <w:sz w:val="24"/>
          <w:lang w:val="fr-FR" w:eastAsia="en-US"/>
        </w:rPr>
      </w:pPr>
      <w:r w:rsidRPr="00D5762E">
        <w:rPr>
          <w:rFonts w:ascii="Times New Roman" w:eastAsia="Times New Roman" w:hAnsi="Times New Roman"/>
          <w:color w:val="000000"/>
          <w:sz w:val="24"/>
          <w:lang w:val="fr-FR" w:eastAsia="en-US"/>
        </w:rPr>
        <w:t>(Article 17(6) of Directive 2014/65/EU)</w:t>
      </w:r>
    </w:p>
    <w:p w:rsidR="00D5762E" w:rsidRPr="00D5762E" w:rsidRDefault="00D5762E" w:rsidP="00D5762E">
      <w:pPr>
        <w:spacing w:before="155" w:line="274" w:lineRule="exact"/>
        <w:jc w:val="center"/>
        <w:textAlignment w:val="baseline"/>
        <w:rPr>
          <w:rFonts w:ascii="Times New Roman" w:eastAsia="Times New Roman" w:hAnsi="Times New Roman"/>
          <w:b/>
          <w:color w:val="000000"/>
          <w:sz w:val="24"/>
          <w:lang w:val="en-US" w:eastAsia="en-US"/>
        </w:rPr>
      </w:pPr>
      <w:r w:rsidRPr="00D5762E">
        <w:rPr>
          <w:rFonts w:ascii="Times New Roman" w:eastAsia="Times New Roman" w:hAnsi="Times New Roman"/>
          <w:b/>
          <w:color w:val="000000"/>
          <w:sz w:val="24"/>
          <w:lang w:val="en-US" w:eastAsia="en-US"/>
        </w:rPr>
        <w:t>Disclosure of information about the services provided</w:t>
      </w:r>
    </w:p>
    <w:p w:rsidR="00D5762E" w:rsidRPr="00D5762E" w:rsidRDefault="00D5762E" w:rsidP="00D5762E">
      <w:pPr>
        <w:numPr>
          <w:ilvl w:val="0"/>
          <w:numId w:val="53"/>
        </w:numPr>
        <w:tabs>
          <w:tab w:val="left" w:pos="576"/>
        </w:tabs>
        <w:spacing w:before="237" w:line="309" w:lineRule="exact"/>
        <w:ind w:left="144" w:right="144"/>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Clearing firms shall publicly disclose their general policy concerning conditions applicable to clients to whom clearing services are offered.</w:t>
      </w:r>
    </w:p>
    <w:p w:rsidR="00D5762E" w:rsidRPr="00D5762E" w:rsidRDefault="00D5762E" w:rsidP="00D5762E">
      <w:pPr>
        <w:numPr>
          <w:ilvl w:val="0"/>
          <w:numId w:val="53"/>
        </w:numPr>
        <w:tabs>
          <w:tab w:val="left" w:pos="576"/>
        </w:tabs>
        <w:spacing w:before="251" w:line="303" w:lineRule="exact"/>
        <w:ind w:left="144" w:right="144"/>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Clearing firms shall publicly disclose the levels of protection and the costs associated with the different levels of segregation that they provide and shall offer those services on reasonable commercial terms. Details of the different levels of segregation shall include a description of the main legal implications of the respective levels of segregation offered including information on the insolvency law applicable in the relevant jurisdiction.</w:t>
      </w:r>
    </w:p>
    <w:p w:rsidR="00D5762E" w:rsidRPr="00D5762E" w:rsidRDefault="00D5762E" w:rsidP="00D5762E">
      <w:pPr>
        <w:spacing w:before="697" w:line="274" w:lineRule="exact"/>
        <w:jc w:val="center"/>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CHAPTER V</w:t>
      </w:r>
    </w:p>
    <w:p w:rsidR="00D5762E" w:rsidRPr="00D5762E" w:rsidRDefault="00D5762E" w:rsidP="00D5762E">
      <w:pPr>
        <w:spacing w:before="158" w:line="274" w:lineRule="exact"/>
        <w:jc w:val="center"/>
        <w:textAlignment w:val="baseline"/>
        <w:rPr>
          <w:rFonts w:ascii="Times New Roman" w:eastAsia="Times New Roman" w:hAnsi="Times New Roman"/>
          <w:b/>
          <w:color w:val="000000"/>
          <w:sz w:val="24"/>
          <w:lang w:val="en-US" w:eastAsia="en-US"/>
        </w:rPr>
      </w:pPr>
      <w:r w:rsidRPr="00D5762E">
        <w:rPr>
          <w:rFonts w:ascii="Times New Roman" w:eastAsia="Times New Roman" w:hAnsi="Times New Roman"/>
          <w:b/>
          <w:color w:val="000000"/>
          <w:sz w:val="24"/>
          <w:lang w:val="en-US" w:eastAsia="en-US"/>
        </w:rPr>
        <w:t>HIGH-FREQUENCY ALGORITHMIC TRADING TECHNIQUE AND FINAL</w:t>
      </w:r>
    </w:p>
    <w:p w:rsidR="00D5762E" w:rsidRPr="00D5762E" w:rsidRDefault="00D5762E" w:rsidP="00D5762E">
      <w:pPr>
        <w:spacing w:before="32" w:line="274" w:lineRule="exact"/>
        <w:jc w:val="center"/>
        <w:textAlignment w:val="baseline"/>
        <w:rPr>
          <w:rFonts w:ascii="Times New Roman" w:eastAsia="Times New Roman" w:hAnsi="Times New Roman"/>
          <w:b/>
          <w:color w:val="000000"/>
          <w:spacing w:val="-1"/>
          <w:sz w:val="24"/>
          <w:lang w:val="en-US" w:eastAsia="en-US"/>
        </w:rPr>
      </w:pPr>
      <w:r w:rsidRPr="00D5762E">
        <w:rPr>
          <w:rFonts w:ascii="Times New Roman" w:eastAsia="Times New Roman" w:hAnsi="Times New Roman"/>
          <w:b/>
          <w:color w:val="000000"/>
          <w:spacing w:val="-1"/>
          <w:sz w:val="24"/>
          <w:lang w:val="en-US" w:eastAsia="en-US"/>
        </w:rPr>
        <w:t>PROVISIONS</w:t>
      </w:r>
    </w:p>
    <w:p w:rsidR="00D5762E" w:rsidRPr="00D5762E" w:rsidRDefault="00D5762E" w:rsidP="00D5762E">
      <w:pPr>
        <w:spacing w:before="145" w:line="278" w:lineRule="exact"/>
        <w:jc w:val="center"/>
        <w:textAlignment w:val="baseline"/>
        <w:rPr>
          <w:rFonts w:ascii="Times New Roman" w:eastAsia="Times New Roman" w:hAnsi="Times New Roman"/>
          <w:i/>
          <w:color w:val="000000"/>
          <w:spacing w:val="1"/>
          <w:sz w:val="24"/>
          <w:lang w:val="en-US" w:eastAsia="en-US"/>
        </w:rPr>
      </w:pPr>
      <w:r w:rsidRPr="00D5762E">
        <w:rPr>
          <w:rFonts w:ascii="Times New Roman" w:eastAsia="Times New Roman" w:hAnsi="Times New Roman"/>
          <w:i/>
          <w:color w:val="000000"/>
          <w:spacing w:val="1"/>
          <w:sz w:val="24"/>
          <w:lang w:val="en-US" w:eastAsia="en-US"/>
        </w:rPr>
        <w:t>Article 28</w:t>
      </w:r>
    </w:p>
    <w:p w:rsidR="00D5762E" w:rsidRPr="00D5762E" w:rsidRDefault="00D5762E" w:rsidP="00D5762E">
      <w:pPr>
        <w:spacing w:line="425" w:lineRule="exact"/>
        <w:jc w:val="center"/>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 xml:space="preserve">(Article 17(2) of Directive 2014/65/EU) </w:t>
      </w:r>
      <w:r w:rsidRPr="00D5762E">
        <w:rPr>
          <w:rFonts w:ascii="Times New Roman" w:eastAsia="Times New Roman" w:hAnsi="Times New Roman"/>
          <w:color w:val="000000"/>
          <w:sz w:val="24"/>
          <w:lang w:val="en-US" w:eastAsia="en-US"/>
        </w:rPr>
        <w:br/>
      </w:r>
      <w:r w:rsidRPr="00D5762E">
        <w:rPr>
          <w:rFonts w:ascii="Times New Roman" w:eastAsia="Times New Roman" w:hAnsi="Times New Roman"/>
          <w:b/>
          <w:color w:val="000000"/>
          <w:sz w:val="24"/>
          <w:lang w:val="en-US" w:eastAsia="en-US"/>
        </w:rPr>
        <w:t>Content and format of order records</w:t>
      </w:r>
    </w:p>
    <w:p w:rsidR="00D5762E" w:rsidRPr="00D5762E" w:rsidRDefault="00D5762E" w:rsidP="00D5762E">
      <w:pPr>
        <w:spacing w:before="246" w:line="302" w:lineRule="exact"/>
        <w:ind w:right="144"/>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1. Investment firms that engage in a high-frequency algorithmic trading technique shall immediately record the details of each placed order set out in the second and third column of tables 2 and 3 of Annex II insofar as they pertain to the order concerned.</w:t>
      </w:r>
    </w:p>
    <w:p w:rsidR="00D5762E" w:rsidRPr="00D5762E" w:rsidRDefault="00D5762E" w:rsidP="00D5762E">
      <w:pPr>
        <w:jc w:val="left"/>
        <w:rPr>
          <w:rFonts w:ascii="Times New Roman" w:eastAsia="PMingLiU" w:hAnsi="Times New Roman"/>
          <w:lang w:val="en-US" w:eastAsia="en-US"/>
        </w:rPr>
        <w:sectPr w:rsidR="00D5762E" w:rsidRPr="00D5762E">
          <w:pgSz w:w="11909" w:h="16838"/>
          <w:pgMar w:top="540" w:right="1282" w:bottom="960" w:left="1302" w:header="720" w:footer="720" w:gutter="0"/>
          <w:cols w:space="720"/>
        </w:sectPr>
      </w:pPr>
    </w:p>
    <w:p w:rsidR="00996D53" w:rsidRDefault="00996D53" w:rsidP="00D5762E">
      <w:pPr>
        <w:spacing w:before="295" w:line="301" w:lineRule="exact"/>
        <w:ind w:right="72"/>
        <w:jc w:val="left"/>
        <w:textAlignment w:val="baseline"/>
        <w:rPr>
          <w:rFonts w:ascii="Times New Roman" w:eastAsia="Times New Roman" w:hAnsi="Times New Roman"/>
          <w:color w:val="000000"/>
          <w:sz w:val="24"/>
          <w:lang w:val="en-US" w:eastAsia="en-US"/>
        </w:rPr>
      </w:pPr>
    </w:p>
    <w:p w:rsidR="00996D53" w:rsidRDefault="00996D53" w:rsidP="00D5762E">
      <w:pPr>
        <w:spacing w:before="295" w:line="301" w:lineRule="exact"/>
        <w:ind w:right="72"/>
        <w:jc w:val="left"/>
        <w:textAlignment w:val="baseline"/>
        <w:rPr>
          <w:rFonts w:ascii="Times New Roman" w:eastAsia="Times New Roman" w:hAnsi="Times New Roman"/>
          <w:color w:val="000000"/>
          <w:sz w:val="24"/>
          <w:lang w:val="en-US" w:eastAsia="en-US"/>
        </w:rPr>
      </w:pPr>
    </w:p>
    <w:p w:rsidR="00D5762E" w:rsidRPr="00D5762E" w:rsidRDefault="00D5762E" w:rsidP="00D5762E">
      <w:pPr>
        <w:spacing w:before="295" w:line="301" w:lineRule="exact"/>
        <w:ind w:right="7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2. Investment firms that engage in a high-frequency algorithmic trading technique shall maintain the information referred to in paragraph 1 in the standards and formats specified in the fourth column of tables 2 and 3 of Annex II.</w:t>
      </w:r>
    </w:p>
    <w:p w:rsidR="00D5762E" w:rsidRPr="00D5762E" w:rsidRDefault="00D5762E" w:rsidP="00D5762E">
      <w:pPr>
        <w:spacing w:before="708" w:line="271" w:lineRule="exact"/>
        <w:jc w:val="center"/>
        <w:textAlignment w:val="baseline"/>
        <w:rPr>
          <w:rFonts w:ascii="Times New Roman" w:eastAsia="Times New Roman" w:hAnsi="Times New Roman"/>
          <w:i/>
          <w:color w:val="000000"/>
          <w:spacing w:val="1"/>
          <w:sz w:val="24"/>
          <w:lang w:val="fr-FR" w:eastAsia="en-US"/>
        </w:rPr>
      </w:pPr>
      <w:r w:rsidRPr="00D5762E">
        <w:rPr>
          <w:rFonts w:ascii="Times New Roman" w:eastAsia="Times New Roman" w:hAnsi="Times New Roman"/>
          <w:i/>
          <w:color w:val="000000"/>
          <w:spacing w:val="1"/>
          <w:sz w:val="24"/>
          <w:lang w:val="fr-FR" w:eastAsia="en-US"/>
        </w:rPr>
        <w:t>Article 29</w:t>
      </w:r>
    </w:p>
    <w:p w:rsidR="00D5762E" w:rsidRPr="00D5762E" w:rsidRDefault="00D5762E" w:rsidP="00D5762E">
      <w:pPr>
        <w:spacing w:before="147" w:line="274" w:lineRule="exact"/>
        <w:jc w:val="center"/>
        <w:textAlignment w:val="baseline"/>
        <w:rPr>
          <w:rFonts w:ascii="Times New Roman" w:eastAsia="Times New Roman" w:hAnsi="Times New Roman"/>
          <w:color w:val="000000"/>
          <w:sz w:val="24"/>
          <w:lang w:val="fr-FR" w:eastAsia="en-US"/>
        </w:rPr>
      </w:pPr>
      <w:r w:rsidRPr="00D5762E">
        <w:rPr>
          <w:rFonts w:ascii="Times New Roman" w:eastAsia="Times New Roman" w:hAnsi="Times New Roman"/>
          <w:color w:val="000000"/>
          <w:sz w:val="24"/>
          <w:lang w:val="fr-FR" w:eastAsia="en-US"/>
        </w:rPr>
        <w:t>(Article 17(2) of Directive 2014/65/EU)</w:t>
      </w:r>
    </w:p>
    <w:p w:rsidR="00D5762E" w:rsidRPr="00D5762E" w:rsidRDefault="00D5762E" w:rsidP="00D5762E">
      <w:pPr>
        <w:spacing w:before="153" w:line="275" w:lineRule="exact"/>
        <w:jc w:val="center"/>
        <w:textAlignment w:val="baseline"/>
        <w:rPr>
          <w:rFonts w:ascii="Times New Roman" w:eastAsia="Times New Roman" w:hAnsi="Times New Roman"/>
          <w:b/>
          <w:color w:val="000000"/>
          <w:spacing w:val="-1"/>
          <w:sz w:val="24"/>
          <w:lang w:val="en-US" w:eastAsia="en-US"/>
        </w:rPr>
      </w:pPr>
      <w:r w:rsidRPr="00D5762E">
        <w:rPr>
          <w:rFonts w:ascii="Times New Roman" w:eastAsia="Times New Roman" w:hAnsi="Times New Roman"/>
          <w:b/>
          <w:color w:val="000000"/>
          <w:spacing w:val="-1"/>
          <w:sz w:val="24"/>
          <w:lang w:val="en-US" w:eastAsia="en-US"/>
        </w:rPr>
        <w:t>Time limits</w:t>
      </w:r>
    </w:p>
    <w:p w:rsidR="00D5762E" w:rsidRPr="00D5762E" w:rsidRDefault="00D5762E" w:rsidP="00D5762E">
      <w:pPr>
        <w:spacing w:before="253" w:line="302" w:lineRule="exact"/>
        <w:ind w:right="7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Investment firms that engage in a high-frequency algorithmic trading technique shall keep the records required as set out in Article 28 for a period of five years as from the date of their submission to a trading venue or to another investment firm for execution.</w:t>
      </w:r>
    </w:p>
    <w:p w:rsidR="00D5762E" w:rsidRPr="00D5762E" w:rsidRDefault="00D5762E" w:rsidP="00D5762E">
      <w:pPr>
        <w:spacing w:before="705" w:line="271" w:lineRule="exact"/>
        <w:jc w:val="center"/>
        <w:textAlignment w:val="baseline"/>
        <w:rPr>
          <w:rFonts w:ascii="Times New Roman" w:eastAsia="Times New Roman" w:hAnsi="Times New Roman"/>
          <w:i/>
          <w:color w:val="000000"/>
          <w:spacing w:val="1"/>
          <w:sz w:val="24"/>
          <w:lang w:val="en-US" w:eastAsia="en-US"/>
        </w:rPr>
      </w:pPr>
      <w:r w:rsidRPr="00D5762E">
        <w:rPr>
          <w:rFonts w:ascii="Times New Roman" w:eastAsia="Times New Roman" w:hAnsi="Times New Roman"/>
          <w:i/>
          <w:color w:val="000000"/>
          <w:spacing w:val="1"/>
          <w:sz w:val="24"/>
          <w:lang w:val="en-US" w:eastAsia="en-US"/>
        </w:rPr>
        <w:t>Article 30</w:t>
      </w:r>
    </w:p>
    <w:p w:rsidR="00D5762E" w:rsidRPr="00D5762E" w:rsidRDefault="00D5762E" w:rsidP="00D5762E">
      <w:pPr>
        <w:spacing w:before="155" w:line="275" w:lineRule="exact"/>
        <w:jc w:val="center"/>
        <w:textAlignment w:val="baseline"/>
        <w:rPr>
          <w:rFonts w:ascii="Times New Roman" w:eastAsia="Times New Roman" w:hAnsi="Times New Roman"/>
          <w:b/>
          <w:color w:val="000000"/>
          <w:sz w:val="24"/>
          <w:lang w:val="en-US" w:eastAsia="en-US"/>
        </w:rPr>
      </w:pPr>
      <w:r w:rsidRPr="00D5762E">
        <w:rPr>
          <w:rFonts w:ascii="Times New Roman" w:eastAsia="Times New Roman" w:hAnsi="Times New Roman"/>
          <w:b/>
          <w:color w:val="000000"/>
          <w:sz w:val="24"/>
          <w:lang w:val="en-US" w:eastAsia="en-US"/>
        </w:rPr>
        <w:t>Entry into force and application</w:t>
      </w:r>
    </w:p>
    <w:p w:rsidR="00D5762E" w:rsidRPr="00D5762E" w:rsidRDefault="00D5762E" w:rsidP="00D5762E">
      <w:pPr>
        <w:spacing w:before="240" w:line="307" w:lineRule="exact"/>
        <w:ind w:right="7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This Regulation shall enter into force on the twentieth day following that of its publication in the Official Journal of the European Union.</w:t>
      </w:r>
    </w:p>
    <w:p w:rsidR="00D5762E" w:rsidRPr="00D5762E" w:rsidRDefault="00D5762E" w:rsidP="00D5762E">
      <w:pPr>
        <w:spacing w:before="276" w:line="274"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It shall apply from 3 January 2017.</w:t>
      </w:r>
    </w:p>
    <w:p w:rsidR="00D5762E" w:rsidRPr="00D5762E" w:rsidRDefault="00D5762E" w:rsidP="00D5762E">
      <w:pPr>
        <w:spacing w:before="691" w:line="419" w:lineRule="exact"/>
        <w:ind w:right="360"/>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This Regulation shall be binding in its entirety and directly applicable in all Member States. Done at Brussels,</w:t>
      </w:r>
    </w:p>
    <w:p w:rsidR="00D5762E" w:rsidRPr="00D5762E" w:rsidRDefault="00D5762E" w:rsidP="00D5762E">
      <w:pPr>
        <w:spacing w:before="726" w:line="271" w:lineRule="exact"/>
        <w:ind w:right="2952"/>
        <w:jc w:val="left"/>
        <w:textAlignment w:val="baseline"/>
        <w:rPr>
          <w:rFonts w:ascii="Times New Roman" w:eastAsia="Times New Roman" w:hAnsi="Times New Roman"/>
          <w:i/>
          <w:color w:val="000000"/>
          <w:sz w:val="24"/>
          <w:lang w:val="en-US" w:eastAsia="en-US"/>
        </w:rPr>
      </w:pPr>
      <w:r w:rsidRPr="00D5762E">
        <w:rPr>
          <w:rFonts w:ascii="Times New Roman" w:eastAsia="Times New Roman" w:hAnsi="Times New Roman"/>
          <w:i/>
          <w:color w:val="000000"/>
          <w:sz w:val="24"/>
          <w:lang w:val="en-US" w:eastAsia="en-US"/>
        </w:rPr>
        <w:t>For the Commission The President</w:t>
      </w:r>
    </w:p>
    <w:p w:rsidR="00D5762E" w:rsidRPr="00D5762E" w:rsidRDefault="00D5762E" w:rsidP="00D5762E">
      <w:pPr>
        <w:spacing w:before="1003" w:line="271" w:lineRule="exact"/>
        <w:jc w:val="left"/>
        <w:textAlignment w:val="baseline"/>
        <w:rPr>
          <w:rFonts w:ascii="Times New Roman" w:eastAsia="Times New Roman" w:hAnsi="Times New Roman"/>
          <w:i/>
          <w:color w:val="000000"/>
          <w:sz w:val="24"/>
          <w:lang w:val="en-US" w:eastAsia="en-US"/>
        </w:rPr>
      </w:pPr>
      <w:r w:rsidRPr="00D5762E">
        <w:rPr>
          <w:rFonts w:ascii="Times New Roman" w:eastAsia="Times New Roman" w:hAnsi="Times New Roman"/>
          <w:i/>
          <w:color w:val="000000"/>
          <w:sz w:val="24"/>
          <w:lang w:val="en-US" w:eastAsia="en-US"/>
        </w:rPr>
        <w:t>[For the Commission</w:t>
      </w:r>
    </w:p>
    <w:p w:rsidR="00D5762E" w:rsidRPr="00D5762E" w:rsidRDefault="00D5762E" w:rsidP="00D5762E">
      <w:pPr>
        <w:spacing w:before="8" w:line="271" w:lineRule="exact"/>
        <w:jc w:val="left"/>
        <w:textAlignment w:val="baseline"/>
        <w:rPr>
          <w:rFonts w:ascii="Times New Roman" w:eastAsia="Times New Roman" w:hAnsi="Times New Roman"/>
          <w:i/>
          <w:color w:val="000000"/>
          <w:sz w:val="24"/>
          <w:lang w:val="en-US" w:eastAsia="en-US"/>
        </w:rPr>
      </w:pPr>
      <w:r w:rsidRPr="00D5762E">
        <w:rPr>
          <w:rFonts w:ascii="Times New Roman" w:eastAsia="Times New Roman" w:hAnsi="Times New Roman"/>
          <w:i/>
          <w:color w:val="000000"/>
          <w:sz w:val="24"/>
          <w:lang w:val="en-US" w:eastAsia="en-US"/>
        </w:rPr>
        <w:t>On behalf of the President</w:t>
      </w:r>
    </w:p>
    <w:p w:rsidR="00D5762E" w:rsidRPr="00D5762E" w:rsidRDefault="00D5762E" w:rsidP="00D5762E">
      <w:pPr>
        <w:spacing w:before="280" w:line="271" w:lineRule="exact"/>
        <w:jc w:val="left"/>
        <w:textAlignment w:val="baseline"/>
        <w:rPr>
          <w:rFonts w:ascii="Times New Roman" w:eastAsia="Times New Roman" w:hAnsi="Times New Roman"/>
          <w:i/>
          <w:color w:val="000000"/>
          <w:sz w:val="24"/>
          <w:lang w:val="en-US" w:eastAsia="en-US"/>
        </w:rPr>
      </w:pPr>
      <w:r w:rsidRPr="00D5762E">
        <w:rPr>
          <w:rFonts w:ascii="Times New Roman" w:eastAsia="Times New Roman" w:hAnsi="Times New Roman"/>
          <w:i/>
          <w:color w:val="000000"/>
          <w:sz w:val="24"/>
          <w:lang w:val="en-US" w:eastAsia="en-US"/>
        </w:rPr>
        <w:t>[Position]</w:t>
      </w:r>
    </w:p>
    <w:p w:rsidR="00D5762E" w:rsidRPr="00D5762E" w:rsidRDefault="00D5762E" w:rsidP="00D5762E">
      <w:pPr>
        <w:jc w:val="left"/>
        <w:rPr>
          <w:rFonts w:ascii="Times New Roman" w:eastAsia="PMingLiU" w:hAnsi="Times New Roman"/>
          <w:lang w:val="en-US" w:eastAsia="en-US"/>
        </w:rPr>
        <w:sectPr w:rsidR="00D5762E" w:rsidRPr="00D5762E">
          <w:pgSz w:w="11909" w:h="16838"/>
          <w:pgMar w:top="540" w:right="1292" w:bottom="960" w:left="1292" w:header="720" w:footer="720" w:gutter="0"/>
          <w:cols w:space="720"/>
        </w:sectPr>
      </w:pPr>
    </w:p>
    <w:p w:rsidR="00D5762E" w:rsidRPr="00D5762E" w:rsidRDefault="00D5762E" w:rsidP="00D5762E">
      <w:pPr>
        <w:spacing w:before="6" w:after="453"/>
        <w:ind w:right="8318"/>
        <w:jc w:val="left"/>
        <w:textAlignment w:val="baseline"/>
        <w:rPr>
          <w:rFonts w:ascii="Times New Roman" w:eastAsia="PMingLiU" w:hAnsi="Times New Roman"/>
          <w:lang w:val="en-US" w:eastAsia="en-US"/>
        </w:rPr>
      </w:pPr>
      <w:r w:rsidRPr="00D5762E">
        <w:rPr>
          <w:rFonts w:ascii="Times New Roman" w:eastAsia="PMingLiU" w:hAnsi="Times New Roman"/>
          <w:noProof/>
        </w:rPr>
        <w:lastRenderedPageBreak/>
        <w:drawing>
          <wp:inline distT="0" distB="0" distL="0" distR="0" wp14:anchorId="3D47F68E" wp14:editId="0CCA8AE4">
            <wp:extent cx="556260" cy="5562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a:ln>
                      <a:noFill/>
                    </a:ln>
                  </pic:spPr>
                </pic:pic>
              </a:graphicData>
            </a:graphic>
          </wp:inline>
        </w:drawing>
      </w:r>
    </w:p>
    <w:p w:rsidR="00D5762E" w:rsidRPr="00D5762E" w:rsidRDefault="00D5762E" w:rsidP="00D5762E">
      <w:pPr>
        <w:spacing w:line="388" w:lineRule="exact"/>
        <w:ind w:right="72"/>
        <w:textAlignment w:val="baseline"/>
        <w:rPr>
          <w:rFonts w:ascii="Times New Roman" w:eastAsia="Times New Roman" w:hAnsi="Times New Roman"/>
          <w:b/>
          <w:color w:val="000000"/>
          <w:sz w:val="32"/>
          <w:lang w:val="en-US" w:eastAsia="en-US"/>
        </w:rPr>
      </w:pPr>
      <w:r w:rsidRPr="00D5762E">
        <w:rPr>
          <w:rFonts w:ascii="Times New Roman" w:eastAsia="PMingLiU" w:hAnsi="Times New Roman"/>
          <w:noProof/>
        </w:rPr>
        <mc:AlternateContent>
          <mc:Choice Requires="wps">
            <w:drawing>
              <wp:anchor distT="0" distB="0" distL="0" distR="0" simplePos="0" relativeHeight="251782144" behindDoc="0" locked="0" layoutInCell="1" allowOverlap="1" wp14:anchorId="513F167B" wp14:editId="7C4E5BB9">
                <wp:simplePos x="0" y="0"/>
                <wp:positionH relativeFrom="page">
                  <wp:posOffset>3527425</wp:posOffset>
                </wp:positionH>
                <wp:positionV relativeFrom="page">
                  <wp:posOffset>9831070</wp:posOffset>
                </wp:positionV>
                <wp:extent cx="504190" cy="342900"/>
                <wp:effectExtent l="3175" t="1270" r="0" b="0"/>
                <wp:wrapSquare wrapText="bothSides"/>
                <wp:docPr id="56"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5C3" w:rsidRDefault="000405C3" w:rsidP="00D5762E">
                            <w:pPr>
                              <w:spacing w:line="530" w:lineRule="exact"/>
                              <w:textAlignment w:val="baseline"/>
                              <w:rPr>
                                <w:rFonts w:ascii="Arial" w:eastAsia="Arial" w:hAnsi="Arial"/>
                                <w:b/>
                                <w:color w:val="000000"/>
                                <w:spacing w:val="1"/>
                                <w:sz w:val="47"/>
                              </w:rPr>
                            </w:pPr>
                            <w:r>
                              <w:rPr>
                                <w:rFonts w:ascii="Arial" w:eastAsia="Arial" w:hAnsi="Arial"/>
                                <w:b/>
                                <w:color w:val="000000"/>
                                <w:spacing w:val="1"/>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o:spid="_x0000_s1046" type="#_x0000_t202" style="position:absolute;left:0;text-align:left;margin-left:277.75pt;margin-top:774.1pt;width:39.7pt;height:27pt;z-index:251782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" filled="f" stroked="f">
                <v:textbox inset="0,0,0,0">
                  <w:txbxContent>
                    <w:p w:rsidR="000405C3" w:rsidRDefault="000405C3" w:rsidP="00D5762E">
                      <w:pPr>
                        <w:spacing w:line="530" w:lineRule="exact"/>
                        <w:textAlignment w:val="baseline"/>
                        <w:rPr>
                          <w:rFonts w:ascii="Arial" w:eastAsia="Arial" w:hAnsi="Arial"/>
                          <w:b/>
                          <w:color w:val="000000"/>
                          <w:spacing w:val="1"/>
                          <w:sz w:val="47"/>
                        </w:rPr>
                      </w:pPr>
                      <w:r>
                        <w:rPr>
                          <w:rFonts w:ascii="Arial" w:eastAsia="Arial" w:hAnsi="Arial"/>
                          <w:b/>
                          <w:color w:val="000000"/>
                          <w:spacing w:val="1"/>
                          <w:sz w:val="47"/>
                        </w:rPr>
                        <w:t>EN</w:t>
                      </w:r>
                    </w:p>
                  </w:txbxContent>
                </v:textbox>
                <w10:wrap type="square" anchorx="page" anchory="page"/>
              </v:shape>
            </w:pict>
          </mc:Fallback>
        </mc:AlternateContent>
      </w:r>
      <w:r w:rsidRPr="00D5762E">
        <w:rPr>
          <w:rFonts w:ascii="Times New Roman" w:eastAsia="PMingLiU" w:hAnsi="Times New Roman"/>
          <w:noProof/>
        </w:rPr>
        <mc:AlternateContent>
          <mc:Choice Requires="wps">
            <w:drawing>
              <wp:anchor distT="0" distB="0" distL="0" distR="0" simplePos="0" relativeHeight="251783168" behindDoc="0" locked="0" layoutInCell="1" allowOverlap="1" wp14:anchorId="6521CFC0" wp14:editId="5D2BE937">
                <wp:simplePos x="0" y="0"/>
                <wp:positionH relativeFrom="page">
                  <wp:posOffset>3527425</wp:posOffset>
                </wp:positionH>
                <wp:positionV relativeFrom="page">
                  <wp:posOffset>9831070</wp:posOffset>
                </wp:positionV>
                <wp:extent cx="504190" cy="342900"/>
                <wp:effectExtent l="3175" t="1270" r="0" b="0"/>
                <wp:wrapSquare wrapText="bothSides"/>
                <wp:docPr id="55"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5C3" w:rsidRDefault="000405C3" w:rsidP="00D5762E">
                            <w:pPr>
                              <w:spacing w:line="530" w:lineRule="exact"/>
                              <w:textAlignment w:val="baseline"/>
                              <w:rPr>
                                <w:rFonts w:ascii="Arial" w:eastAsia="Arial" w:hAnsi="Arial"/>
                                <w:b/>
                                <w:color w:val="000000"/>
                                <w:spacing w:val="1"/>
                                <w:sz w:val="47"/>
                              </w:rPr>
                            </w:pPr>
                            <w:r>
                              <w:rPr>
                                <w:rFonts w:ascii="Arial" w:eastAsia="Arial" w:hAnsi="Arial"/>
                                <w:b/>
                                <w:color w:val="000000"/>
                                <w:spacing w:val="1"/>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o:spid="_x0000_s1047" type="#_x0000_t202" style="position:absolute;left:0;text-align:left;margin-left:277.75pt;margin-top:774.1pt;width:39.7pt;height:27pt;z-index:251783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" filled="f" stroked="f">
                <v:textbox inset="0,0,0,0">
                  <w:txbxContent>
                    <w:p w:rsidR="000405C3" w:rsidRDefault="000405C3" w:rsidP="00D5762E">
                      <w:pPr>
                        <w:spacing w:line="530" w:lineRule="exact"/>
                        <w:textAlignment w:val="baseline"/>
                        <w:rPr>
                          <w:rFonts w:ascii="Arial" w:eastAsia="Arial" w:hAnsi="Arial"/>
                          <w:b/>
                          <w:color w:val="000000"/>
                          <w:spacing w:val="1"/>
                          <w:sz w:val="47"/>
                        </w:rPr>
                      </w:pPr>
                      <w:r>
                        <w:rPr>
                          <w:rFonts w:ascii="Arial" w:eastAsia="Arial" w:hAnsi="Arial"/>
                          <w:b/>
                          <w:color w:val="000000"/>
                          <w:spacing w:val="1"/>
                          <w:sz w:val="47"/>
                        </w:rPr>
                        <w:t>EN</w:t>
                      </w:r>
                    </w:p>
                  </w:txbxContent>
                </v:textbox>
                <w10:wrap type="square" anchorx="page" anchory="page"/>
              </v:shape>
            </w:pict>
          </mc:Fallback>
        </mc:AlternateContent>
      </w:r>
      <w:r w:rsidRPr="00D5762E">
        <w:rPr>
          <w:rFonts w:ascii="Times New Roman" w:eastAsia="PMingLiU" w:hAnsi="Times New Roman"/>
          <w:noProof/>
        </w:rPr>
        <mc:AlternateContent>
          <mc:Choice Requires="wps">
            <w:drawing>
              <wp:anchor distT="0" distB="0" distL="114300" distR="114300" simplePos="0" relativeHeight="251686912" behindDoc="0" locked="0" layoutInCell="1" allowOverlap="1" wp14:anchorId="789ED578" wp14:editId="00704B6B">
                <wp:simplePos x="0" y="0"/>
                <wp:positionH relativeFrom="page">
                  <wp:posOffset>1591310</wp:posOffset>
                </wp:positionH>
                <wp:positionV relativeFrom="page">
                  <wp:posOffset>460375</wp:posOffset>
                </wp:positionV>
                <wp:extent cx="0" cy="561340"/>
                <wp:effectExtent l="10160" t="12700" r="8890" b="6985"/>
                <wp:wrapNone/>
                <wp:docPr id="5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" strokecolor="#283583" strokeweight=".95pt">
                <w10:wrap anchorx="page" anchory="page"/>
              </v:line>
            </w:pict>
          </mc:Fallback>
        </mc:AlternateContent>
      </w:r>
      <w:r w:rsidRPr="00D5762E">
        <w:rPr>
          <w:rFonts w:ascii="Times New Roman" w:eastAsia="PMingLiU" w:hAnsi="Times New Roman"/>
          <w:noProof/>
        </w:rPr>
        <mc:AlternateContent>
          <mc:Choice Requires="wps">
            <w:drawing>
              <wp:anchor distT="0" distB="0" distL="114300" distR="114300" simplePos="0" relativeHeight="251687936" behindDoc="0" locked="0" layoutInCell="1" allowOverlap="1" wp14:anchorId="6F09EDDB" wp14:editId="6AF6EE48">
                <wp:simplePos x="0" y="0"/>
                <wp:positionH relativeFrom="page">
                  <wp:posOffset>1591310</wp:posOffset>
                </wp:positionH>
                <wp:positionV relativeFrom="page">
                  <wp:posOffset>460375</wp:posOffset>
                </wp:positionV>
                <wp:extent cx="0" cy="561340"/>
                <wp:effectExtent l="10160" t="12700" r="8890" b="6985"/>
                <wp:wrapNone/>
                <wp:docPr id="53"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" strokecolor="#283583" strokeweight=".95pt">
                <w10:wrap anchorx="page" anchory="page"/>
              </v:line>
            </w:pict>
          </mc:Fallback>
        </mc:AlternateContent>
      </w:r>
      <w:r w:rsidRPr="00D5762E">
        <w:rPr>
          <w:rFonts w:ascii="Times New Roman" w:eastAsia="Times New Roman" w:hAnsi="Times New Roman"/>
          <w:b/>
          <w:color w:val="000000"/>
          <w:sz w:val="32"/>
          <w:lang w:val="en-US" w:eastAsia="en-US"/>
        </w:rPr>
        <w:t>Annex I: Parameters to be considered in the investment firm's self-assessment</w:t>
      </w:r>
    </w:p>
    <w:p w:rsidR="00D5762E" w:rsidRPr="00D5762E" w:rsidRDefault="00D5762E" w:rsidP="00D5762E">
      <w:pPr>
        <w:spacing w:before="246" w:line="301" w:lineRule="exact"/>
        <w:ind w:right="72"/>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1. When considering the nature of its business, an investment firm shall consider at least the following, where applicable:</w:t>
      </w:r>
    </w:p>
    <w:p w:rsidR="00D5762E" w:rsidRPr="00D5762E" w:rsidRDefault="00D5762E" w:rsidP="00D5762E">
      <w:pPr>
        <w:numPr>
          <w:ilvl w:val="0"/>
          <w:numId w:val="54"/>
        </w:numPr>
        <w:tabs>
          <w:tab w:val="left" w:pos="648"/>
        </w:tabs>
        <w:spacing w:before="246" w:line="306" w:lineRule="exact"/>
        <w:ind w:left="648" w:right="72" w:hanging="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the regulatory status of the firm and, where applicable of its DEA clients, including the regulatory requirements to which it is subject as an investment firm under Directive 2014/65/EU, and to other regulatory requirements as relevant;</w:t>
      </w:r>
    </w:p>
    <w:p w:rsidR="00D5762E" w:rsidRPr="00D5762E" w:rsidRDefault="00D5762E" w:rsidP="00D5762E">
      <w:pPr>
        <w:numPr>
          <w:ilvl w:val="0"/>
          <w:numId w:val="54"/>
        </w:numPr>
        <w:tabs>
          <w:tab w:val="left" w:pos="648"/>
        </w:tabs>
        <w:spacing w:before="246" w:line="304" w:lineRule="exact"/>
        <w:ind w:left="648" w:right="72" w:hanging="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the firm's roles in the market including whether it is a market maker, whether it executes orders for clients, or whether it only trades on own account;</w:t>
      </w:r>
    </w:p>
    <w:p w:rsidR="00D5762E" w:rsidRPr="00D5762E" w:rsidRDefault="00D5762E" w:rsidP="00D5762E">
      <w:pPr>
        <w:numPr>
          <w:ilvl w:val="0"/>
          <w:numId w:val="54"/>
        </w:numPr>
        <w:tabs>
          <w:tab w:val="left" w:pos="648"/>
        </w:tabs>
        <w:spacing w:before="286" w:line="271" w:lineRule="exact"/>
        <w:ind w:left="648" w:right="72" w:hanging="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the level of automation of trading and other processes or activities of the firm;</w:t>
      </w:r>
    </w:p>
    <w:p w:rsidR="00D5762E" w:rsidRPr="00D5762E" w:rsidRDefault="00D5762E" w:rsidP="00D5762E">
      <w:pPr>
        <w:numPr>
          <w:ilvl w:val="0"/>
          <w:numId w:val="54"/>
        </w:numPr>
        <w:tabs>
          <w:tab w:val="left" w:pos="648"/>
        </w:tabs>
        <w:spacing w:before="252" w:line="300" w:lineRule="exact"/>
        <w:ind w:left="648" w:right="72" w:hanging="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the types and regulatory status of the instruments, products and asset classes that the firm trades in;</w:t>
      </w:r>
    </w:p>
    <w:p w:rsidR="00D5762E" w:rsidRPr="00D5762E" w:rsidRDefault="00D5762E" w:rsidP="00D5762E">
      <w:pPr>
        <w:numPr>
          <w:ilvl w:val="0"/>
          <w:numId w:val="54"/>
        </w:numPr>
        <w:tabs>
          <w:tab w:val="left" w:pos="648"/>
        </w:tabs>
        <w:spacing w:before="257" w:line="303" w:lineRule="exact"/>
        <w:ind w:left="648" w:right="72" w:hanging="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the types of strategies the firm employs and the risks contained in these strategies for the firm's own risk management and for the fair and orderly functioning of the markets ; the firm shall consider in particular the nature of these strategies, such as market making or arbitrage, and whether these strategies are long-term, short-term, directional, or non-directional;</w:t>
      </w:r>
    </w:p>
    <w:p w:rsidR="00D5762E" w:rsidRPr="00D5762E" w:rsidRDefault="00D5762E" w:rsidP="00D5762E">
      <w:pPr>
        <w:numPr>
          <w:ilvl w:val="0"/>
          <w:numId w:val="54"/>
        </w:numPr>
        <w:tabs>
          <w:tab w:val="left" w:pos="648"/>
        </w:tabs>
        <w:spacing w:before="284" w:line="271" w:lineRule="exact"/>
        <w:ind w:left="648" w:right="72" w:hanging="432"/>
        <w:jc w:val="left"/>
        <w:textAlignment w:val="baseline"/>
        <w:rPr>
          <w:rFonts w:ascii="Times New Roman" w:eastAsia="Times New Roman" w:hAnsi="Times New Roman"/>
          <w:color w:val="000000"/>
          <w:spacing w:val="1"/>
          <w:sz w:val="24"/>
          <w:lang w:val="en-US" w:eastAsia="en-US"/>
        </w:rPr>
      </w:pPr>
      <w:r w:rsidRPr="00D5762E">
        <w:rPr>
          <w:rFonts w:ascii="Times New Roman" w:eastAsia="Times New Roman" w:hAnsi="Times New Roman"/>
          <w:color w:val="000000"/>
          <w:spacing w:val="1"/>
          <w:sz w:val="24"/>
          <w:lang w:val="en-US" w:eastAsia="en-US"/>
        </w:rPr>
        <w:t>the latency sensitivity of the firm's strategies and trading activities;</w:t>
      </w:r>
    </w:p>
    <w:p w:rsidR="00D5762E" w:rsidRPr="00D5762E" w:rsidRDefault="00D5762E" w:rsidP="00D5762E">
      <w:pPr>
        <w:numPr>
          <w:ilvl w:val="0"/>
          <w:numId w:val="54"/>
        </w:numPr>
        <w:tabs>
          <w:tab w:val="left" w:pos="648"/>
        </w:tabs>
        <w:spacing w:before="246" w:line="306" w:lineRule="exact"/>
        <w:ind w:left="648" w:right="72" w:hanging="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the type and regulatory status of trading venues and other liquidity pools accessed and in particular whether they are lit, dark, over-the-counter (OTC) trading;</w:t>
      </w:r>
    </w:p>
    <w:p w:rsidR="00D5762E" w:rsidRPr="00D5762E" w:rsidRDefault="00D5762E" w:rsidP="00D5762E">
      <w:pPr>
        <w:numPr>
          <w:ilvl w:val="0"/>
          <w:numId w:val="54"/>
        </w:numPr>
        <w:tabs>
          <w:tab w:val="left" w:pos="648"/>
        </w:tabs>
        <w:spacing w:before="256" w:line="297" w:lineRule="exact"/>
        <w:ind w:left="648" w:right="72" w:hanging="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the connectivity solutions of the firm and whether it accesses trading venues as a member, as a DEA client or DEA provider;</w:t>
      </w:r>
    </w:p>
    <w:p w:rsidR="00D5762E" w:rsidRPr="00D5762E" w:rsidRDefault="00D5762E" w:rsidP="00D5762E">
      <w:pPr>
        <w:numPr>
          <w:ilvl w:val="0"/>
          <w:numId w:val="54"/>
        </w:numPr>
        <w:tabs>
          <w:tab w:val="left" w:pos="648"/>
        </w:tabs>
        <w:spacing w:before="254" w:line="303" w:lineRule="exact"/>
        <w:ind w:left="648" w:right="72" w:hanging="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the extent to which the firm relies on third parties for the development and maintenance of its algorithms or trading systems and whether these algorithms or trading systems are self-developed, co-developed with a third party, or purchased from, or outsourced to, a third party;</w:t>
      </w:r>
    </w:p>
    <w:p w:rsidR="00D5762E" w:rsidRPr="00D5762E" w:rsidRDefault="00D5762E" w:rsidP="00D5762E">
      <w:pPr>
        <w:numPr>
          <w:ilvl w:val="0"/>
          <w:numId w:val="54"/>
        </w:numPr>
        <w:tabs>
          <w:tab w:val="left" w:pos="648"/>
        </w:tabs>
        <w:spacing w:before="249" w:line="305" w:lineRule="exact"/>
        <w:ind w:left="648" w:right="72" w:hanging="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the firm's ownership and governance structure, how it is structured organisationally and operationally, and whether it is a partnership, subsidiary, publicly traded company, or otherwise;</w:t>
      </w:r>
    </w:p>
    <w:p w:rsidR="00D5762E" w:rsidRPr="00D5762E" w:rsidRDefault="00D5762E" w:rsidP="00D5762E">
      <w:pPr>
        <w:numPr>
          <w:ilvl w:val="0"/>
          <w:numId w:val="54"/>
        </w:numPr>
        <w:tabs>
          <w:tab w:val="left" w:pos="648"/>
        </w:tabs>
        <w:spacing w:before="281" w:line="271" w:lineRule="exact"/>
        <w:ind w:left="648" w:right="72" w:hanging="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the firm's risk management, compliance, and audit structure and organisation; and,</w:t>
      </w:r>
    </w:p>
    <w:p w:rsidR="00D5762E" w:rsidRPr="00D5762E" w:rsidRDefault="00D5762E" w:rsidP="00D5762E">
      <w:pPr>
        <w:tabs>
          <w:tab w:val="left" w:pos="4464"/>
        </w:tabs>
        <w:spacing w:before="573" w:after="53" w:line="543" w:lineRule="exact"/>
        <w:ind w:right="72"/>
        <w:jc w:val="left"/>
        <w:textAlignment w:val="baseline"/>
        <w:rPr>
          <w:rFonts w:ascii="Arial" w:eastAsia="Arial" w:hAnsi="Arial"/>
          <w:b/>
          <w:color w:val="000000"/>
          <w:spacing w:val="8"/>
          <w:sz w:val="47"/>
          <w:lang w:val="en-US" w:eastAsia="en-US"/>
        </w:rPr>
      </w:pPr>
      <w:r w:rsidRPr="00D5762E">
        <w:rPr>
          <w:rFonts w:ascii="Arial" w:eastAsia="Arial" w:hAnsi="Arial"/>
          <w:b/>
          <w:color w:val="000000"/>
          <w:spacing w:val="8"/>
          <w:sz w:val="47"/>
          <w:lang w:val="en-US" w:eastAsia="en-US"/>
        </w:rPr>
        <w:t>EN</w:t>
      </w:r>
      <w:r w:rsidRPr="00D5762E">
        <w:rPr>
          <w:rFonts w:ascii="Arial" w:eastAsia="Arial" w:hAnsi="Arial"/>
          <w:b/>
          <w:color w:val="000000"/>
          <w:spacing w:val="8"/>
          <w:sz w:val="47"/>
          <w:lang w:val="en-US" w:eastAsia="en-US"/>
        </w:rPr>
        <w:tab/>
      </w:r>
      <w:r w:rsidRPr="00D5762E">
        <w:rPr>
          <w:rFonts w:ascii="Times New Roman" w:eastAsia="Times New Roman" w:hAnsi="Times New Roman"/>
          <w:color w:val="000000"/>
          <w:spacing w:val="8"/>
          <w:sz w:val="24"/>
          <w:lang w:val="en-US" w:eastAsia="en-US"/>
        </w:rPr>
        <w:t>224</w:t>
      </w:r>
    </w:p>
    <w:p w:rsidR="00D5762E" w:rsidRPr="00D5762E" w:rsidRDefault="00D5762E" w:rsidP="00D5762E">
      <w:pPr>
        <w:spacing w:before="1" w:after="318"/>
        <w:ind w:right="8318"/>
        <w:jc w:val="left"/>
        <w:textAlignment w:val="baseline"/>
        <w:rPr>
          <w:rFonts w:ascii="Times New Roman" w:eastAsia="PMingLiU" w:hAnsi="Times New Roman"/>
          <w:lang w:val="en-US" w:eastAsia="en-US"/>
        </w:rPr>
      </w:pPr>
      <w:r w:rsidRPr="00D5762E">
        <w:rPr>
          <w:rFonts w:ascii="Times New Roman" w:eastAsia="PMingLiU" w:hAnsi="Times New Roman"/>
          <w:noProof/>
        </w:rPr>
        <w:lastRenderedPageBreak/>
        <w:drawing>
          <wp:inline distT="0" distB="0" distL="0" distR="0" wp14:anchorId="1E2031FA" wp14:editId="5429F400">
            <wp:extent cx="556260" cy="5562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a:ln>
                      <a:noFill/>
                    </a:ln>
                  </pic:spPr>
                </pic:pic>
              </a:graphicData>
            </a:graphic>
          </wp:inline>
        </w:drawing>
      </w:r>
    </w:p>
    <w:p w:rsidR="00D5762E" w:rsidRPr="00D5762E" w:rsidRDefault="00D5762E" w:rsidP="00D5762E">
      <w:pPr>
        <w:spacing w:line="286" w:lineRule="exact"/>
        <w:ind w:right="144"/>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 xml:space="preserve">(1) the date of </w:t>
      </w:r>
      <w:r w:rsidR="00996D53" w:rsidRPr="00D5762E">
        <w:rPr>
          <w:rFonts w:ascii="Times New Roman" w:eastAsia="Times New Roman" w:hAnsi="Times New Roman"/>
          <w:color w:val="000000"/>
          <w:sz w:val="24"/>
          <w:lang w:val="en-US" w:eastAsia="en-US"/>
        </w:rPr>
        <w:t>establishment</w:t>
      </w:r>
      <w:r w:rsidRPr="00D5762E">
        <w:rPr>
          <w:rFonts w:ascii="Times New Roman" w:eastAsia="Times New Roman" w:hAnsi="Times New Roman"/>
          <w:color w:val="000000"/>
          <w:sz w:val="24"/>
          <w:lang w:val="en-US" w:eastAsia="en-US"/>
        </w:rPr>
        <w:t xml:space="preserve"> of the firm and level of experience and competency of its personnel and whether it is a start-up or an incumbent.</w:t>
      </w:r>
    </w:p>
    <w:p w:rsidR="00D5762E" w:rsidRPr="00D5762E" w:rsidRDefault="00D5762E" w:rsidP="00D5762E">
      <w:pPr>
        <w:spacing w:before="248" w:line="304" w:lineRule="exact"/>
        <w:ind w:right="144"/>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2. When considering the scale of its business, an investment firm shall consider at least the following, where applicable:</w:t>
      </w:r>
    </w:p>
    <w:p w:rsidR="00D5762E" w:rsidRPr="00D5762E" w:rsidRDefault="00D5762E" w:rsidP="00D5762E">
      <w:pPr>
        <w:numPr>
          <w:ilvl w:val="0"/>
          <w:numId w:val="55"/>
        </w:numPr>
        <w:tabs>
          <w:tab w:val="left" w:pos="720"/>
        </w:tabs>
        <w:spacing w:before="280" w:line="272" w:lineRule="exact"/>
        <w:ind w:hanging="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the number of algorithms and strategies running in parallel;</w:t>
      </w:r>
    </w:p>
    <w:p w:rsidR="00D5762E" w:rsidRPr="00D5762E" w:rsidRDefault="00D5762E" w:rsidP="00D5762E">
      <w:pPr>
        <w:numPr>
          <w:ilvl w:val="0"/>
          <w:numId w:val="55"/>
        </w:numPr>
        <w:tabs>
          <w:tab w:val="left" w:pos="720"/>
        </w:tabs>
        <w:spacing w:before="280" w:line="272" w:lineRule="exact"/>
        <w:ind w:hanging="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the number of individual instruments, products, and asset classes traded;</w:t>
      </w:r>
    </w:p>
    <w:p w:rsidR="00D5762E" w:rsidRPr="00D5762E" w:rsidRDefault="00D5762E" w:rsidP="00D5762E">
      <w:pPr>
        <w:numPr>
          <w:ilvl w:val="0"/>
          <w:numId w:val="55"/>
        </w:numPr>
        <w:tabs>
          <w:tab w:val="left" w:pos="720"/>
        </w:tabs>
        <w:spacing w:before="288" w:line="272" w:lineRule="exact"/>
        <w:ind w:hanging="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the number of trading desks operated and individual trading identifiers used;</w:t>
      </w:r>
    </w:p>
    <w:p w:rsidR="00D5762E" w:rsidRPr="00D5762E" w:rsidRDefault="00D5762E" w:rsidP="00D5762E">
      <w:pPr>
        <w:numPr>
          <w:ilvl w:val="0"/>
          <w:numId w:val="55"/>
        </w:numPr>
        <w:tabs>
          <w:tab w:val="left" w:pos="720"/>
        </w:tabs>
        <w:spacing w:before="250" w:line="302" w:lineRule="exact"/>
        <w:ind w:right="144" w:hanging="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the messaging volume capacities and in particular the number of orders submitted, adjusted, cancelled and executed;</w:t>
      </w:r>
    </w:p>
    <w:p w:rsidR="00D5762E" w:rsidRPr="00D5762E" w:rsidRDefault="00D5762E" w:rsidP="00D5762E">
      <w:pPr>
        <w:numPr>
          <w:ilvl w:val="0"/>
          <w:numId w:val="55"/>
        </w:numPr>
        <w:tabs>
          <w:tab w:val="left" w:pos="720"/>
        </w:tabs>
        <w:spacing w:before="285" w:line="272" w:lineRule="exact"/>
        <w:ind w:hanging="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the monetary value of its gross and net positions intraday and overnight;</w:t>
      </w:r>
    </w:p>
    <w:p w:rsidR="00D5762E" w:rsidRPr="00D5762E" w:rsidRDefault="00D5762E" w:rsidP="00D5762E">
      <w:pPr>
        <w:numPr>
          <w:ilvl w:val="0"/>
          <w:numId w:val="55"/>
        </w:numPr>
        <w:tabs>
          <w:tab w:val="left" w:pos="720"/>
        </w:tabs>
        <w:spacing w:before="277" w:line="272" w:lineRule="exact"/>
        <w:ind w:hanging="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the number of markets accessed either as a member or participant or via DEA;</w:t>
      </w:r>
    </w:p>
    <w:p w:rsidR="00D5762E" w:rsidRPr="00D5762E" w:rsidRDefault="00D5762E" w:rsidP="00D5762E">
      <w:pPr>
        <w:numPr>
          <w:ilvl w:val="0"/>
          <w:numId w:val="55"/>
        </w:numPr>
        <w:tabs>
          <w:tab w:val="left" w:pos="720"/>
        </w:tabs>
        <w:spacing w:before="281" w:line="272" w:lineRule="exact"/>
        <w:ind w:hanging="432"/>
        <w:jc w:val="left"/>
        <w:textAlignment w:val="baseline"/>
        <w:rPr>
          <w:rFonts w:ascii="Times New Roman" w:eastAsia="Times New Roman" w:hAnsi="Times New Roman"/>
          <w:color w:val="000000"/>
          <w:spacing w:val="1"/>
          <w:sz w:val="24"/>
          <w:lang w:val="en-US" w:eastAsia="en-US"/>
        </w:rPr>
      </w:pPr>
      <w:r w:rsidRPr="00D5762E">
        <w:rPr>
          <w:rFonts w:ascii="Times New Roman" w:eastAsia="Times New Roman" w:hAnsi="Times New Roman"/>
          <w:color w:val="000000"/>
          <w:spacing w:val="1"/>
          <w:sz w:val="24"/>
          <w:lang w:val="en-US" w:eastAsia="en-US"/>
        </w:rPr>
        <w:t>the number and size of the firm's clients and notably the firm's DEA clients;</w:t>
      </w:r>
    </w:p>
    <w:p w:rsidR="00D5762E" w:rsidRPr="00D5762E" w:rsidRDefault="00D5762E" w:rsidP="00D5762E">
      <w:pPr>
        <w:numPr>
          <w:ilvl w:val="0"/>
          <w:numId w:val="55"/>
        </w:numPr>
        <w:tabs>
          <w:tab w:val="left" w:pos="720"/>
        </w:tabs>
        <w:spacing w:before="286" w:line="272" w:lineRule="exact"/>
        <w:ind w:hanging="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the number of co-location or proximity hosting sites to which the firm has connectivity;</w:t>
      </w:r>
    </w:p>
    <w:p w:rsidR="00D5762E" w:rsidRPr="00D5762E" w:rsidRDefault="00D5762E" w:rsidP="00D5762E">
      <w:pPr>
        <w:numPr>
          <w:ilvl w:val="0"/>
          <w:numId w:val="55"/>
        </w:numPr>
        <w:tabs>
          <w:tab w:val="left" w:pos="720"/>
        </w:tabs>
        <w:spacing w:before="283" w:line="272" w:lineRule="exact"/>
        <w:ind w:hanging="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the throughput size of connectivity infrastructure of the firm;</w:t>
      </w:r>
    </w:p>
    <w:p w:rsidR="00D5762E" w:rsidRPr="00D5762E" w:rsidRDefault="00D5762E" w:rsidP="00D5762E">
      <w:pPr>
        <w:numPr>
          <w:ilvl w:val="0"/>
          <w:numId w:val="55"/>
        </w:numPr>
        <w:tabs>
          <w:tab w:val="left" w:pos="720"/>
        </w:tabs>
        <w:spacing w:before="270" w:line="272" w:lineRule="exact"/>
        <w:ind w:hanging="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the number of clearing members or CCP memberships of the firm;</w:t>
      </w:r>
    </w:p>
    <w:p w:rsidR="00D5762E" w:rsidRPr="00D5762E" w:rsidRDefault="00D5762E" w:rsidP="00D5762E">
      <w:pPr>
        <w:numPr>
          <w:ilvl w:val="0"/>
          <w:numId w:val="55"/>
        </w:numPr>
        <w:tabs>
          <w:tab w:val="left" w:pos="720"/>
        </w:tabs>
        <w:spacing w:before="263" w:line="302" w:lineRule="exact"/>
        <w:ind w:right="144" w:hanging="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the firm's size in terms of number of traders and front-office, middle-office and back-office staff employed as full-time equivalent;</w:t>
      </w:r>
    </w:p>
    <w:p w:rsidR="00D5762E" w:rsidRPr="00D5762E" w:rsidRDefault="00D5762E" w:rsidP="00D5762E">
      <w:pPr>
        <w:spacing w:before="277" w:line="272" w:lineRule="exact"/>
        <w:jc w:val="left"/>
        <w:textAlignment w:val="baseline"/>
        <w:rPr>
          <w:rFonts w:ascii="Times New Roman" w:eastAsia="Times New Roman" w:hAnsi="Times New Roman"/>
          <w:color w:val="000000"/>
          <w:spacing w:val="1"/>
          <w:sz w:val="24"/>
          <w:lang w:val="en-US" w:eastAsia="en-US"/>
        </w:rPr>
      </w:pPr>
      <w:r w:rsidRPr="00D5762E">
        <w:rPr>
          <w:rFonts w:ascii="Times New Roman" w:eastAsia="Times New Roman" w:hAnsi="Times New Roman"/>
          <w:color w:val="000000"/>
          <w:spacing w:val="1"/>
          <w:sz w:val="24"/>
          <w:lang w:val="en-US" w:eastAsia="en-US"/>
        </w:rPr>
        <w:t>(1) the number of the firm's physical locations;</w:t>
      </w:r>
    </w:p>
    <w:p w:rsidR="00D5762E" w:rsidRPr="00D5762E" w:rsidRDefault="00D5762E" w:rsidP="00D5762E">
      <w:pPr>
        <w:numPr>
          <w:ilvl w:val="0"/>
          <w:numId w:val="56"/>
        </w:numPr>
        <w:tabs>
          <w:tab w:val="left" w:pos="720"/>
        </w:tabs>
        <w:spacing w:before="281" w:line="272" w:lineRule="exact"/>
        <w:ind w:hanging="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the number of countries and regions in which the firm is undertaking trading activities;</w:t>
      </w:r>
    </w:p>
    <w:p w:rsidR="00D5762E" w:rsidRPr="00D5762E" w:rsidRDefault="00D5762E" w:rsidP="00D5762E">
      <w:pPr>
        <w:numPr>
          <w:ilvl w:val="0"/>
          <w:numId w:val="56"/>
        </w:numPr>
        <w:tabs>
          <w:tab w:val="left" w:pos="720"/>
        </w:tabs>
        <w:spacing w:before="284" w:line="272" w:lineRule="exact"/>
        <w:ind w:hanging="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the firm's annual earnings and profits.</w:t>
      </w:r>
    </w:p>
    <w:p w:rsidR="00D5762E" w:rsidRPr="00D5762E" w:rsidRDefault="00D5762E" w:rsidP="00D5762E">
      <w:pPr>
        <w:spacing w:before="253" w:line="302" w:lineRule="exact"/>
        <w:ind w:right="144"/>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3. When considering the complexity of its business, an investment firm shall consider at least the following, where applicable:</w:t>
      </w:r>
    </w:p>
    <w:p w:rsidR="00D5762E" w:rsidRPr="00D5762E" w:rsidRDefault="00D5762E" w:rsidP="00D5762E">
      <w:pPr>
        <w:numPr>
          <w:ilvl w:val="0"/>
          <w:numId w:val="57"/>
        </w:numPr>
        <w:tabs>
          <w:tab w:val="left" w:pos="720"/>
        </w:tabs>
        <w:spacing w:before="256" w:line="302" w:lineRule="exact"/>
        <w:ind w:right="144" w:hanging="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the nature of the strategies carried out by the firm or by its clients, to the extent that these strategies are known by the firm and, in particular, whether these strategies imply algorithms initiating orders related to correlated instruments or on several trading venues or liquidity pools;</w:t>
      </w:r>
    </w:p>
    <w:p w:rsidR="00D5762E" w:rsidRPr="00D5762E" w:rsidRDefault="00D5762E" w:rsidP="00D5762E">
      <w:pPr>
        <w:numPr>
          <w:ilvl w:val="0"/>
          <w:numId w:val="57"/>
        </w:numPr>
        <w:tabs>
          <w:tab w:val="left" w:pos="720"/>
        </w:tabs>
        <w:spacing w:before="248" w:after="44" w:line="306" w:lineRule="exact"/>
        <w:ind w:right="144" w:hanging="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the firm's algorithms, in terms of coding, inputs upon which the algorithms are reliant, interdependencies, and the rule exceptions contained in the algorithms, or otherwise;</w:t>
      </w:r>
    </w:p>
    <w:p w:rsidR="00D5762E" w:rsidRPr="00D5762E" w:rsidRDefault="00D5762E" w:rsidP="00D5762E">
      <w:pPr>
        <w:tabs>
          <w:tab w:val="left" w:pos="4464"/>
        </w:tabs>
        <w:spacing w:line="497" w:lineRule="exact"/>
        <w:jc w:val="left"/>
        <w:textAlignment w:val="baseline"/>
        <w:rPr>
          <w:rFonts w:ascii="Arial" w:eastAsia="Arial" w:hAnsi="Arial"/>
          <w:b/>
          <w:color w:val="000000"/>
          <w:spacing w:val="7"/>
          <w:sz w:val="47"/>
          <w:lang w:val="en-US" w:eastAsia="en-US"/>
        </w:rPr>
      </w:pPr>
      <w:r w:rsidRPr="00D5762E">
        <w:rPr>
          <w:rFonts w:ascii="Arial" w:eastAsia="Arial" w:hAnsi="Arial"/>
          <w:b/>
          <w:color w:val="000000"/>
          <w:spacing w:val="7"/>
          <w:sz w:val="47"/>
          <w:lang w:val="en-US" w:eastAsia="en-US"/>
        </w:rPr>
        <w:t>EN</w:t>
      </w:r>
      <w:r w:rsidRPr="00D5762E">
        <w:rPr>
          <w:rFonts w:ascii="Arial" w:eastAsia="Arial" w:hAnsi="Arial"/>
          <w:b/>
          <w:color w:val="000000"/>
          <w:spacing w:val="7"/>
          <w:sz w:val="47"/>
          <w:lang w:val="en-US" w:eastAsia="en-US"/>
        </w:rPr>
        <w:tab/>
      </w:r>
      <w:r w:rsidRPr="00D5762E">
        <w:rPr>
          <w:rFonts w:ascii="Times New Roman" w:eastAsia="Times New Roman" w:hAnsi="Times New Roman"/>
          <w:color w:val="000000"/>
          <w:spacing w:val="7"/>
          <w:sz w:val="24"/>
          <w:lang w:val="en-US" w:eastAsia="en-US"/>
        </w:rPr>
        <w:t>225</w:t>
      </w:r>
    </w:p>
    <w:p w:rsidR="00D5762E" w:rsidRPr="00D5762E" w:rsidRDefault="00D5762E" w:rsidP="00D5762E">
      <w:pPr>
        <w:jc w:val="left"/>
        <w:rPr>
          <w:rFonts w:ascii="Times New Roman" w:eastAsia="PMingLiU" w:hAnsi="Times New Roman"/>
          <w:lang w:val="en-US" w:eastAsia="en-US"/>
        </w:rPr>
        <w:sectPr w:rsidR="00D5762E" w:rsidRPr="00D5762E">
          <w:pgSz w:w="11909" w:h="16838"/>
          <w:pgMar w:top="700" w:right="1292" w:bottom="960" w:left="1292" w:header="720" w:footer="720" w:gutter="0"/>
          <w:cols w:space="720"/>
        </w:sectPr>
      </w:pPr>
    </w:p>
    <w:p w:rsidR="00996D53" w:rsidRDefault="00996D53" w:rsidP="00996D53">
      <w:pPr>
        <w:tabs>
          <w:tab w:val="left" w:pos="432"/>
          <w:tab w:val="left" w:pos="720"/>
        </w:tabs>
        <w:spacing w:before="237" w:line="302" w:lineRule="exact"/>
        <w:ind w:left="720" w:right="144"/>
        <w:jc w:val="left"/>
        <w:textAlignment w:val="baseline"/>
        <w:rPr>
          <w:rFonts w:ascii="Times New Roman" w:eastAsia="Times New Roman" w:hAnsi="Times New Roman"/>
          <w:color w:val="000000"/>
          <w:sz w:val="24"/>
          <w:lang w:val="en-US" w:eastAsia="en-US"/>
        </w:rPr>
      </w:pPr>
    </w:p>
    <w:p w:rsidR="00D5762E" w:rsidRPr="00D5762E" w:rsidRDefault="00D5762E" w:rsidP="00D5762E">
      <w:pPr>
        <w:numPr>
          <w:ilvl w:val="0"/>
          <w:numId w:val="58"/>
        </w:numPr>
        <w:tabs>
          <w:tab w:val="left" w:pos="720"/>
        </w:tabs>
        <w:spacing w:before="237" w:line="302" w:lineRule="exact"/>
        <w:ind w:right="144" w:hanging="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the firm's trading systems in terms of diversity of trading systems employed, and the extent to which the firm's has control over setting, adjusting, testing, and reviewing of its trading systems;</w:t>
      </w:r>
    </w:p>
    <w:p w:rsidR="00D5762E" w:rsidRPr="00D5762E" w:rsidRDefault="00D5762E" w:rsidP="00D5762E">
      <w:pPr>
        <w:numPr>
          <w:ilvl w:val="0"/>
          <w:numId w:val="58"/>
        </w:numPr>
        <w:tabs>
          <w:tab w:val="left" w:pos="720"/>
        </w:tabs>
        <w:spacing w:before="252" w:line="304" w:lineRule="exact"/>
        <w:ind w:right="144" w:hanging="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the structure of the firm in terms of ownership and governance and its organisational, operational, technical, physical, or geographical set up;</w:t>
      </w:r>
    </w:p>
    <w:p w:rsidR="00D5762E" w:rsidRPr="00D5762E" w:rsidRDefault="00D5762E" w:rsidP="00D5762E">
      <w:pPr>
        <w:numPr>
          <w:ilvl w:val="0"/>
          <w:numId w:val="58"/>
        </w:numPr>
        <w:tabs>
          <w:tab w:val="left" w:pos="720"/>
        </w:tabs>
        <w:spacing w:before="280" w:line="271" w:lineRule="exact"/>
        <w:ind w:hanging="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the diversity of the firm's connectivity, technology or clearing solutions;</w:t>
      </w:r>
    </w:p>
    <w:p w:rsidR="00D5762E" w:rsidRPr="00D5762E" w:rsidRDefault="00D5762E" w:rsidP="00D5762E">
      <w:pPr>
        <w:numPr>
          <w:ilvl w:val="0"/>
          <w:numId w:val="58"/>
        </w:numPr>
        <w:tabs>
          <w:tab w:val="left" w:pos="720"/>
        </w:tabs>
        <w:spacing w:before="281" w:line="271" w:lineRule="exact"/>
        <w:ind w:hanging="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the diversity of the firm's physical trading infrastructures;</w:t>
      </w:r>
    </w:p>
    <w:p w:rsidR="00D5762E" w:rsidRPr="00D5762E" w:rsidRDefault="00D5762E" w:rsidP="00D5762E">
      <w:pPr>
        <w:numPr>
          <w:ilvl w:val="0"/>
          <w:numId w:val="58"/>
        </w:numPr>
        <w:tabs>
          <w:tab w:val="left" w:pos="720"/>
        </w:tabs>
        <w:spacing w:before="256" w:line="302" w:lineRule="exact"/>
        <w:ind w:right="144" w:hanging="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the level of outsourcing undertaken or offered by the firm and in particular where key functions are being outsourced;</w:t>
      </w:r>
    </w:p>
    <w:p w:rsidR="00D5762E" w:rsidRPr="00D5762E" w:rsidRDefault="00D5762E" w:rsidP="00D5762E">
      <w:pPr>
        <w:numPr>
          <w:ilvl w:val="0"/>
          <w:numId w:val="58"/>
        </w:numPr>
        <w:tabs>
          <w:tab w:val="left" w:pos="720"/>
        </w:tabs>
        <w:spacing w:before="245" w:line="307" w:lineRule="exact"/>
        <w:ind w:right="144" w:hanging="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the firm's provision or usage of DEA, whether it is DMA or sponsored access, and the conditions under which DEA is offered to clients; and,</w:t>
      </w:r>
    </w:p>
    <w:p w:rsidR="00D5762E" w:rsidRPr="00D5762E" w:rsidRDefault="00D5762E" w:rsidP="00D5762E">
      <w:pPr>
        <w:numPr>
          <w:ilvl w:val="0"/>
          <w:numId w:val="58"/>
        </w:numPr>
        <w:tabs>
          <w:tab w:val="left" w:pos="720"/>
        </w:tabs>
        <w:spacing w:before="281" w:after="7903" w:line="271" w:lineRule="exact"/>
        <w:ind w:hanging="432"/>
        <w:jc w:val="left"/>
        <w:textAlignment w:val="baseline"/>
        <w:rPr>
          <w:rFonts w:ascii="Times New Roman" w:eastAsia="Times New Roman" w:hAnsi="Times New Roman"/>
          <w:color w:val="000000"/>
          <w:spacing w:val="-1"/>
          <w:sz w:val="24"/>
          <w:lang w:val="en-US" w:eastAsia="en-US"/>
        </w:rPr>
      </w:pPr>
      <w:r w:rsidRPr="00D5762E">
        <w:rPr>
          <w:rFonts w:ascii="Times New Roman" w:eastAsia="Times New Roman" w:hAnsi="Times New Roman"/>
          <w:color w:val="000000"/>
          <w:spacing w:val="-1"/>
          <w:sz w:val="24"/>
          <w:lang w:val="en-US" w:eastAsia="en-US"/>
        </w:rPr>
        <w:t>the speed of trading by the firm or its clients.</w:t>
      </w:r>
    </w:p>
    <w:p w:rsidR="00D5762E" w:rsidRPr="00D5762E" w:rsidRDefault="00D5762E" w:rsidP="00D5762E">
      <w:pPr>
        <w:spacing w:before="52" w:line="20" w:lineRule="exact"/>
        <w:jc w:val="left"/>
        <w:rPr>
          <w:rFonts w:ascii="Times New Roman" w:eastAsia="PMingLiU" w:hAnsi="Times New Roman"/>
          <w:lang w:val="en-US" w:eastAsia="en-US"/>
        </w:rPr>
      </w:pPr>
    </w:p>
    <w:tbl>
      <w:tblPr>
        <w:tblW w:w="0" w:type="auto"/>
        <w:tblLayout w:type="fixed"/>
        <w:tblCellMar>
          <w:left w:w="0" w:type="dxa"/>
          <w:right w:w="0" w:type="dxa"/>
        </w:tblCellMar>
        <w:tblLook w:val="04A0" w:firstRow="1" w:lastRow="0" w:firstColumn="1" w:lastColumn="0" w:noHBand="0" w:noVBand="1"/>
      </w:tblPr>
      <w:tblGrid>
        <w:gridCol w:w="2612"/>
        <w:gridCol w:w="6713"/>
      </w:tblGrid>
      <w:tr w:rsidR="00D5762E" w:rsidRPr="00D5762E" w:rsidTr="00D5762E">
        <w:trPr>
          <w:trHeight w:hRule="exact" w:val="372"/>
        </w:trPr>
        <w:tc>
          <w:tcPr>
            <w:tcW w:w="2612" w:type="dxa"/>
            <w:tcBorders>
              <w:top w:val="nil"/>
              <w:left w:val="nil"/>
              <w:bottom w:val="nil"/>
              <w:right w:val="nil"/>
            </w:tcBorders>
            <w:vAlign w:val="center"/>
            <w:hideMark/>
          </w:tcPr>
          <w:p w:rsidR="00D5762E" w:rsidRPr="00D5762E" w:rsidRDefault="00D5762E" w:rsidP="00D5762E">
            <w:pPr>
              <w:spacing w:line="362" w:lineRule="exact"/>
              <w:ind w:right="1767"/>
              <w:jc w:val="right"/>
              <w:textAlignment w:val="baseline"/>
              <w:rPr>
                <w:rFonts w:ascii="Arial" w:eastAsia="Arial" w:hAnsi="Arial"/>
                <w:b/>
                <w:color w:val="000000"/>
                <w:sz w:val="47"/>
                <w:lang w:val="en-US" w:eastAsia="en-US"/>
              </w:rPr>
            </w:pPr>
            <w:r w:rsidRPr="00D5762E">
              <w:rPr>
                <w:rFonts w:ascii="Arial" w:eastAsia="Arial" w:hAnsi="Arial"/>
                <w:b/>
                <w:color w:val="000000"/>
                <w:sz w:val="47"/>
                <w:lang w:val="en-US" w:eastAsia="en-US"/>
              </w:rPr>
              <w:t>EN</w:t>
            </w:r>
          </w:p>
        </w:tc>
        <w:tc>
          <w:tcPr>
            <w:tcW w:w="6713" w:type="dxa"/>
            <w:tcBorders>
              <w:top w:val="nil"/>
              <w:left w:val="nil"/>
              <w:bottom w:val="nil"/>
              <w:right w:val="nil"/>
            </w:tcBorders>
            <w:vAlign w:val="center"/>
            <w:hideMark/>
          </w:tcPr>
          <w:p w:rsidR="00D5762E" w:rsidRPr="00D5762E" w:rsidRDefault="00D5762E" w:rsidP="00D5762E">
            <w:pPr>
              <w:spacing w:before="137" w:line="225" w:lineRule="exact"/>
              <w:ind w:right="4400"/>
              <w:jc w:val="righ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226</w:t>
            </w:r>
          </w:p>
        </w:tc>
      </w:tr>
    </w:tbl>
    <w:p w:rsidR="00D5762E" w:rsidRPr="00D5762E" w:rsidRDefault="00D5762E" w:rsidP="00D5762E">
      <w:pPr>
        <w:jc w:val="left"/>
        <w:rPr>
          <w:rFonts w:ascii="Times New Roman" w:eastAsia="PMingLiU" w:hAnsi="Times New Roman"/>
          <w:lang w:val="en-US" w:eastAsia="en-US"/>
        </w:rPr>
        <w:sectPr w:rsidR="00D5762E" w:rsidRPr="00D5762E">
          <w:pgSz w:w="11909" w:h="16838"/>
          <w:pgMar w:top="540" w:right="1280" w:bottom="960" w:left="1304" w:header="720" w:footer="720" w:gutter="0"/>
          <w:cols w:space="720"/>
        </w:sectPr>
      </w:pPr>
    </w:p>
    <w:p w:rsidR="00996D53" w:rsidRDefault="00996D53" w:rsidP="00D5762E">
      <w:pPr>
        <w:spacing w:before="360" w:line="348" w:lineRule="exact"/>
        <w:jc w:val="left"/>
        <w:textAlignment w:val="baseline"/>
        <w:rPr>
          <w:rFonts w:ascii="Times New Roman" w:eastAsia="Times New Roman" w:hAnsi="Times New Roman"/>
          <w:b/>
          <w:color w:val="000000"/>
          <w:spacing w:val="12"/>
          <w:sz w:val="29"/>
          <w:lang w:val="en-US" w:eastAsia="en-US"/>
        </w:rPr>
      </w:pPr>
    </w:p>
    <w:p w:rsidR="00D5762E" w:rsidRPr="00D5762E" w:rsidRDefault="00D5762E" w:rsidP="00D5762E">
      <w:pPr>
        <w:spacing w:before="360" w:line="348" w:lineRule="exact"/>
        <w:jc w:val="left"/>
        <w:textAlignment w:val="baseline"/>
        <w:rPr>
          <w:rFonts w:ascii="Times New Roman" w:eastAsia="Times New Roman" w:hAnsi="Times New Roman"/>
          <w:b/>
          <w:color w:val="000000"/>
          <w:spacing w:val="12"/>
          <w:sz w:val="29"/>
          <w:lang w:val="en-US" w:eastAsia="en-US"/>
        </w:rPr>
      </w:pPr>
      <w:r w:rsidRPr="00D5762E">
        <w:rPr>
          <w:rFonts w:ascii="Times New Roman" w:eastAsia="Times New Roman" w:hAnsi="Times New Roman"/>
          <w:b/>
          <w:color w:val="000000"/>
          <w:spacing w:val="12"/>
          <w:sz w:val="29"/>
          <w:lang w:val="en-US" w:eastAsia="en-US"/>
        </w:rPr>
        <w:t>Annex II: Content and format of order records</w:t>
      </w:r>
    </w:p>
    <w:p w:rsidR="00D5762E" w:rsidRPr="00D5762E" w:rsidRDefault="00D5762E" w:rsidP="00D5762E">
      <w:pPr>
        <w:spacing w:before="283" w:line="275" w:lineRule="exact"/>
        <w:jc w:val="center"/>
        <w:textAlignment w:val="baseline"/>
        <w:rPr>
          <w:rFonts w:ascii="Times New Roman" w:eastAsia="Times New Roman" w:hAnsi="Times New Roman"/>
          <w:color w:val="000000"/>
          <w:spacing w:val="-4"/>
          <w:sz w:val="24"/>
          <w:lang w:val="en-US" w:eastAsia="en-US"/>
        </w:rPr>
      </w:pPr>
      <w:r w:rsidRPr="00D5762E">
        <w:rPr>
          <w:rFonts w:ascii="Times New Roman" w:eastAsia="Times New Roman" w:hAnsi="Times New Roman"/>
          <w:color w:val="000000"/>
          <w:spacing w:val="-4"/>
          <w:sz w:val="24"/>
          <w:lang w:val="en-US" w:eastAsia="en-US"/>
        </w:rPr>
        <w:t>Table 1</w:t>
      </w:r>
    </w:p>
    <w:p w:rsidR="00D5762E" w:rsidRPr="00D5762E" w:rsidRDefault="00D5762E" w:rsidP="00D5762E">
      <w:pPr>
        <w:spacing w:before="289" w:after="116" w:line="279" w:lineRule="exact"/>
        <w:jc w:val="center"/>
        <w:textAlignment w:val="baseline"/>
        <w:rPr>
          <w:rFonts w:ascii="Times New Roman" w:eastAsia="Times New Roman" w:hAnsi="Times New Roman"/>
          <w:b/>
          <w:color w:val="000000"/>
          <w:sz w:val="24"/>
          <w:lang w:val="en-US" w:eastAsia="en-US"/>
        </w:rPr>
      </w:pPr>
      <w:r w:rsidRPr="00D5762E">
        <w:rPr>
          <w:rFonts w:ascii="Times New Roman" w:eastAsia="Times New Roman" w:hAnsi="Times New Roman"/>
          <w:b/>
          <w:color w:val="000000"/>
          <w:sz w:val="24"/>
          <w:lang w:val="en-US" w:eastAsia="en-US"/>
        </w:rPr>
        <w:t>Legend for Tables 2 and 3</w:t>
      </w:r>
    </w:p>
    <w:tbl>
      <w:tblPr>
        <w:tblW w:w="0" w:type="auto"/>
        <w:tblInd w:w="14" w:type="dxa"/>
        <w:tblLayout w:type="fixed"/>
        <w:tblCellMar>
          <w:left w:w="0" w:type="dxa"/>
          <w:right w:w="0" w:type="dxa"/>
        </w:tblCellMar>
        <w:tblLook w:val="04A0" w:firstRow="1" w:lastRow="0" w:firstColumn="1" w:lastColumn="0" w:noHBand="0" w:noVBand="1"/>
      </w:tblPr>
      <w:tblGrid>
        <w:gridCol w:w="1824"/>
        <w:gridCol w:w="1709"/>
        <w:gridCol w:w="5764"/>
      </w:tblGrid>
      <w:tr w:rsidR="00D5762E" w:rsidRPr="00D5762E" w:rsidTr="00D5762E">
        <w:trPr>
          <w:trHeight w:hRule="exact" w:val="374"/>
        </w:trPr>
        <w:tc>
          <w:tcPr>
            <w:tcW w:w="1824"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D5762E" w:rsidRPr="00D5762E" w:rsidRDefault="00D5762E" w:rsidP="00D5762E">
            <w:pPr>
              <w:spacing w:after="62" w:line="279" w:lineRule="exact"/>
              <w:jc w:val="left"/>
              <w:textAlignment w:val="baseline"/>
              <w:rPr>
                <w:rFonts w:ascii="Times New Roman" w:eastAsia="Times New Roman" w:hAnsi="Times New Roman"/>
                <w:b/>
                <w:color w:val="000000"/>
                <w:sz w:val="24"/>
                <w:lang w:val="en-US" w:eastAsia="en-US"/>
              </w:rPr>
            </w:pPr>
            <w:r w:rsidRPr="00D5762E">
              <w:rPr>
                <w:rFonts w:ascii="Times New Roman" w:eastAsia="Times New Roman" w:hAnsi="Times New Roman"/>
                <w:b/>
                <w:color w:val="000000"/>
                <w:sz w:val="24"/>
                <w:lang w:val="en-US" w:eastAsia="en-US"/>
              </w:rPr>
              <w:t>SYMBOL</w:t>
            </w:r>
          </w:p>
        </w:tc>
        <w:tc>
          <w:tcPr>
            <w:tcW w:w="1709"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D5762E" w:rsidRPr="00D5762E" w:rsidRDefault="00D5762E" w:rsidP="00D5762E">
            <w:pPr>
              <w:spacing w:after="62" w:line="279" w:lineRule="exact"/>
              <w:jc w:val="left"/>
              <w:textAlignment w:val="baseline"/>
              <w:rPr>
                <w:rFonts w:ascii="Times New Roman" w:eastAsia="Times New Roman" w:hAnsi="Times New Roman"/>
                <w:b/>
                <w:color w:val="000000"/>
                <w:sz w:val="24"/>
                <w:lang w:val="en-US" w:eastAsia="en-US"/>
              </w:rPr>
            </w:pPr>
            <w:r w:rsidRPr="00D5762E">
              <w:rPr>
                <w:rFonts w:ascii="Times New Roman" w:eastAsia="Times New Roman" w:hAnsi="Times New Roman"/>
                <w:b/>
                <w:color w:val="000000"/>
                <w:sz w:val="24"/>
                <w:lang w:val="en-US" w:eastAsia="en-US"/>
              </w:rPr>
              <w:t>DATA TYPE</w:t>
            </w:r>
          </w:p>
        </w:tc>
        <w:tc>
          <w:tcPr>
            <w:tcW w:w="5764"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D5762E" w:rsidRPr="00D5762E" w:rsidRDefault="00D5762E" w:rsidP="00D5762E">
            <w:pPr>
              <w:spacing w:after="62" w:line="279" w:lineRule="exact"/>
              <w:jc w:val="left"/>
              <w:textAlignment w:val="baseline"/>
              <w:rPr>
                <w:rFonts w:ascii="Times New Roman" w:eastAsia="Times New Roman" w:hAnsi="Times New Roman"/>
                <w:b/>
                <w:color w:val="000000"/>
                <w:sz w:val="24"/>
                <w:lang w:val="en-US" w:eastAsia="en-US"/>
              </w:rPr>
            </w:pPr>
            <w:r w:rsidRPr="00D5762E">
              <w:rPr>
                <w:rFonts w:ascii="Times New Roman" w:eastAsia="Times New Roman" w:hAnsi="Times New Roman"/>
                <w:b/>
                <w:color w:val="000000"/>
                <w:sz w:val="24"/>
                <w:lang w:val="en-US" w:eastAsia="en-US"/>
              </w:rPr>
              <w:t>DEFINITION</w:t>
            </w:r>
          </w:p>
        </w:tc>
      </w:tr>
      <w:tr w:rsidR="00D5762E" w:rsidRPr="00D5762E" w:rsidTr="00D5762E">
        <w:trPr>
          <w:trHeight w:hRule="exact" w:val="980"/>
        </w:trPr>
        <w:tc>
          <w:tcPr>
            <w:tcW w:w="1824"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392" w:line="293"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{ALPHANUM- n}</w:t>
            </w:r>
          </w:p>
        </w:tc>
        <w:tc>
          <w:tcPr>
            <w:tcW w:w="1709"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75"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Up to n</w:t>
            </w:r>
          </w:p>
          <w:p w:rsidR="00D5762E" w:rsidRPr="00D5762E" w:rsidRDefault="00D5762E" w:rsidP="00D5762E">
            <w:pPr>
              <w:spacing w:after="80" w:line="304"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alphanumerical characters</w:t>
            </w:r>
          </w:p>
        </w:tc>
        <w:tc>
          <w:tcPr>
            <w:tcW w:w="5764"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690" w:line="275"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Free text field.</w:t>
            </w:r>
          </w:p>
        </w:tc>
      </w:tr>
      <w:tr w:rsidR="00D5762E" w:rsidRPr="00D5762E" w:rsidTr="00D5762E">
        <w:trPr>
          <w:trHeight w:hRule="exact" w:val="979"/>
        </w:trPr>
        <w:tc>
          <w:tcPr>
            <w:tcW w:w="1824"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389" w:line="294"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{CURRENCYC ODE _3 }</w:t>
            </w:r>
          </w:p>
        </w:tc>
        <w:tc>
          <w:tcPr>
            <w:tcW w:w="1709"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75"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3</w:t>
            </w:r>
          </w:p>
          <w:p w:rsidR="00D5762E" w:rsidRPr="00D5762E" w:rsidRDefault="00D5762E" w:rsidP="00D5762E">
            <w:pPr>
              <w:spacing w:after="84" w:line="302"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alphanumerical characters</w:t>
            </w:r>
          </w:p>
        </w:tc>
        <w:tc>
          <w:tcPr>
            <w:tcW w:w="5764"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387" w:line="295" w:lineRule="exact"/>
              <w:ind w:right="288"/>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3 letter currency code, as defined by ISO 4217 currency codes</w:t>
            </w:r>
          </w:p>
        </w:tc>
      </w:tr>
      <w:tr w:rsidR="00D5762E" w:rsidRPr="00D5762E" w:rsidTr="00D5762E">
        <w:trPr>
          <w:trHeight w:hRule="exact" w:val="3979"/>
        </w:trPr>
        <w:tc>
          <w:tcPr>
            <w:tcW w:w="1824"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3387" w:line="293"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{DATE TIME FORMAT}</w:t>
            </w:r>
          </w:p>
        </w:tc>
        <w:tc>
          <w:tcPr>
            <w:tcW w:w="1709"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3083" w:line="297" w:lineRule="exact"/>
              <w:ind w:right="216"/>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ISO 8601 date and time format</w:t>
            </w:r>
          </w:p>
        </w:tc>
        <w:tc>
          <w:tcPr>
            <w:tcW w:w="5764"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94" w:lineRule="exact"/>
              <w:ind w:right="1944"/>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Date and time in the following format: YYYY-MM-DDThh:mm:ss.ddddddZ.</w:t>
            </w:r>
          </w:p>
          <w:p w:rsidR="00D5762E" w:rsidRPr="00D5762E" w:rsidRDefault="00D5762E" w:rsidP="00D5762E">
            <w:pPr>
              <w:tabs>
                <w:tab w:val="left" w:pos="792"/>
              </w:tabs>
              <w:spacing w:before="88" w:line="275"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w:t>
            </w:r>
            <w:r w:rsidRPr="00D5762E">
              <w:rPr>
                <w:rFonts w:ascii="Times New Roman" w:eastAsia="Times New Roman" w:hAnsi="Times New Roman"/>
                <w:color w:val="000000"/>
                <w:sz w:val="24"/>
                <w:lang w:val="en-US" w:eastAsia="en-US"/>
              </w:rPr>
              <w:tab/>
              <w:t>'YYYY' is the year;</w:t>
            </w:r>
          </w:p>
          <w:p w:rsidR="00D5762E" w:rsidRPr="00D5762E" w:rsidRDefault="00D5762E" w:rsidP="00D5762E">
            <w:pPr>
              <w:tabs>
                <w:tab w:val="left" w:pos="792"/>
              </w:tabs>
              <w:spacing w:before="47" w:line="275"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w:t>
            </w:r>
            <w:r w:rsidRPr="00D5762E">
              <w:rPr>
                <w:rFonts w:ascii="Times New Roman" w:eastAsia="Times New Roman" w:hAnsi="Times New Roman"/>
                <w:color w:val="000000"/>
                <w:sz w:val="24"/>
                <w:lang w:val="en-US" w:eastAsia="en-US"/>
              </w:rPr>
              <w:tab/>
              <w:t>`MM' is the month;</w:t>
            </w:r>
          </w:p>
          <w:p w:rsidR="00D5762E" w:rsidRPr="00D5762E" w:rsidRDefault="00D5762E" w:rsidP="00D5762E">
            <w:pPr>
              <w:tabs>
                <w:tab w:val="left" w:pos="792"/>
              </w:tabs>
              <w:spacing w:before="47" w:line="275"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w:t>
            </w:r>
            <w:r w:rsidRPr="00D5762E">
              <w:rPr>
                <w:rFonts w:ascii="Times New Roman" w:eastAsia="Times New Roman" w:hAnsi="Times New Roman"/>
                <w:color w:val="000000"/>
                <w:sz w:val="24"/>
                <w:lang w:val="en-US" w:eastAsia="en-US"/>
              </w:rPr>
              <w:tab/>
              <w:t>`DD' is the day;</w:t>
            </w:r>
          </w:p>
          <w:p w:rsidR="00D5762E" w:rsidRPr="00D5762E" w:rsidRDefault="00D5762E" w:rsidP="00D5762E">
            <w:pPr>
              <w:tabs>
                <w:tab w:val="left" w:pos="792"/>
              </w:tabs>
              <w:spacing w:before="49" w:line="275"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w:t>
            </w:r>
            <w:r w:rsidRPr="00D5762E">
              <w:rPr>
                <w:rFonts w:ascii="Times New Roman" w:eastAsia="Times New Roman" w:hAnsi="Times New Roman"/>
                <w:color w:val="000000"/>
                <w:sz w:val="24"/>
                <w:lang w:val="en-US" w:eastAsia="en-US"/>
              </w:rPr>
              <w:tab/>
              <w:t>'T' — means that the letter 'T' shall be used</w:t>
            </w:r>
          </w:p>
          <w:p w:rsidR="00D5762E" w:rsidRPr="00D5762E" w:rsidRDefault="00D5762E" w:rsidP="00D5762E">
            <w:pPr>
              <w:tabs>
                <w:tab w:val="left" w:pos="792"/>
              </w:tabs>
              <w:spacing w:before="45" w:line="275"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w:t>
            </w:r>
            <w:r w:rsidRPr="00D5762E">
              <w:rPr>
                <w:rFonts w:ascii="Times New Roman" w:eastAsia="Times New Roman" w:hAnsi="Times New Roman"/>
                <w:color w:val="000000"/>
                <w:sz w:val="24"/>
                <w:lang w:val="en-US" w:eastAsia="en-US"/>
              </w:rPr>
              <w:tab/>
              <w:t>'hh' is the hour;</w:t>
            </w:r>
          </w:p>
          <w:p w:rsidR="00D5762E" w:rsidRPr="00D5762E" w:rsidRDefault="00D5762E" w:rsidP="00D5762E">
            <w:pPr>
              <w:tabs>
                <w:tab w:val="left" w:pos="792"/>
              </w:tabs>
              <w:spacing w:before="46" w:line="275"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w:t>
            </w:r>
            <w:r w:rsidRPr="00D5762E">
              <w:rPr>
                <w:rFonts w:ascii="Times New Roman" w:eastAsia="Times New Roman" w:hAnsi="Times New Roman"/>
                <w:color w:val="000000"/>
                <w:sz w:val="24"/>
                <w:lang w:val="en-US" w:eastAsia="en-US"/>
              </w:rPr>
              <w:tab/>
              <w:t>`mm' is the minute;</w:t>
            </w:r>
          </w:p>
          <w:p w:rsidR="00D5762E" w:rsidRPr="00D5762E" w:rsidRDefault="00D5762E" w:rsidP="00D5762E">
            <w:pPr>
              <w:tabs>
                <w:tab w:val="left" w:pos="792"/>
              </w:tabs>
              <w:spacing w:before="50" w:line="275"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w:t>
            </w:r>
            <w:r w:rsidRPr="00D5762E">
              <w:rPr>
                <w:rFonts w:ascii="Times New Roman" w:eastAsia="Times New Roman" w:hAnsi="Times New Roman"/>
                <w:color w:val="000000"/>
                <w:sz w:val="24"/>
                <w:lang w:val="en-US" w:eastAsia="en-US"/>
              </w:rPr>
              <w:tab/>
              <w:t>' ss.dddddd' is the second and its fraction of a</w:t>
            </w:r>
          </w:p>
          <w:p w:rsidR="00D5762E" w:rsidRPr="00D5762E" w:rsidRDefault="00D5762E" w:rsidP="00D5762E">
            <w:pPr>
              <w:spacing w:before="42" w:line="275" w:lineRule="exact"/>
              <w:ind w:right="4153"/>
              <w:jc w:val="righ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second;</w:t>
            </w:r>
          </w:p>
          <w:p w:rsidR="00D5762E" w:rsidRPr="00D5762E" w:rsidRDefault="00D5762E" w:rsidP="00D5762E">
            <w:pPr>
              <w:tabs>
                <w:tab w:val="left" w:pos="792"/>
              </w:tabs>
              <w:spacing w:before="43" w:line="275"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w:t>
            </w:r>
            <w:r w:rsidRPr="00D5762E">
              <w:rPr>
                <w:rFonts w:ascii="Times New Roman" w:eastAsia="Times New Roman" w:hAnsi="Times New Roman"/>
                <w:color w:val="000000"/>
                <w:sz w:val="24"/>
                <w:lang w:val="en-US" w:eastAsia="en-US"/>
              </w:rPr>
              <w:tab/>
              <w:t>Z is UTC time.</w:t>
            </w:r>
          </w:p>
          <w:p w:rsidR="00D5762E" w:rsidRPr="00D5762E" w:rsidRDefault="00D5762E" w:rsidP="00D5762E">
            <w:pPr>
              <w:spacing w:before="103" w:after="75" w:line="275"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Dates and times shall be reported in UTC.</w:t>
            </w:r>
          </w:p>
        </w:tc>
      </w:tr>
      <w:tr w:rsidR="00D5762E" w:rsidRPr="00D5762E" w:rsidTr="00D5762E">
        <w:trPr>
          <w:trHeight w:hRule="exact" w:val="2194"/>
        </w:trPr>
        <w:tc>
          <w:tcPr>
            <w:tcW w:w="1824"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1592" w:line="296"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{DECIMAL- n/m}</w:t>
            </w:r>
          </w:p>
        </w:tc>
        <w:tc>
          <w:tcPr>
            <w:tcW w:w="1709"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71" w:line="301" w:lineRule="exact"/>
              <w:ind w:right="180"/>
              <w:jc w:val="left"/>
              <w:textAlignment w:val="baseline"/>
              <w:rPr>
                <w:rFonts w:ascii="Times New Roman" w:eastAsia="Times New Roman" w:hAnsi="Times New Roman"/>
                <w:color w:val="000000"/>
                <w:spacing w:val="-2"/>
                <w:sz w:val="24"/>
                <w:lang w:val="en-US" w:eastAsia="en-US"/>
              </w:rPr>
            </w:pPr>
            <w:r w:rsidRPr="00D5762E">
              <w:rPr>
                <w:rFonts w:ascii="Times New Roman" w:eastAsia="Times New Roman" w:hAnsi="Times New Roman"/>
                <w:color w:val="000000"/>
                <w:spacing w:val="-2"/>
                <w:sz w:val="24"/>
                <w:lang w:val="en-US" w:eastAsia="en-US"/>
              </w:rPr>
              <w:t>Decimal number of up to n digits in total of which up to m digits can be fraction digits</w:t>
            </w:r>
          </w:p>
        </w:tc>
        <w:tc>
          <w:tcPr>
            <w:tcW w:w="5764"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75"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Numerical field for both positive and negative values.</w:t>
            </w:r>
          </w:p>
          <w:p w:rsidR="00D5762E" w:rsidRPr="00D5762E" w:rsidRDefault="00D5762E" w:rsidP="00D5762E">
            <w:pPr>
              <w:tabs>
                <w:tab w:val="left" w:pos="792"/>
              </w:tabs>
              <w:spacing w:before="91" w:line="275"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w:t>
            </w:r>
            <w:r w:rsidRPr="00D5762E">
              <w:rPr>
                <w:rFonts w:ascii="Times New Roman" w:eastAsia="Times New Roman" w:hAnsi="Times New Roman"/>
                <w:color w:val="000000"/>
                <w:sz w:val="24"/>
                <w:lang w:val="en-US" w:eastAsia="en-US"/>
              </w:rPr>
              <w:tab/>
              <w:t>decimal separator is '.' (full stop);</w:t>
            </w:r>
          </w:p>
          <w:p w:rsidR="00D5762E" w:rsidRPr="00D5762E" w:rsidRDefault="00D5762E" w:rsidP="00D5762E">
            <w:pPr>
              <w:tabs>
                <w:tab w:val="left" w:pos="792"/>
              </w:tabs>
              <w:spacing w:before="45" w:line="275"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w:t>
            </w:r>
            <w:r w:rsidRPr="00D5762E">
              <w:rPr>
                <w:rFonts w:ascii="Times New Roman" w:eastAsia="Times New Roman" w:hAnsi="Times New Roman"/>
                <w:color w:val="000000"/>
                <w:sz w:val="24"/>
                <w:lang w:val="en-US" w:eastAsia="en-US"/>
              </w:rPr>
              <w:tab/>
              <w:t>negative numbers are prefixed with '-' (minus);</w:t>
            </w:r>
          </w:p>
          <w:p w:rsidR="00D5762E" w:rsidRPr="00D5762E" w:rsidRDefault="00D5762E" w:rsidP="00D5762E">
            <w:pPr>
              <w:tabs>
                <w:tab w:val="left" w:pos="792"/>
              </w:tabs>
              <w:spacing w:before="43" w:after="887" w:line="275"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w:t>
            </w:r>
            <w:r w:rsidRPr="00D5762E">
              <w:rPr>
                <w:rFonts w:ascii="Times New Roman" w:eastAsia="Times New Roman" w:hAnsi="Times New Roman"/>
                <w:color w:val="000000"/>
                <w:sz w:val="24"/>
                <w:lang w:val="en-US" w:eastAsia="en-US"/>
              </w:rPr>
              <w:tab/>
              <w:t>values are rounded and not truncated.</w:t>
            </w:r>
          </w:p>
        </w:tc>
      </w:tr>
      <w:tr w:rsidR="00D5762E" w:rsidRPr="00D5762E" w:rsidTr="00D5762E">
        <w:trPr>
          <w:trHeight w:hRule="exact" w:val="979"/>
        </w:trPr>
        <w:tc>
          <w:tcPr>
            <w:tcW w:w="1824"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685" w:line="275"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{INTEGER-n}</w:t>
            </w:r>
          </w:p>
        </w:tc>
        <w:tc>
          <w:tcPr>
            <w:tcW w:w="1709"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95"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Integer number of up ton</w:t>
            </w:r>
          </w:p>
          <w:p w:rsidR="00D5762E" w:rsidRPr="00D5762E" w:rsidRDefault="00D5762E" w:rsidP="00D5762E">
            <w:pPr>
              <w:spacing w:before="32" w:after="72" w:line="275"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digits in total</w:t>
            </w:r>
          </w:p>
        </w:tc>
        <w:tc>
          <w:tcPr>
            <w:tcW w:w="5764"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378" w:line="295" w:lineRule="exact"/>
              <w:ind w:right="504"/>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Numerical field for both positive and negative integer values.</w:t>
            </w:r>
          </w:p>
        </w:tc>
      </w:tr>
      <w:tr w:rsidR="00D5762E" w:rsidRPr="00D5762E" w:rsidTr="00D5762E">
        <w:trPr>
          <w:trHeight w:hRule="exact" w:val="984"/>
        </w:trPr>
        <w:tc>
          <w:tcPr>
            <w:tcW w:w="1824"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698" w:line="275"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{ISIN}</w:t>
            </w:r>
          </w:p>
        </w:tc>
        <w:tc>
          <w:tcPr>
            <w:tcW w:w="1709"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75"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12</w:t>
            </w:r>
          </w:p>
          <w:p w:rsidR="00D5762E" w:rsidRPr="00D5762E" w:rsidRDefault="00D5762E" w:rsidP="00D5762E">
            <w:pPr>
              <w:spacing w:after="89" w:line="305"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alphanumerical characters</w:t>
            </w:r>
          </w:p>
        </w:tc>
        <w:tc>
          <w:tcPr>
            <w:tcW w:w="5764"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694" w:line="275"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ISIN code as defined in ISO 6166</w:t>
            </w:r>
          </w:p>
        </w:tc>
      </w:tr>
    </w:tbl>
    <w:p w:rsidR="00D5762E" w:rsidRPr="00D5762E" w:rsidRDefault="00D5762E" w:rsidP="00D5762E">
      <w:pPr>
        <w:spacing w:after="909" w:line="20" w:lineRule="exact"/>
        <w:jc w:val="left"/>
        <w:rPr>
          <w:rFonts w:ascii="Times New Roman" w:eastAsia="PMingLiU" w:hAnsi="Times New Roman"/>
          <w:lang w:val="en-US" w:eastAsia="en-US"/>
        </w:rPr>
      </w:pPr>
    </w:p>
    <w:p w:rsidR="00D5762E" w:rsidRPr="00D5762E" w:rsidRDefault="00D5762E" w:rsidP="00D5762E">
      <w:pPr>
        <w:tabs>
          <w:tab w:val="left" w:pos="4464"/>
        </w:tabs>
        <w:spacing w:before="190" w:line="311" w:lineRule="exact"/>
        <w:jc w:val="left"/>
        <w:textAlignment w:val="baseline"/>
        <w:rPr>
          <w:rFonts w:ascii="Arial" w:eastAsia="Arial" w:hAnsi="Arial"/>
          <w:b/>
          <w:color w:val="000000"/>
          <w:spacing w:val="7"/>
          <w:sz w:val="47"/>
          <w:lang w:val="en-US" w:eastAsia="en-US"/>
        </w:rPr>
      </w:pPr>
      <w:r w:rsidRPr="00D5762E">
        <w:rPr>
          <w:rFonts w:ascii="Arial" w:eastAsia="Arial" w:hAnsi="Arial"/>
          <w:b/>
          <w:color w:val="000000"/>
          <w:spacing w:val="7"/>
          <w:sz w:val="47"/>
          <w:lang w:val="en-US" w:eastAsia="en-US"/>
        </w:rPr>
        <w:t>EN</w:t>
      </w:r>
      <w:r w:rsidRPr="00D5762E">
        <w:rPr>
          <w:rFonts w:ascii="Arial" w:eastAsia="Arial" w:hAnsi="Arial"/>
          <w:b/>
          <w:color w:val="000000"/>
          <w:spacing w:val="7"/>
          <w:sz w:val="47"/>
          <w:lang w:val="en-US" w:eastAsia="en-US"/>
        </w:rPr>
        <w:tab/>
      </w:r>
      <w:r w:rsidRPr="00D5762E">
        <w:rPr>
          <w:rFonts w:ascii="Times New Roman" w:eastAsia="Times New Roman" w:hAnsi="Times New Roman"/>
          <w:color w:val="000000"/>
          <w:spacing w:val="7"/>
          <w:sz w:val="24"/>
          <w:lang w:val="en-US" w:eastAsia="en-US"/>
        </w:rPr>
        <w:t>227</w:t>
      </w:r>
    </w:p>
    <w:p w:rsidR="00D5762E" w:rsidRPr="00D5762E" w:rsidRDefault="00D5762E" w:rsidP="00D5762E">
      <w:pPr>
        <w:jc w:val="left"/>
        <w:rPr>
          <w:rFonts w:ascii="Times New Roman" w:eastAsia="PMingLiU" w:hAnsi="Times New Roman"/>
          <w:lang w:val="en-US" w:eastAsia="en-US"/>
        </w:rPr>
        <w:sectPr w:rsidR="00D5762E" w:rsidRPr="00D5762E">
          <w:pgSz w:w="11909" w:h="16838"/>
          <w:pgMar w:top="560" w:right="1297" w:bottom="960" w:left="1287" w:header="720" w:footer="720" w:gutter="0"/>
          <w:cols w:space="720"/>
        </w:sectPr>
      </w:pPr>
    </w:p>
    <w:p w:rsidR="00D5762E" w:rsidRPr="00D5762E" w:rsidRDefault="00D5762E" w:rsidP="00D5762E">
      <w:pPr>
        <w:spacing w:after="252" w:line="103" w:lineRule="exact"/>
        <w:jc w:val="center"/>
        <w:textAlignment w:val="baseline"/>
        <w:rPr>
          <w:rFonts w:ascii="Bookman Old Style" w:eastAsia="Bookman Old Style" w:hAnsi="Bookman Old Style"/>
          <w:color w:val="6177A8"/>
          <w:sz w:val="13"/>
          <w:lang w:val="en-US" w:eastAsia="en-US"/>
        </w:rPr>
      </w:pPr>
    </w:p>
    <w:tbl>
      <w:tblPr>
        <w:tblW w:w="0" w:type="auto"/>
        <w:tblInd w:w="14" w:type="dxa"/>
        <w:tblLayout w:type="fixed"/>
        <w:tblCellMar>
          <w:left w:w="0" w:type="dxa"/>
          <w:right w:w="0" w:type="dxa"/>
        </w:tblCellMar>
        <w:tblLook w:val="04A0" w:firstRow="1" w:lastRow="0" w:firstColumn="1" w:lastColumn="0" w:noHBand="0" w:noVBand="1"/>
      </w:tblPr>
      <w:tblGrid>
        <w:gridCol w:w="1824"/>
        <w:gridCol w:w="1709"/>
        <w:gridCol w:w="5764"/>
      </w:tblGrid>
      <w:tr w:rsidR="00D5762E" w:rsidRPr="00D5762E" w:rsidTr="00D5762E">
        <w:trPr>
          <w:trHeight w:hRule="exact" w:val="984"/>
        </w:trPr>
        <w:tc>
          <w:tcPr>
            <w:tcW w:w="1824"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694" w:line="271"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{LEI}</w:t>
            </w:r>
          </w:p>
        </w:tc>
        <w:tc>
          <w:tcPr>
            <w:tcW w:w="1709"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71"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20</w:t>
            </w:r>
          </w:p>
          <w:p w:rsidR="00D5762E" w:rsidRPr="00D5762E" w:rsidRDefault="00D5762E" w:rsidP="00D5762E">
            <w:pPr>
              <w:spacing w:after="79" w:line="306"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alphanumerical characters</w:t>
            </w:r>
          </w:p>
        </w:tc>
        <w:tc>
          <w:tcPr>
            <w:tcW w:w="5764"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694" w:line="271"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Legal entity identifier as defined in ISO 17442</w:t>
            </w:r>
          </w:p>
        </w:tc>
      </w:tr>
      <w:tr w:rsidR="00D5762E" w:rsidRPr="00D5762E" w:rsidTr="00D5762E">
        <w:trPr>
          <w:trHeight w:hRule="exact" w:val="974"/>
        </w:trPr>
        <w:tc>
          <w:tcPr>
            <w:tcW w:w="1824"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678" w:line="271"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{MIC}</w:t>
            </w:r>
          </w:p>
        </w:tc>
        <w:tc>
          <w:tcPr>
            <w:tcW w:w="1709"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71"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4</w:t>
            </w:r>
          </w:p>
          <w:p w:rsidR="00D5762E" w:rsidRPr="00D5762E" w:rsidRDefault="00D5762E" w:rsidP="00D5762E">
            <w:pPr>
              <w:spacing w:after="69" w:line="304"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alphanumerical characters</w:t>
            </w:r>
          </w:p>
        </w:tc>
        <w:tc>
          <w:tcPr>
            <w:tcW w:w="5764"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677" w:line="271"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Market identifier as defined in ISO 10383</w:t>
            </w:r>
          </w:p>
        </w:tc>
      </w:tr>
      <w:tr w:rsidR="00D5762E" w:rsidRPr="00D5762E" w:rsidTr="00D5762E">
        <w:trPr>
          <w:trHeight w:hRule="exact" w:val="984"/>
        </w:trPr>
        <w:tc>
          <w:tcPr>
            <w:tcW w:w="1824"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377" w:line="296"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{NATIONAL _I D}</w:t>
            </w:r>
          </w:p>
        </w:tc>
        <w:tc>
          <w:tcPr>
            <w:tcW w:w="1709"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71"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40</w:t>
            </w:r>
          </w:p>
          <w:p w:rsidR="00D5762E" w:rsidRPr="00D5762E" w:rsidRDefault="00D5762E" w:rsidP="00D5762E">
            <w:pPr>
              <w:spacing w:after="70" w:line="307"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alphanumerical characters</w:t>
            </w:r>
          </w:p>
        </w:tc>
        <w:tc>
          <w:tcPr>
            <w:tcW w:w="5764"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73" w:line="299" w:lineRule="exact"/>
              <w:ind w:right="108"/>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The ID is that set out in Article 6 and ANNEX II of [RTS 22 on transaction reporting obligations under Article 26 of Regulation (EU) No 600/2014].</w:t>
            </w:r>
          </w:p>
        </w:tc>
      </w:tr>
    </w:tbl>
    <w:p w:rsidR="00D5762E" w:rsidRPr="00D5762E" w:rsidRDefault="00D5762E" w:rsidP="00D5762E">
      <w:pPr>
        <w:spacing w:after="10072" w:line="20" w:lineRule="exact"/>
        <w:jc w:val="left"/>
        <w:rPr>
          <w:rFonts w:ascii="Times New Roman" w:eastAsia="PMingLiU" w:hAnsi="Times New Roman"/>
          <w:lang w:val="en-US" w:eastAsia="en-US"/>
        </w:rPr>
      </w:pPr>
    </w:p>
    <w:p w:rsidR="00D5762E" w:rsidRPr="00D5762E" w:rsidRDefault="00D5762E" w:rsidP="00D5762E">
      <w:pPr>
        <w:spacing w:before="52" w:line="20" w:lineRule="exact"/>
        <w:jc w:val="left"/>
        <w:rPr>
          <w:rFonts w:ascii="Times New Roman" w:eastAsia="PMingLiU" w:hAnsi="Times New Roman"/>
          <w:lang w:val="en-US" w:eastAsia="en-US"/>
        </w:rPr>
      </w:pPr>
    </w:p>
    <w:tbl>
      <w:tblPr>
        <w:tblW w:w="0" w:type="auto"/>
        <w:tblLayout w:type="fixed"/>
        <w:tblCellMar>
          <w:left w:w="0" w:type="dxa"/>
          <w:right w:w="0" w:type="dxa"/>
        </w:tblCellMar>
        <w:tblLook w:val="04A0" w:firstRow="1" w:lastRow="0" w:firstColumn="1" w:lastColumn="0" w:noHBand="0" w:noVBand="1"/>
      </w:tblPr>
      <w:tblGrid>
        <w:gridCol w:w="2629"/>
        <w:gridCol w:w="6696"/>
      </w:tblGrid>
      <w:tr w:rsidR="00D5762E" w:rsidRPr="00D5762E" w:rsidTr="00D5762E">
        <w:trPr>
          <w:trHeight w:hRule="exact" w:val="372"/>
        </w:trPr>
        <w:tc>
          <w:tcPr>
            <w:tcW w:w="2629" w:type="dxa"/>
            <w:tcBorders>
              <w:top w:val="nil"/>
              <w:left w:val="nil"/>
              <w:bottom w:val="nil"/>
              <w:right w:val="nil"/>
            </w:tcBorders>
            <w:vAlign w:val="center"/>
            <w:hideMark/>
          </w:tcPr>
          <w:p w:rsidR="00D5762E" w:rsidRPr="00D5762E" w:rsidRDefault="00D5762E" w:rsidP="00D5762E">
            <w:pPr>
              <w:spacing w:line="362" w:lineRule="exact"/>
              <w:ind w:right="1767"/>
              <w:jc w:val="right"/>
              <w:textAlignment w:val="baseline"/>
              <w:rPr>
                <w:rFonts w:ascii="Arial" w:eastAsia="Arial" w:hAnsi="Arial"/>
                <w:b/>
                <w:color w:val="000000"/>
                <w:sz w:val="47"/>
                <w:lang w:val="en-US" w:eastAsia="en-US"/>
              </w:rPr>
            </w:pPr>
            <w:r w:rsidRPr="00D5762E">
              <w:rPr>
                <w:rFonts w:ascii="Arial" w:eastAsia="Arial" w:hAnsi="Arial"/>
                <w:b/>
                <w:color w:val="000000"/>
                <w:sz w:val="47"/>
                <w:lang w:val="en-US" w:eastAsia="en-US"/>
              </w:rPr>
              <w:t>EN</w:t>
            </w:r>
          </w:p>
        </w:tc>
        <w:tc>
          <w:tcPr>
            <w:tcW w:w="6696" w:type="dxa"/>
            <w:tcBorders>
              <w:top w:val="nil"/>
              <w:left w:val="nil"/>
              <w:bottom w:val="nil"/>
              <w:right w:val="nil"/>
            </w:tcBorders>
            <w:vAlign w:val="center"/>
            <w:hideMark/>
          </w:tcPr>
          <w:p w:rsidR="00D5762E" w:rsidRPr="00D5762E" w:rsidRDefault="00D5762E" w:rsidP="00D5762E">
            <w:pPr>
              <w:spacing w:before="142" w:line="220" w:lineRule="exact"/>
              <w:ind w:right="4388"/>
              <w:jc w:val="righ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228</w:t>
            </w:r>
          </w:p>
        </w:tc>
      </w:tr>
    </w:tbl>
    <w:p w:rsidR="00D5762E" w:rsidRPr="00D5762E" w:rsidRDefault="00D5762E" w:rsidP="00D5762E">
      <w:pPr>
        <w:spacing w:after="88" w:line="20" w:lineRule="exact"/>
        <w:jc w:val="left"/>
        <w:rPr>
          <w:rFonts w:ascii="Times New Roman" w:eastAsia="PMingLiU" w:hAnsi="Times New Roman"/>
          <w:lang w:val="en-US" w:eastAsia="en-US"/>
        </w:rPr>
      </w:pPr>
    </w:p>
    <w:p w:rsidR="00D5762E" w:rsidRPr="00D5762E" w:rsidRDefault="00D5762E" w:rsidP="00D5762E">
      <w:pPr>
        <w:spacing w:line="248" w:lineRule="exact"/>
        <w:jc w:val="left"/>
        <w:textAlignment w:val="baseline"/>
        <w:rPr>
          <w:rFonts w:ascii="Times New Roman" w:eastAsia="Times New Roman" w:hAnsi="Times New Roman"/>
          <w:b/>
          <w:color w:val="6177A8"/>
          <w:sz w:val="20"/>
          <w:vertAlign w:val="subscript"/>
          <w:lang w:val="en-US" w:eastAsia="en-US"/>
        </w:rPr>
      </w:pPr>
      <w:r w:rsidRPr="00D5762E">
        <w:rPr>
          <w:rFonts w:ascii="Times New Roman" w:eastAsia="PMingLiU" w:hAnsi="Times New Roman"/>
          <w:noProof/>
        </w:rPr>
        <mc:AlternateContent>
          <mc:Choice Requires="wps">
            <w:drawing>
              <wp:anchor distT="0" distB="0" distL="0" distR="0" simplePos="0" relativeHeight="251787264" behindDoc="0" locked="0" layoutInCell="1" allowOverlap="1" wp14:anchorId="78549916" wp14:editId="6081D6ED">
                <wp:simplePos x="0" y="0"/>
                <wp:positionH relativeFrom="page">
                  <wp:posOffset>3527425</wp:posOffset>
                </wp:positionH>
                <wp:positionV relativeFrom="page">
                  <wp:posOffset>9831070</wp:posOffset>
                </wp:positionV>
                <wp:extent cx="504190" cy="342900"/>
                <wp:effectExtent l="3175" t="1270" r="0" b="0"/>
                <wp:wrapSquare wrapText="bothSides"/>
                <wp:docPr id="46"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5C3" w:rsidRDefault="000405C3" w:rsidP="00D5762E">
                            <w:pPr>
                              <w:spacing w:line="530" w:lineRule="exact"/>
                              <w:textAlignment w:val="baseline"/>
                              <w:rPr>
                                <w:rFonts w:ascii="Arial" w:eastAsia="Arial" w:hAnsi="Arial"/>
                                <w:b/>
                                <w:color w:val="000000"/>
                                <w:spacing w:val="1"/>
                                <w:sz w:val="47"/>
                              </w:rPr>
                            </w:pPr>
                            <w:r>
                              <w:rPr>
                                <w:rFonts w:ascii="Arial" w:eastAsia="Arial" w:hAnsi="Arial"/>
                                <w:b/>
                                <w:color w:val="000000"/>
                                <w:spacing w:val="1"/>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48" type="#_x0000_t202" style="position:absolute;margin-left:277.75pt;margin-top:774.1pt;width:39.7pt;height:27pt;z-index:251787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" filled="f" stroked="f">
                <v:textbox inset="0,0,0,0">
                  <w:txbxContent>
                    <w:p w:rsidR="000405C3" w:rsidRDefault="000405C3" w:rsidP="00D5762E">
                      <w:pPr>
                        <w:spacing w:line="530" w:lineRule="exact"/>
                        <w:textAlignment w:val="baseline"/>
                        <w:rPr>
                          <w:rFonts w:ascii="Arial" w:eastAsia="Arial" w:hAnsi="Arial"/>
                          <w:b/>
                          <w:color w:val="000000"/>
                          <w:spacing w:val="1"/>
                          <w:sz w:val="47"/>
                        </w:rPr>
                      </w:pPr>
                      <w:r>
                        <w:rPr>
                          <w:rFonts w:ascii="Arial" w:eastAsia="Arial" w:hAnsi="Arial"/>
                          <w:b/>
                          <w:color w:val="000000"/>
                          <w:spacing w:val="1"/>
                          <w:sz w:val="47"/>
                        </w:rPr>
                        <w:t>EN</w:t>
                      </w:r>
                    </w:p>
                  </w:txbxContent>
                </v:textbox>
                <w10:wrap type="square" anchorx="page" anchory="page"/>
              </v:shape>
            </w:pict>
          </mc:Fallback>
        </mc:AlternateContent>
      </w:r>
      <w:r w:rsidRPr="00D5762E">
        <w:rPr>
          <w:rFonts w:ascii="Times New Roman" w:eastAsia="Times New Roman" w:hAnsi="Times New Roman"/>
          <w:b/>
          <w:color w:val="6177A8"/>
          <w:sz w:val="20"/>
          <w:vertAlign w:val="subscript"/>
          <w:lang w:val="en-US" w:eastAsia="en-US"/>
        </w:rPr>
        <w:t xml:space="preserve">* </w:t>
      </w:r>
      <w:r w:rsidRPr="00D5762E">
        <w:rPr>
          <w:rFonts w:ascii="Times New Roman" w:eastAsia="Times New Roman" w:hAnsi="Times New Roman"/>
          <w:b/>
          <w:color w:val="6177A8"/>
          <w:sz w:val="26"/>
          <w:lang w:val="en-US" w:eastAsia="en-US"/>
        </w:rPr>
        <w:t xml:space="preserve">* </w:t>
      </w:r>
      <w:r w:rsidRPr="00D5762E">
        <w:rPr>
          <w:rFonts w:ascii="Times New Roman" w:eastAsia="Times New Roman" w:hAnsi="Times New Roman"/>
          <w:b/>
          <w:color w:val="6177A8"/>
          <w:sz w:val="26"/>
          <w:vertAlign w:val="subscript"/>
          <w:lang w:val="en-US" w:eastAsia="en-US"/>
        </w:rPr>
        <w:t>*</w:t>
      </w:r>
    </w:p>
    <w:p w:rsidR="00D5762E" w:rsidRPr="00D5762E" w:rsidRDefault="00D5762E" w:rsidP="00D5762E">
      <w:pPr>
        <w:tabs>
          <w:tab w:val="left" w:pos="864"/>
        </w:tabs>
        <w:spacing w:line="201" w:lineRule="exact"/>
        <w:jc w:val="left"/>
        <w:textAlignment w:val="baseline"/>
        <w:rPr>
          <w:rFonts w:ascii="Times New Roman" w:eastAsia="Times New Roman" w:hAnsi="Times New Roman"/>
          <w:b/>
          <w:color w:val="6177A8"/>
          <w:spacing w:val="-20"/>
          <w:sz w:val="26"/>
          <w:lang w:val="en-US" w:eastAsia="en-US"/>
        </w:rPr>
      </w:pPr>
      <w:r w:rsidRPr="00D5762E">
        <w:rPr>
          <w:rFonts w:ascii="Times New Roman" w:eastAsia="Times New Roman" w:hAnsi="Times New Roman"/>
          <w:b/>
          <w:color w:val="6177A8"/>
          <w:spacing w:val="-20"/>
          <w:sz w:val="26"/>
          <w:lang w:val="en-US" w:eastAsia="en-US"/>
        </w:rPr>
        <w:t>*</w:t>
      </w:r>
      <w:r w:rsidRPr="00D5762E">
        <w:rPr>
          <w:rFonts w:ascii="Times New Roman" w:eastAsia="Times New Roman" w:hAnsi="Times New Roman"/>
          <w:b/>
          <w:color w:val="6177A8"/>
          <w:spacing w:val="-20"/>
          <w:sz w:val="26"/>
          <w:lang w:val="en-US" w:eastAsia="en-US"/>
        </w:rPr>
        <w:tab/>
        <w:t>*</w:t>
      </w:r>
    </w:p>
    <w:p w:rsidR="00D5762E" w:rsidRPr="00D5762E" w:rsidRDefault="00D5762E" w:rsidP="00D5762E">
      <w:pPr>
        <w:spacing w:line="199" w:lineRule="exact"/>
        <w:jc w:val="left"/>
        <w:textAlignment w:val="baseline"/>
        <w:rPr>
          <w:rFonts w:ascii="Times New Roman" w:eastAsia="Times New Roman" w:hAnsi="Times New Roman"/>
          <w:b/>
          <w:color w:val="6177A8"/>
          <w:spacing w:val="14"/>
          <w:sz w:val="26"/>
          <w:lang w:val="en-US" w:eastAsia="en-US"/>
        </w:rPr>
      </w:pPr>
      <w:r w:rsidRPr="00D5762E">
        <w:rPr>
          <w:rFonts w:ascii="Times New Roman" w:eastAsia="Times New Roman" w:hAnsi="Times New Roman"/>
          <w:b/>
          <w:color w:val="6177A8"/>
          <w:spacing w:val="14"/>
          <w:sz w:val="26"/>
          <w:lang w:val="en-US" w:eastAsia="en-US"/>
        </w:rPr>
        <w:t>*</w:t>
      </w:r>
      <w:r w:rsidRPr="00D5762E">
        <w:rPr>
          <w:rFonts w:ascii="Times New Roman" w:eastAsia="Times New Roman" w:hAnsi="Times New Roman"/>
          <w:b/>
          <w:color w:val="3B3880"/>
          <w:spacing w:val="14"/>
          <w:sz w:val="26"/>
          <w:lang w:val="en-US" w:eastAsia="en-US"/>
        </w:rPr>
        <w:t xml:space="preserve"> esma</w:t>
      </w:r>
    </w:p>
    <w:p w:rsidR="00D5762E" w:rsidRPr="00D5762E" w:rsidRDefault="00D5762E" w:rsidP="00D5762E">
      <w:pPr>
        <w:tabs>
          <w:tab w:val="left" w:pos="864"/>
        </w:tabs>
        <w:spacing w:line="227" w:lineRule="exact"/>
        <w:jc w:val="left"/>
        <w:textAlignment w:val="baseline"/>
        <w:rPr>
          <w:rFonts w:ascii="Times New Roman" w:eastAsia="Times New Roman" w:hAnsi="Times New Roman"/>
          <w:b/>
          <w:color w:val="6177A8"/>
          <w:spacing w:val="-20"/>
          <w:sz w:val="26"/>
          <w:lang w:val="en-US" w:eastAsia="en-US"/>
        </w:rPr>
      </w:pPr>
      <w:r w:rsidRPr="00D5762E">
        <w:rPr>
          <w:rFonts w:ascii="Times New Roman" w:eastAsia="Times New Roman" w:hAnsi="Times New Roman"/>
          <w:b/>
          <w:color w:val="6177A8"/>
          <w:spacing w:val="-20"/>
          <w:sz w:val="26"/>
          <w:lang w:val="en-US" w:eastAsia="en-US"/>
        </w:rPr>
        <w:t>*</w:t>
      </w:r>
      <w:r w:rsidRPr="00D5762E">
        <w:rPr>
          <w:rFonts w:ascii="Times New Roman" w:eastAsia="Times New Roman" w:hAnsi="Times New Roman"/>
          <w:b/>
          <w:color w:val="6177A8"/>
          <w:spacing w:val="-20"/>
          <w:sz w:val="26"/>
          <w:lang w:val="en-US" w:eastAsia="en-US"/>
        </w:rPr>
        <w:tab/>
        <w:t>*</w:t>
      </w:r>
    </w:p>
    <w:p w:rsidR="00D5762E" w:rsidRPr="00D5762E" w:rsidRDefault="00D5762E" w:rsidP="00D5762E">
      <w:pPr>
        <w:spacing w:line="62" w:lineRule="exact"/>
        <w:jc w:val="left"/>
        <w:textAlignment w:val="baseline"/>
        <w:rPr>
          <w:rFonts w:ascii="Arial" w:eastAsia="Arial" w:hAnsi="Arial"/>
          <w:color w:val="6177A8"/>
          <w:spacing w:val="115"/>
          <w:sz w:val="13"/>
          <w:lang w:val="en-US" w:eastAsia="en-US"/>
        </w:rPr>
      </w:pPr>
      <w:r w:rsidRPr="00D5762E">
        <w:rPr>
          <w:rFonts w:ascii="Arial" w:eastAsia="Arial" w:hAnsi="Arial"/>
          <w:color w:val="6177A8"/>
          <w:spacing w:val="115"/>
          <w:sz w:val="13"/>
          <w:lang w:val="en-US" w:eastAsia="en-US"/>
        </w:rPr>
        <w:t>* *</w:t>
      </w:r>
    </w:p>
    <w:p w:rsidR="00D5762E" w:rsidRPr="00D5762E" w:rsidRDefault="00D5762E" w:rsidP="00D5762E">
      <w:pPr>
        <w:spacing w:line="152" w:lineRule="exact"/>
        <w:jc w:val="left"/>
        <w:textAlignment w:val="baseline"/>
        <w:rPr>
          <w:rFonts w:ascii="Bookman Old Style" w:eastAsia="Bookman Old Style" w:hAnsi="Bookman Old Style"/>
          <w:color w:val="6177A8"/>
          <w:sz w:val="23"/>
          <w:lang w:val="en-US" w:eastAsia="en-US"/>
        </w:rPr>
      </w:pPr>
      <w:r w:rsidRPr="00D5762E">
        <w:rPr>
          <w:rFonts w:ascii="Bookman Old Style" w:eastAsia="Bookman Old Style" w:hAnsi="Bookman Old Style"/>
          <w:color w:val="6177A8"/>
          <w:sz w:val="23"/>
          <w:lang w:val="en-US" w:eastAsia="en-US"/>
        </w:rPr>
        <w:t>*</w:t>
      </w:r>
    </w:p>
    <w:p w:rsidR="00996D53" w:rsidRDefault="00996D53" w:rsidP="00D5762E">
      <w:pPr>
        <w:spacing w:before="254" w:line="282" w:lineRule="exact"/>
        <w:jc w:val="center"/>
        <w:textAlignment w:val="baseline"/>
        <w:rPr>
          <w:rFonts w:ascii="Times New Roman" w:eastAsia="Times New Roman" w:hAnsi="Times New Roman"/>
          <w:color w:val="000000"/>
          <w:spacing w:val="-9"/>
          <w:sz w:val="26"/>
          <w:lang w:val="en-US" w:eastAsia="en-US"/>
        </w:rPr>
      </w:pPr>
    </w:p>
    <w:p w:rsidR="00996D53" w:rsidRDefault="00996D53" w:rsidP="00D5762E">
      <w:pPr>
        <w:spacing w:before="254" w:line="282" w:lineRule="exact"/>
        <w:jc w:val="center"/>
        <w:textAlignment w:val="baseline"/>
        <w:rPr>
          <w:rFonts w:ascii="Times New Roman" w:eastAsia="Times New Roman" w:hAnsi="Times New Roman"/>
          <w:color w:val="000000"/>
          <w:spacing w:val="-9"/>
          <w:sz w:val="26"/>
          <w:lang w:val="en-US" w:eastAsia="en-US"/>
        </w:rPr>
      </w:pPr>
    </w:p>
    <w:p w:rsidR="00996D53" w:rsidRDefault="00996D53" w:rsidP="00D5762E">
      <w:pPr>
        <w:spacing w:before="254" w:line="282" w:lineRule="exact"/>
        <w:jc w:val="center"/>
        <w:textAlignment w:val="baseline"/>
        <w:rPr>
          <w:rFonts w:ascii="Times New Roman" w:eastAsia="Times New Roman" w:hAnsi="Times New Roman"/>
          <w:color w:val="000000"/>
          <w:spacing w:val="-9"/>
          <w:sz w:val="26"/>
          <w:lang w:val="en-US" w:eastAsia="en-US"/>
        </w:rPr>
      </w:pPr>
    </w:p>
    <w:p w:rsidR="00D5762E" w:rsidRPr="00D5762E" w:rsidRDefault="00D5762E" w:rsidP="00D5762E">
      <w:pPr>
        <w:spacing w:before="254" w:line="282" w:lineRule="exact"/>
        <w:jc w:val="center"/>
        <w:textAlignment w:val="baseline"/>
        <w:rPr>
          <w:rFonts w:ascii="Times New Roman" w:eastAsia="Times New Roman" w:hAnsi="Times New Roman"/>
          <w:color w:val="000000"/>
          <w:spacing w:val="-9"/>
          <w:sz w:val="26"/>
          <w:lang w:val="en-US" w:eastAsia="en-US"/>
        </w:rPr>
      </w:pPr>
      <w:r w:rsidRPr="00D5762E">
        <w:rPr>
          <w:rFonts w:ascii="Times New Roman" w:eastAsia="Times New Roman" w:hAnsi="Times New Roman"/>
          <w:color w:val="000000"/>
          <w:spacing w:val="-9"/>
          <w:sz w:val="26"/>
          <w:lang w:val="en-US" w:eastAsia="en-US"/>
        </w:rPr>
        <w:t>Table 2</w:t>
      </w:r>
    </w:p>
    <w:p w:rsidR="00D5762E" w:rsidRPr="00D5762E" w:rsidRDefault="00D5762E" w:rsidP="00D5762E">
      <w:pPr>
        <w:spacing w:before="277" w:after="115" w:line="275" w:lineRule="exact"/>
        <w:jc w:val="center"/>
        <w:textAlignment w:val="baseline"/>
        <w:rPr>
          <w:rFonts w:ascii="Times New Roman" w:eastAsia="Times New Roman" w:hAnsi="Times New Roman"/>
          <w:b/>
          <w:color w:val="000000"/>
          <w:spacing w:val="-8"/>
          <w:sz w:val="26"/>
          <w:lang w:val="en-US" w:eastAsia="en-US"/>
        </w:rPr>
      </w:pPr>
      <w:r w:rsidRPr="00D5762E">
        <w:rPr>
          <w:rFonts w:ascii="Times New Roman" w:eastAsia="Times New Roman" w:hAnsi="Times New Roman"/>
          <w:b/>
          <w:color w:val="000000"/>
          <w:spacing w:val="-8"/>
          <w:sz w:val="26"/>
          <w:lang w:val="en-US" w:eastAsia="en-US"/>
        </w:rPr>
        <w:t>Information relating to every initial decision to deal and incoming orders from clients</w:t>
      </w:r>
    </w:p>
    <w:tbl>
      <w:tblPr>
        <w:tblW w:w="0" w:type="auto"/>
        <w:tblInd w:w="14" w:type="dxa"/>
        <w:tblLayout w:type="fixed"/>
        <w:tblCellMar>
          <w:left w:w="0" w:type="dxa"/>
          <w:right w:w="0" w:type="dxa"/>
        </w:tblCellMar>
        <w:tblLook w:val="04A0" w:firstRow="1" w:lastRow="0" w:firstColumn="1" w:lastColumn="0" w:noHBand="0" w:noVBand="1"/>
      </w:tblPr>
      <w:tblGrid>
        <w:gridCol w:w="725"/>
        <w:gridCol w:w="2093"/>
        <w:gridCol w:w="3518"/>
        <w:gridCol w:w="2961"/>
      </w:tblGrid>
      <w:tr w:rsidR="00D5762E" w:rsidRPr="00D5762E" w:rsidTr="00D5762E">
        <w:trPr>
          <w:trHeight w:hRule="exact" w:val="245"/>
        </w:trPr>
        <w:tc>
          <w:tcPr>
            <w:tcW w:w="725" w:type="dxa"/>
            <w:tcBorders>
              <w:top w:val="single" w:sz="6" w:space="0" w:color="000000"/>
              <w:left w:val="single" w:sz="6" w:space="0" w:color="000000"/>
              <w:bottom w:val="single" w:sz="6" w:space="0" w:color="000000"/>
              <w:right w:val="single" w:sz="6" w:space="0" w:color="000000"/>
            </w:tcBorders>
            <w:vAlign w:val="center"/>
            <w:hideMark/>
          </w:tcPr>
          <w:p w:rsidR="00D5762E" w:rsidRPr="00D5762E" w:rsidRDefault="00D5762E" w:rsidP="00D5762E">
            <w:pPr>
              <w:spacing w:line="221" w:lineRule="exact"/>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N.</w:t>
            </w:r>
          </w:p>
        </w:tc>
        <w:tc>
          <w:tcPr>
            <w:tcW w:w="2093" w:type="dxa"/>
            <w:tcBorders>
              <w:top w:val="single" w:sz="6" w:space="0" w:color="000000"/>
              <w:left w:val="single" w:sz="6" w:space="0" w:color="000000"/>
              <w:bottom w:val="single" w:sz="6" w:space="0" w:color="000000"/>
              <w:right w:val="single" w:sz="6" w:space="0" w:color="000000"/>
            </w:tcBorders>
            <w:vAlign w:val="center"/>
            <w:hideMark/>
          </w:tcPr>
          <w:p w:rsidR="00D5762E" w:rsidRPr="00D5762E" w:rsidRDefault="00D5762E" w:rsidP="00D5762E">
            <w:pPr>
              <w:spacing w:line="225" w:lineRule="exact"/>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Field</w:t>
            </w:r>
          </w:p>
        </w:tc>
        <w:tc>
          <w:tcPr>
            <w:tcW w:w="3518" w:type="dxa"/>
            <w:tcBorders>
              <w:top w:val="single" w:sz="6" w:space="0" w:color="000000"/>
              <w:left w:val="single" w:sz="6" w:space="0" w:color="000000"/>
              <w:bottom w:val="single" w:sz="6" w:space="0" w:color="000000"/>
              <w:right w:val="single" w:sz="6" w:space="0" w:color="000000"/>
            </w:tcBorders>
            <w:vAlign w:val="center"/>
            <w:hideMark/>
          </w:tcPr>
          <w:p w:rsidR="00D5762E" w:rsidRPr="00D5762E" w:rsidRDefault="00D5762E" w:rsidP="00D5762E">
            <w:pPr>
              <w:spacing w:line="222" w:lineRule="exact"/>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Description</w:t>
            </w:r>
          </w:p>
        </w:tc>
        <w:tc>
          <w:tcPr>
            <w:tcW w:w="2961" w:type="dxa"/>
            <w:tcBorders>
              <w:top w:val="single" w:sz="6" w:space="0" w:color="000000"/>
              <w:left w:val="single" w:sz="6" w:space="0" w:color="000000"/>
              <w:bottom w:val="single" w:sz="6" w:space="0" w:color="000000"/>
              <w:right w:val="single" w:sz="6" w:space="0" w:color="000000"/>
            </w:tcBorders>
            <w:vAlign w:val="center"/>
            <w:hideMark/>
          </w:tcPr>
          <w:p w:rsidR="00D5762E" w:rsidRPr="00D5762E" w:rsidRDefault="00D5762E" w:rsidP="00D5762E">
            <w:pPr>
              <w:spacing w:line="222" w:lineRule="exact"/>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Standards and Format</w:t>
            </w:r>
          </w:p>
        </w:tc>
      </w:tr>
      <w:tr w:rsidR="00D5762E" w:rsidRPr="00D5762E" w:rsidTr="00D5762E">
        <w:trPr>
          <w:trHeight w:hRule="exact" w:val="1617"/>
        </w:trPr>
        <w:tc>
          <w:tcPr>
            <w:tcW w:w="725"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1369" w:line="230" w:lineRule="exact"/>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1</w:t>
            </w:r>
          </w:p>
        </w:tc>
        <w:tc>
          <w:tcPr>
            <w:tcW w:w="2093"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1367" w:line="230" w:lineRule="exact"/>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Client first name (s)</w:t>
            </w:r>
          </w:p>
        </w:tc>
        <w:tc>
          <w:tcPr>
            <w:tcW w:w="3518"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30" w:lineRule="exact"/>
              <w:ind w:right="108"/>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Full first name(s) of the client. In case of more than one first name, all names shall be included in this field separated by a comma.</w:t>
            </w:r>
          </w:p>
          <w:p w:rsidR="00D5762E" w:rsidRPr="00D5762E" w:rsidRDefault="00D5762E" w:rsidP="00D5762E">
            <w:pPr>
              <w:spacing w:line="226" w:lineRule="exact"/>
              <w:ind w:right="288"/>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This field shall be left blank in case of coverage by the Legal Entity Identifier (LEI)</w:t>
            </w:r>
          </w:p>
        </w:tc>
        <w:tc>
          <w:tcPr>
            <w:tcW w:w="2961"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1369" w:line="230" w:lineRule="exact"/>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{ALPHANUM-140}</w:t>
            </w:r>
          </w:p>
        </w:tc>
      </w:tr>
      <w:tr w:rsidR="00D5762E" w:rsidRPr="00D5762E" w:rsidTr="00D5762E">
        <w:trPr>
          <w:trHeight w:hRule="exact" w:val="1618"/>
        </w:trPr>
        <w:tc>
          <w:tcPr>
            <w:tcW w:w="725"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1378" w:line="230" w:lineRule="exact"/>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2</w:t>
            </w:r>
          </w:p>
        </w:tc>
        <w:tc>
          <w:tcPr>
            <w:tcW w:w="2093"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1375" w:line="230" w:lineRule="exact"/>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Client surname (s)</w:t>
            </w:r>
          </w:p>
        </w:tc>
        <w:tc>
          <w:tcPr>
            <w:tcW w:w="3518"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30" w:lineRule="exact"/>
              <w:ind w:right="180"/>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Full surname(s) of the client. In case of more than one surname, all surnames shall be included in this field separated by a comma.</w:t>
            </w:r>
          </w:p>
          <w:p w:rsidR="00D5762E" w:rsidRPr="00D5762E" w:rsidRDefault="00D5762E" w:rsidP="00D5762E">
            <w:pPr>
              <w:spacing w:line="228" w:lineRule="exact"/>
              <w:ind w:right="288"/>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This field shall be left blank in case of coverage by the Legal Entity Identifier (LEI)</w:t>
            </w:r>
          </w:p>
        </w:tc>
        <w:tc>
          <w:tcPr>
            <w:tcW w:w="2961"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1378" w:line="230" w:lineRule="exact"/>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{ALPHANUM-140}</w:t>
            </w:r>
          </w:p>
        </w:tc>
      </w:tr>
      <w:tr w:rsidR="00D5762E" w:rsidRPr="00D5762E" w:rsidTr="00D5762E">
        <w:trPr>
          <w:trHeight w:hRule="exact" w:val="4843"/>
        </w:trPr>
        <w:tc>
          <w:tcPr>
            <w:tcW w:w="725"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4594" w:line="230" w:lineRule="exact"/>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3</w:t>
            </w:r>
          </w:p>
        </w:tc>
        <w:tc>
          <w:tcPr>
            <w:tcW w:w="2093"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4363" w:line="230" w:lineRule="exact"/>
              <w:ind w:right="396"/>
              <w:jc w:val="left"/>
              <w:textAlignment w:val="baseline"/>
              <w:rPr>
                <w:rFonts w:ascii="Times New Roman" w:eastAsia="Times New Roman" w:hAnsi="Times New Roman"/>
                <w:color w:val="000000"/>
                <w:spacing w:val="-2"/>
                <w:sz w:val="20"/>
                <w:lang w:val="en-US" w:eastAsia="en-US"/>
              </w:rPr>
            </w:pPr>
            <w:r w:rsidRPr="00D5762E">
              <w:rPr>
                <w:rFonts w:ascii="Times New Roman" w:eastAsia="Times New Roman" w:hAnsi="Times New Roman"/>
                <w:color w:val="000000"/>
                <w:spacing w:val="-2"/>
                <w:sz w:val="20"/>
                <w:lang w:val="en-US" w:eastAsia="en-US"/>
              </w:rPr>
              <w:t>Client identification code</w:t>
            </w:r>
          </w:p>
        </w:tc>
        <w:tc>
          <w:tcPr>
            <w:tcW w:w="3518"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30" w:lineRule="exact"/>
              <w:ind w:right="144"/>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Code used to identify the client of the investment firm. In case of DEA, the code of the DEA user shall be used. Where the client is a legal entity, the LEI code of the client shall be used.</w:t>
            </w:r>
          </w:p>
          <w:p w:rsidR="00D5762E" w:rsidRPr="00D5762E" w:rsidRDefault="00D5762E" w:rsidP="00D5762E">
            <w:pPr>
              <w:spacing w:line="229" w:lineRule="exact"/>
              <w:ind w:right="144"/>
              <w:jc w:val="left"/>
              <w:textAlignment w:val="baseline"/>
              <w:rPr>
                <w:rFonts w:ascii="Times New Roman" w:eastAsia="Times New Roman" w:hAnsi="Times New Roman"/>
                <w:color w:val="000000"/>
                <w:spacing w:val="-1"/>
                <w:sz w:val="20"/>
                <w:lang w:val="en-US" w:eastAsia="en-US"/>
              </w:rPr>
            </w:pPr>
            <w:r w:rsidRPr="00D5762E">
              <w:rPr>
                <w:rFonts w:ascii="Times New Roman" w:eastAsia="Times New Roman" w:hAnsi="Times New Roman"/>
                <w:color w:val="000000"/>
                <w:spacing w:val="-1"/>
                <w:sz w:val="20"/>
                <w:lang w:val="en-US" w:eastAsia="en-US"/>
              </w:rPr>
              <w:t>Where the client is not a legal entity, the {NATIONAL_ID} shall be used. In the case of aggregated orders, the flag AGGR as specified in Article 2(3) of [RTS 24 on maintenance of relevant data relating to orders in financial instruments under article 25(2) of Regulation (EU) No 600/2014] shall be used</w:t>
            </w:r>
          </w:p>
          <w:p w:rsidR="00D5762E" w:rsidRPr="00D5762E" w:rsidRDefault="00D5762E" w:rsidP="00D5762E">
            <w:pPr>
              <w:spacing w:before="3" w:line="230" w:lineRule="exact"/>
              <w:ind w:right="144"/>
              <w:jc w:val="left"/>
              <w:textAlignment w:val="baseline"/>
              <w:rPr>
                <w:rFonts w:ascii="Times New Roman" w:eastAsia="Times New Roman" w:hAnsi="Times New Roman"/>
                <w:color w:val="000000"/>
                <w:spacing w:val="-1"/>
                <w:sz w:val="20"/>
                <w:lang w:val="en-US" w:eastAsia="en-US"/>
              </w:rPr>
            </w:pPr>
            <w:r w:rsidRPr="00D5762E">
              <w:rPr>
                <w:rFonts w:ascii="Times New Roman" w:eastAsia="Times New Roman" w:hAnsi="Times New Roman"/>
                <w:color w:val="000000"/>
                <w:spacing w:val="-1"/>
                <w:sz w:val="20"/>
                <w:lang w:val="en-US" w:eastAsia="en-US"/>
              </w:rPr>
              <w:t>In case of pending allocations, the flag PNAL as specified in Article 2(2) of [RTS 24 on maintenance of relevant data relating to orders in financial instruments under article 25(2) of Regulation (EU) No 600/2014] shall be used.</w:t>
            </w:r>
          </w:p>
          <w:p w:rsidR="00D5762E" w:rsidRPr="00D5762E" w:rsidRDefault="00D5762E" w:rsidP="00D5762E">
            <w:pPr>
              <w:spacing w:line="227" w:lineRule="exact"/>
              <w:ind w:right="324"/>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This field shall be left blank only if the investment firm has no client.</w:t>
            </w:r>
          </w:p>
        </w:tc>
        <w:tc>
          <w:tcPr>
            <w:tcW w:w="2961"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30" w:lineRule="exact"/>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{LEI}</w:t>
            </w:r>
          </w:p>
          <w:p w:rsidR="00D5762E" w:rsidRPr="00D5762E" w:rsidRDefault="00D5762E" w:rsidP="00D5762E">
            <w:pPr>
              <w:spacing w:line="227" w:lineRule="exact"/>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{NATIONAL_ID}</w:t>
            </w:r>
          </w:p>
          <w:p w:rsidR="00D5762E" w:rsidRPr="00D5762E" w:rsidRDefault="00D5762E" w:rsidP="00D5762E">
            <w:pPr>
              <w:spacing w:before="4" w:after="3903" w:line="230" w:lineRule="exact"/>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`AGGR' — aggregated orders `PNAL' — pending allocations</w:t>
            </w:r>
          </w:p>
        </w:tc>
      </w:tr>
      <w:tr w:rsidR="00D5762E" w:rsidRPr="00D5762E" w:rsidTr="00D5762E">
        <w:trPr>
          <w:trHeight w:hRule="exact" w:val="1387"/>
        </w:trPr>
        <w:tc>
          <w:tcPr>
            <w:tcW w:w="725"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1138" w:line="230" w:lineRule="exact"/>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4</w:t>
            </w:r>
          </w:p>
        </w:tc>
        <w:tc>
          <w:tcPr>
            <w:tcW w:w="2093"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677" w:line="230" w:lineRule="exact"/>
              <w:ind w:right="180"/>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Name(s) of person acting on behalf of the client</w:t>
            </w:r>
          </w:p>
        </w:tc>
        <w:tc>
          <w:tcPr>
            <w:tcW w:w="3518"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30" w:lineRule="exact"/>
              <w:ind w:right="108"/>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This field shall contain the full first name(s) of the person acting on behalf of the client.</w:t>
            </w:r>
          </w:p>
          <w:p w:rsidR="00D5762E" w:rsidRPr="00D5762E" w:rsidRDefault="00D5762E" w:rsidP="00D5762E">
            <w:pPr>
              <w:spacing w:line="224" w:lineRule="exact"/>
              <w:ind w:right="504"/>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In case of more than 1 first name, all names shall be included in this field separated by a comma.</w:t>
            </w:r>
          </w:p>
        </w:tc>
        <w:tc>
          <w:tcPr>
            <w:tcW w:w="2961"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1138" w:line="230" w:lineRule="exact"/>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{ALPHANUM-140}</w:t>
            </w:r>
          </w:p>
        </w:tc>
      </w:tr>
      <w:tr w:rsidR="00D5762E" w:rsidRPr="00D5762E" w:rsidTr="00D5762E">
        <w:trPr>
          <w:trHeight w:hRule="exact" w:val="1392"/>
        </w:trPr>
        <w:tc>
          <w:tcPr>
            <w:tcW w:w="725"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1143" w:line="230" w:lineRule="exact"/>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5</w:t>
            </w:r>
          </w:p>
        </w:tc>
        <w:tc>
          <w:tcPr>
            <w:tcW w:w="2093"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686" w:line="230" w:lineRule="exact"/>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Surname(s) of person acting on behalf of the client</w:t>
            </w:r>
          </w:p>
        </w:tc>
        <w:tc>
          <w:tcPr>
            <w:tcW w:w="3518"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29" w:lineRule="exact"/>
              <w:ind w:right="180"/>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This field shall contain the full surname(s) of the person acting on behalf of the client. In case of more than 1 surname, all surnames shall be included in this field separated by a comma.</w:t>
            </w:r>
          </w:p>
        </w:tc>
        <w:tc>
          <w:tcPr>
            <w:tcW w:w="2961"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1148" w:line="230" w:lineRule="exact"/>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{ALPHANUM-140}</w:t>
            </w:r>
          </w:p>
        </w:tc>
      </w:tr>
      <w:tr w:rsidR="00D5762E" w:rsidRPr="00D5762E" w:rsidTr="00D5762E">
        <w:trPr>
          <w:trHeight w:hRule="exact" w:val="706"/>
        </w:trPr>
        <w:tc>
          <w:tcPr>
            <w:tcW w:w="725"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456" w:line="230" w:lineRule="exact"/>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6</w:t>
            </w:r>
          </w:p>
        </w:tc>
        <w:tc>
          <w:tcPr>
            <w:tcW w:w="2093"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229" w:line="230" w:lineRule="exact"/>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Investment decision within firm</w:t>
            </w:r>
          </w:p>
        </w:tc>
        <w:tc>
          <w:tcPr>
            <w:tcW w:w="3518"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28" w:lineRule="exact"/>
              <w:ind w:right="324"/>
              <w:jc w:val="left"/>
              <w:textAlignment w:val="baseline"/>
              <w:rPr>
                <w:rFonts w:ascii="Times New Roman" w:eastAsia="Times New Roman" w:hAnsi="Times New Roman"/>
                <w:color w:val="000000"/>
                <w:spacing w:val="-2"/>
                <w:sz w:val="20"/>
                <w:lang w:val="en-US" w:eastAsia="en-US"/>
              </w:rPr>
            </w:pPr>
            <w:r w:rsidRPr="00D5762E">
              <w:rPr>
                <w:rFonts w:ascii="Times New Roman" w:eastAsia="Times New Roman" w:hAnsi="Times New Roman"/>
                <w:color w:val="000000"/>
                <w:spacing w:val="-2"/>
                <w:sz w:val="20"/>
                <w:lang w:val="en-US" w:eastAsia="en-US"/>
              </w:rPr>
              <w:t>Code used to identify the person or the algorithm within the investment firm who is responsible for the investment</w:t>
            </w:r>
          </w:p>
        </w:tc>
        <w:tc>
          <w:tcPr>
            <w:tcW w:w="2961"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30" w:lineRule="exact"/>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{NATIONAL_ID} - Natural persons</w:t>
            </w:r>
          </w:p>
          <w:p w:rsidR="00D5762E" w:rsidRPr="00D5762E" w:rsidRDefault="00D5762E" w:rsidP="00D5762E">
            <w:pPr>
              <w:spacing w:line="226" w:lineRule="exact"/>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{ALPHANUM-50} - Algorithms</w:t>
            </w:r>
          </w:p>
        </w:tc>
      </w:tr>
    </w:tbl>
    <w:p w:rsidR="00D5762E" w:rsidRPr="00D5762E" w:rsidRDefault="00D5762E" w:rsidP="00D5762E">
      <w:pPr>
        <w:spacing w:after="227" w:line="20" w:lineRule="exact"/>
        <w:jc w:val="left"/>
        <w:rPr>
          <w:rFonts w:ascii="Times New Roman" w:eastAsia="PMingLiU" w:hAnsi="Times New Roman"/>
          <w:lang w:val="en-US" w:eastAsia="en-US"/>
        </w:rPr>
      </w:pPr>
    </w:p>
    <w:p w:rsidR="00D5762E" w:rsidRPr="00D5762E" w:rsidRDefault="00D5762E" w:rsidP="00D5762E">
      <w:pPr>
        <w:spacing w:before="52" w:line="20" w:lineRule="exact"/>
        <w:jc w:val="left"/>
        <w:rPr>
          <w:rFonts w:ascii="Times New Roman" w:eastAsia="PMingLiU" w:hAnsi="Times New Roman"/>
          <w:lang w:val="en-US" w:eastAsia="en-US"/>
        </w:rPr>
      </w:pPr>
    </w:p>
    <w:tbl>
      <w:tblPr>
        <w:tblW w:w="0" w:type="auto"/>
        <w:tblLayout w:type="fixed"/>
        <w:tblCellMar>
          <w:left w:w="0" w:type="dxa"/>
          <w:right w:w="0" w:type="dxa"/>
        </w:tblCellMar>
        <w:tblLook w:val="04A0" w:firstRow="1" w:lastRow="0" w:firstColumn="1" w:lastColumn="0" w:noHBand="0" w:noVBand="1"/>
      </w:tblPr>
      <w:tblGrid>
        <w:gridCol w:w="2629"/>
        <w:gridCol w:w="6696"/>
      </w:tblGrid>
      <w:tr w:rsidR="00D5762E" w:rsidRPr="00D5762E" w:rsidTr="00D5762E">
        <w:trPr>
          <w:trHeight w:hRule="exact" w:val="372"/>
        </w:trPr>
        <w:tc>
          <w:tcPr>
            <w:tcW w:w="2629" w:type="dxa"/>
            <w:tcBorders>
              <w:top w:val="nil"/>
              <w:left w:val="nil"/>
              <w:bottom w:val="nil"/>
              <w:right w:val="nil"/>
            </w:tcBorders>
            <w:vAlign w:val="center"/>
            <w:hideMark/>
          </w:tcPr>
          <w:p w:rsidR="00D5762E" w:rsidRPr="00D5762E" w:rsidRDefault="00D5762E" w:rsidP="00D5762E">
            <w:pPr>
              <w:spacing w:line="362" w:lineRule="exact"/>
              <w:ind w:right="1767"/>
              <w:jc w:val="right"/>
              <w:textAlignment w:val="baseline"/>
              <w:rPr>
                <w:rFonts w:ascii="Arial" w:eastAsia="Arial" w:hAnsi="Arial"/>
                <w:b/>
                <w:color w:val="000000"/>
                <w:sz w:val="47"/>
                <w:lang w:val="en-US" w:eastAsia="en-US"/>
              </w:rPr>
            </w:pPr>
            <w:r w:rsidRPr="00D5762E">
              <w:rPr>
                <w:rFonts w:ascii="Arial" w:eastAsia="Arial" w:hAnsi="Arial"/>
                <w:b/>
                <w:color w:val="000000"/>
                <w:sz w:val="47"/>
                <w:lang w:val="en-US" w:eastAsia="en-US"/>
              </w:rPr>
              <w:t>EN</w:t>
            </w:r>
          </w:p>
        </w:tc>
        <w:tc>
          <w:tcPr>
            <w:tcW w:w="6696" w:type="dxa"/>
            <w:tcBorders>
              <w:top w:val="nil"/>
              <w:left w:val="nil"/>
              <w:bottom w:val="nil"/>
              <w:right w:val="nil"/>
            </w:tcBorders>
            <w:vAlign w:val="center"/>
            <w:hideMark/>
          </w:tcPr>
          <w:p w:rsidR="00D5762E" w:rsidRPr="00D5762E" w:rsidRDefault="00D5762E" w:rsidP="00D5762E">
            <w:pPr>
              <w:spacing w:before="138" w:line="224" w:lineRule="exact"/>
              <w:ind w:right="4388"/>
              <w:jc w:val="right"/>
              <w:textAlignment w:val="baseline"/>
              <w:rPr>
                <w:rFonts w:ascii="Times New Roman" w:eastAsia="Times New Roman" w:hAnsi="Times New Roman"/>
                <w:color w:val="000000"/>
                <w:sz w:val="26"/>
                <w:lang w:val="en-US" w:eastAsia="en-US"/>
              </w:rPr>
            </w:pPr>
            <w:r w:rsidRPr="00D5762E">
              <w:rPr>
                <w:rFonts w:ascii="Times New Roman" w:eastAsia="Times New Roman" w:hAnsi="Times New Roman"/>
                <w:color w:val="000000"/>
                <w:sz w:val="26"/>
                <w:lang w:val="en-US" w:eastAsia="en-US"/>
              </w:rPr>
              <w:t>229</w:t>
            </w:r>
          </w:p>
        </w:tc>
      </w:tr>
    </w:tbl>
    <w:p w:rsidR="00D5762E" w:rsidRPr="00D5762E" w:rsidRDefault="00D5762E" w:rsidP="00D5762E">
      <w:pPr>
        <w:spacing w:after="88" w:line="20" w:lineRule="exact"/>
        <w:jc w:val="left"/>
        <w:rPr>
          <w:rFonts w:ascii="Times New Roman" w:eastAsia="PMingLiU" w:hAnsi="Times New Roman"/>
          <w:lang w:val="en-US" w:eastAsia="en-US"/>
        </w:rPr>
      </w:pPr>
    </w:p>
    <w:p w:rsidR="00D5762E" w:rsidRPr="00D5762E" w:rsidRDefault="00D5762E" w:rsidP="00D5762E">
      <w:pPr>
        <w:tabs>
          <w:tab w:val="left" w:pos="864"/>
        </w:tabs>
        <w:spacing w:after="410" w:line="253" w:lineRule="exact"/>
        <w:textAlignment w:val="baseline"/>
        <w:rPr>
          <w:rFonts w:ascii="Lucida Console" w:eastAsia="Lucida Console" w:hAnsi="Lucida Console"/>
          <w:color w:val="6177A8"/>
          <w:spacing w:val="-24"/>
          <w:sz w:val="19"/>
          <w:lang w:val="en-US" w:eastAsia="en-US"/>
        </w:rPr>
      </w:pPr>
    </w:p>
    <w:tbl>
      <w:tblPr>
        <w:tblW w:w="0" w:type="auto"/>
        <w:tblInd w:w="14" w:type="dxa"/>
        <w:tblLayout w:type="fixed"/>
        <w:tblCellMar>
          <w:left w:w="0" w:type="dxa"/>
          <w:right w:w="0" w:type="dxa"/>
        </w:tblCellMar>
        <w:tblLook w:val="04A0" w:firstRow="1" w:lastRow="0" w:firstColumn="1" w:lastColumn="0" w:noHBand="0" w:noVBand="1"/>
      </w:tblPr>
      <w:tblGrid>
        <w:gridCol w:w="725"/>
        <w:gridCol w:w="2093"/>
        <w:gridCol w:w="3518"/>
        <w:gridCol w:w="2961"/>
      </w:tblGrid>
      <w:tr w:rsidR="00D5762E" w:rsidRPr="00D5762E" w:rsidTr="00D5762E">
        <w:trPr>
          <w:trHeight w:hRule="exact" w:val="4613"/>
        </w:trPr>
        <w:tc>
          <w:tcPr>
            <w:tcW w:w="725" w:type="dxa"/>
            <w:tcBorders>
              <w:top w:val="single" w:sz="6" w:space="0" w:color="000000"/>
              <w:left w:val="single" w:sz="6" w:space="0" w:color="000000"/>
              <w:bottom w:val="single" w:sz="6" w:space="0" w:color="000000"/>
              <w:right w:val="single" w:sz="6" w:space="0" w:color="000000"/>
            </w:tcBorders>
          </w:tcPr>
          <w:p w:rsidR="00D5762E" w:rsidRPr="00D5762E" w:rsidRDefault="00D5762E" w:rsidP="00D5762E">
            <w:pPr>
              <w:jc w:val="left"/>
              <w:textAlignment w:val="baseline"/>
              <w:rPr>
                <w:rFonts w:ascii="Times New Roman" w:eastAsia="Times New Roman" w:hAnsi="Times New Roman"/>
                <w:color w:val="000000"/>
                <w:sz w:val="24"/>
                <w:lang w:val="en-US" w:eastAsia="en-US"/>
              </w:rPr>
            </w:pPr>
          </w:p>
        </w:tc>
        <w:tc>
          <w:tcPr>
            <w:tcW w:w="2093" w:type="dxa"/>
            <w:tcBorders>
              <w:top w:val="single" w:sz="6" w:space="0" w:color="000000"/>
              <w:left w:val="single" w:sz="6" w:space="0" w:color="000000"/>
              <w:bottom w:val="single" w:sz="6" w:space="0" w:color="000000"/>
              <w:right w:val="single" w:sz="6" w:space="0" w:color="000000"/>
            </w:tcBorders>
          </w:tcPr>
          <w:p w:rsidR="00D5762E" w:rsidRPr="00D5762E" w:rsidRDefault="00D5762E" w:rsidP="00D5762E">
            <w:pPr>
              <w:jc w:val="left"/>
              <w:textAlignment w:val="baseline"/>
              <w:rPr>
                <w:rFonts w:ascii="Times New Roman" w:eastAsia="Times New Roman" w:hAnsi="Times New Roman"/>
                <w:color w:val="000000"/>
                <w:sz w:val="24"/>
                <w:lang w:val="en-US" w:eastAsia="en-US"/>
              </w:rPr>
            </w:pPr>
          </w:p>
        </w:tc>
        <w:tc>
          <w:tcPr>
            <w:tcW w:w="3518"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30" w:lineRule="exact"/>
              <w:ind w:right="180"/>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decision in accordance with Article 8 of [RTS 22 on transaction reporting under Article 26 of Regulation (EU) No 600/2014.].</w:t>
            </w:r>
          </w:p>
          <w:p w:rsidR="00D5762E" w:rsidRPr="00D5762E" w:rsidRDefault="00D5762E" w:rsidP="00D5762E">
            <w:pPr>
              <w:spacing w:line="229" w:lineRule="exact"/>
              <w:ind w:right="180"/>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Where a natural person was responsible for the investment decision the person who was responsible or had primary responsibility for the investment decision shall be identified with the {NATIONAL _ID}</w:t>
            </w:r>
          </w:p>
          <w:p w:rsidR="00D5762E" w:rsidRPr="00D5762E" w:rsidRDefault="00D5762E" w:rsidP="00D5762E">
            <w:pPr>
              <w:spacing w:before="3" w:line="230" w:lineRule="exact"/>
              <w:ind w:right="180"/>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Where an algorithm was responsible for the investment decision the field shall be populated as set out in Article 8(3) of [RTS 22 on transaction reporting under Article 26 of of Regulation (EU) No 600/2014]. .</w:t>
            </w:r>
          </w:p>
          <w:p w:rsidR="00D5762E" w:rsidRPr="00D5762E" w:rsidRDefault="00D5762E" w:rsidP="00D5762E">
            <w:pPr>
              <w:spacing w:after="5" w:line="229" w:lineRule="exact"/>
              <w:ind w:right="180"/>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This field shall be left blank when the investment decision was not made by a person or an algorithm within the investment firm.</w:t>
            </w:r>
          </w:p>
        </w:tc>
        <w:tc>
          <w:tcPr>
            <w:tcW w:w="2961" w:type="dxa"/>
            <w:tcBorders>
              <w:top w:val="single" w:sz="6" w:space="0" w:color="000000"/>
              <w:left w:val="single" w:sz="6" w:space="0" w:color="000000"/>
              <w:bottom w:val="single" w:sz="6" w:space="0" w:color="000000"/>
              <w:right w:val="single" w:sz="6" w:space="0" w:color="000000"/>
            </w:tcBorders>
          </w:tcPr>
          <w:p w:rsidR="00D5762E" w:rsidRPr="00D5762E" w:rsidRDefault="00D5762E" w:rsidP="00D5762E">
            <w:pPr>
              <w:jc w:val="left"/>
              <w:textAlignment w:val="baseline"/>
              <w:rPr>
                <w:rFonts w:ascii="Times New Roman" w:eastAsia="Times New Roman" w:hAnsi="Times New Roman"/>
                <w:color w:val="000000"/>
                <w:sz w:val="24"/>
                <w:lang w:val="en-US" w:eastAsia="en-US"/>
              </w:rPr>
            </w:pPr>
          </w:p>
        </w:tc>
      </w:tr>
      <w:tr w:rsidR="00D5762E" w:rsidRPr="00D5762E" w:rsidTr="00D5762E">
        <w:trPr>
          <w:trHeight w:hRule="exact" w:val="1161"/>
        </w:trPr>
        <w:tc>
          <w:tcPr>
            <w:tcW w:w="725"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918" w:line="230" w:lineRule="exact"/>
              <w:ind w:right="519"/>
              <w:jc w:val="righ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7</w:t>
            </w:r>
          </w:p>
        </w:tc>
        <w:tc>
          <w:tcPr>
            <w:tcW w:w="2093"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684" w:line="230" w:lineRule="exact"/>
              <w:ind w:right="1044"/>
              <w:jc w:val="left"/>
              <w:textAlignment w:val="baseline"/>
              <w:rPr>
                <w:rFonts w:ascii="Times New Roman" w:eastAsia="Times New Roman" w:hAnsi="Times New Roman"/>
                <w:color w:val="000000"/>
                <w:spacing w:val="-2"/>
                <w:sz w:val="20"/>
                <w:lang w:val="en-US" w:eastAsia="en-US"/>
              </w:rPr>
            </w:pPr>
            <w:r w:rsidRPr="00D5762E">
              <w:rPr>
                <w:rFonts w:ascii="Times New Roman" w:eastAsia="Times New Roman" w:hAnsi="Times New Roman"/>
                <w:color w:val="000000"/>
                <w:spacing w:val="-2"/>
                <w:sz w:val="20"/>
                <w:lang w:val="en-US" w:eastAsia="en-US"/>
              </w:rPr>
              <w:t>Initial order designation</w:t>
            </w:r>
          </w:p>
        </w:tc>
        <w:tc>
          <w:tcPr>
            <w:tcW w:w="3518"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28" w:lineRule="exact"/>
              <w:ind w:right="216"/>
              <w:jc w:val="left"/>
              <w:textAlignment w:val="baseline"/>
              <w:rPr>
                <w:rFonts w:ascii="Times New Roman" w:eastAsia="Times New Roman" w:hAnsi="Times New Roman"/>
                <w:color w:val="000000"/>
                <w:spacing w:val="-2"/>
                <w:sz w:val="20"/>
                <w:lang w:val="en-US" w:eastAsia="en-US"/>
              </w:rPr>
            </w:pPr>
            <w:r w:rsidRPr="00D5762E">
              <w:rPr>
                <w:rFonts w:ascii="Times New Roman" w:eastAsia="Times New Roman" w:hAnsi="Times New Roman"/>
                <w:color w:val="000000"/>
                <w:spacing w:val="-2"/>
                <w:sz w:val="20"/>
                <w:lang w:val="en-US" w:eastAsia="en-US"/>
              </w:rPr>
              <w:t>Code used to identify the order that was received from the client or generated by the investment firm before the order is processed and submitted to the trading venue or investment firm.</w:t>
            </w:r>
          </w:p>
        </w:tc>
        <w:tc>
          <w:tcPr>
            <w:tcW w:w="2961"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917" w:line="230" w:lineRule="exact"/>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{ALPHANUM-50}</w:t>
            </w:r>
          </w:p>
        </w:tc>
      </w:tr>
      <w:tr w:rsidR="00D5762E" w:rsidRPr="00D5762E" w:rsidTr="00D5762E">
        <w:trPr>
          <w:trHeight w:hRule="exact" w:val="7143"/>
        </w:trPr>
        <w:tc>
          <w:tcPr>
            <w:tcW w:w="725"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6895" w:line="230" w:lineRule="exact"/>
              <w:ind w:right="519"/>
              <w:jc w:val="righ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8</w:t>
            </w:r>
          </w:p>
        </w:tc>
        <w:tc>
          <w:tcPr>
            <w:tcW w:w="2093"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6897" w:line="230" w:lineRule="exact"/>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Buy-Sell indicator</w:t>
            </w:r>
          </w:p>
        </w:tc>
        <w:tc>
          <w:tcPr>
            <w:tcW w:w="3518"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30" w:lineRule="exact"/>
              <w:ind w:right="144"/>
              <w:jc w:val="left"/>
              <w:textAlignment w:val="baseline"/>
              <w:rPr>
                <w:rFonts w:ascii="Times New Roman" w:eastAsia="Times New Roman" w:hAnsi="Times New Roman"/>
                <w:color w:val="000000"/>
                <w:spacing w:val="1"/>
                <w:sz w:val="20"/>
                <w:lang w:val="en-US" w:eastAsia="en-US"/>
              </w:rPr>
            </w:pPr>
            <w:r w:rsidRPr="00D5762E">
              <w:rPr>
                <w:rFonts w:ascii="Times New Roman" w:eastAsia="Times New Roman" w:hAnsi="Times New Roman"/>
                <w:color w:val="000000"/>
                <w:spacing w:val="1"/>
                <w:sz w:val="20"/>
                <w:lang w:val="en-US" w:eastAsia="en-US"/>
              </w:rPr>
              <w:t>To show if the order is to buy or sell. In case of options and swaptions, the buyer shall be the counterparty that holds the right to exercise the option and the seller shall be the counterparty that sells the option and receives a premium. In case of futures and forwards other than futures and forwards relating to currencies, the buyer shall be the counterparty buying the instrument and the seller the counterparty selling the instrument.</w:t>
            </w:r>
          </w:p>
          <w:p w:rsidR="00D5762E" w:rsidRPr="00D5762E" w:rsidRDefault="00D5762E" w:rsidP="00D5762E">
            <w:pPr>
              <w:spacing w:before="4" w:line="230" w:lineRule="exact"/>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In the case of swaps relating to</w:t>
            </w:r>
          </w:p>
          <w:p w:rsidR="00D5762E" w:rsidRPr="00D5762E" w:rsidRDefault="00D5762E" w:rsidP="00D5762E">
            <w:pPr>
              <w:spacing w:line="229" w:lineRule="exact"/>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securities, the buyer shall be the counterparty that gets the risk of price movement of the underlying security and receives the security amount. The seller shall be the counterparty paying the security amount.</w:t>
            </w:r>
          </w:p>
          <w:p w:rsidR="00D5762E" w:rsidRPr="00D5762E" w:rsidRDefault="00D5762E" w:rsidP="00D5762E">
            <w:pPr>
              <w:spacing w:before="1" w:line="229" w:lineRule="exact"/>
              <w:ind w:right="108"/>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In the case of swaps related to interest rates or inflation indices, the buyer shall be the counterparty paying the fixed rate. The seller shall be the counterparty receiving the fixed rate. In case of basis swaps (float-to-float interest rate swaps), the buyer shall be the counterparty that pays the spread and the seller the counterparty that receives the spread. In the case of swaps and forwards related to currencies and of cross currency swaps, the buyer shall be the</w:t>
            </w:r>
          </w:p>
        </w:tc>
        <w:tc>
          <w:tcPr>
            <w:tcW w:w="2961"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6669" w:line="230" w:lineRule="exact"/>
              <w:ind w:right="1728"/>
              <w:jc w:val="left"/>
              <w:textAlignment w:val="baseline"/>
              <w:rPr>
                <w:rFonts w:ascii="Times New Roman" w:eastAsia="Times New Roman" w:hAnsi="Times New Roman"/>
                <w:color w:val="000000"/>
                <w:spacing w:val="-8"/>
                <w:sz w:val="20"/>
                <w:lang w:val="en-US" w:eastAsia="en-US"/>
              </w:rPr>
            </w:pPr>
            <w:r w:rsidRPr="00D5762E">
              <w:rPr>
                <w:rFonts w:ascii="Times New Roman" w:eastAsia="Times New Roman" w:hAnsi="Times New Roman"/>
                <w:color w:val="000000"/>
                <w:spacing w:val="-8"/>
                <w:sz w:val="20"/>
                <w:lang w:val="en-US" w:eastAsia="en-US"/>
              </w:rPr>
              <w:t>`BUYI' — buy 'SELL' — sell</w:t>
            </w:r>
          </w:p>
        </w:tc>
      </w:tr>
    </w:tbl>
    <w:p w:rsidR="00D5762E" w:rsidRPr="00D5762E" w:rsidRDefault="00D5762E" w:rsidP="00D5762E">
      <w:pPr>
        <w:spacing w:after="97" w:line="20" w:lineRule="exact"/>
        <w:jc w:val="left"/>
        <w:rPr>
          <w:rFonts w:ascii="Times New Roman" w:eastAsia="PMingLiU" w:hAnsi="Times New Roman"/>
          <w:lang w:val="en-US" w:eastAsia="en-US"/>
        </w:rPr>
      </w:pPr>
    </w:p>
    <w:p w:rsidR="00D5762E" w:rsidRPr="00D5762E" w:rsidRDefault="00D5762E" w:rsidP="00D5762E">
      <w:pPr>
        <w:tabs>
          <w:tab w:val="left" w:pos="4464"/>
        </w:tabs>
        <w:spacing w:line="500" w:lineRule="exact"/>
        <w:jc w:val="left"/>
        <w:textAlignment w:val="baseline"/>
        <w:rPr>
          <w:rFonts w:ascii="Arial" w:eastAsia="Arial" w:hAnsi="Arial"/>
          <w:b/>
          <w:color w:val="000000"/>
          <w:spacing w:val="11"/>
          <w:sz w:val="47"/>
          <w:lang w:val="en-US" w:eastAsia="en-US"/>
        </w:rPr>
      </w:pPr>
      <w:r w:rsidRPr="00D5762E">
        <w:rPr>
          <w:rFonts w:ascii="Arial" w:eastAsia="Arial" w:hAnsi="Arial"/>
          <w:b/>
          <w:color w:val="000000"/>
          <w:spacing w:val="11"/>
          <w:sz w:val="47"/>
          <w:lang w:val="en-US" w:eastAsia="en-US"/>
        </w:rPr>
        <w:t>EN</w:t>
      </w:r>
      <w:r w:rsidRPr="00D5762E">
        <w:rPr>
          <w:rFonts w:ascii="Arial" w:eastAsia="Arial" w:hAnsi="Arial"/>
          <w:b/>
          <w:color w:val="000000"/>
          <w:spacing w:val="11"/>
          <w:sz w:val="47"/>
          <w:lang w:val="en-US" w:eastAsia="en-US"/>
        </w:rPr>
        <w:tab/>
      </w:r>
      <w:r w:rsidRPr="00D5762E">
        <w:rPr>
          <w:rFonts w:ascii="Times New Roman" w:eastAsia="Times New Roman" w:hAnsi="Times New Roman"/>
          <w:color w:val="000000"/>
          <w:spacing w:val="11"/>
          <w:sz w:val="24"/>
          <w:lang w:val="en-US" w:eastAsia="en-US"/>
        </w:rPr>
        <w:t>230</w:t>
      </w:r>
    </w:p>
    <w:p w:rsidR="00D5762E" w:rsidRPr="00D5762E" w:rsidRDefault="00D5762E" w:rsidP="00D5762E">
      <w:pPr>
        <w:jc w:val="left"/>
        <w:rPr>
          <w:rFonts w:ascii="Times New Roman" w:eastAsia="PMingLiU" w:hAnsi="Times New Roman"/>
          <w:lang w:val="en-US" w:eastAsia="en-US"/>
        </w:rPr>
        <w:sectPr w:rsidR="00D5762E" w:rsidRPr="00D5762E">
          <w:pgSz w:w="11909" w:h="16838"/>
          <w:pgMar w:top="540" w:right="1297" w:bottom="960" w:left="1287" w:header="720" w:footer="720" w:gutter="0"/>
          <w:cols w:space="720"/>
        </w:sectPr>
      </w:pPr>
    </w:p>
    <w:p w:rsidR="00D5762E" w:rsidRPr="00D5762E" w:rsidRDefault="00D5762E" w:rsidP="00D5762E">
      <w:pPr>
        <w:tabs>
          <w:tab w:val="left" w:pos="864"/>
        </w:tabs>
        <w:spacing w:after="420" w:line="245" w:lineRule="exact"/>
        <w:jc w:val="center"/>
        <w:textAlignment w:val="baseline"/>
        <w:rPr>
          <w:rFonts w:ascii="Times New Roman" w:eastAsia="Times New Roman" w:hAnsi="Times New Roman"/>
          <w:b/>
          <w:color w:val="6177A8"/>
          <w:spacing w:val="-19"/>
          <w:sz w:val="25"/>
          <w:lang w:val="en-US" w:eastAsia="en-US"/>
        </w:rPr>
      </w:pPr>
    </w:p>
    <w:tbl>
      <w:tblPr>
        <w:tblW w:w="0" w:type="auto"/>
        <w:tblInd w:w="14" w:type="dxa"/>
        <w:tblLayout w:type="fixed"/>
        <w:tblCellMar>
          <w:left w:w="0" w:type="dxa"/>
          <w:right w:w="0" w:type="dxa"/>
        </w:tblCellMar>
        <w:tblLook w:val="04A0" w:firstRow="1" w:lastRow="0" w:firstColumn="1" w:lastColumn="0" w:noHBand="0" w:noVBand="1"/>
      </w:tblPr>
      <w:tblGrid>
        <w:gridCol w:w="725"/>
        <w:gridCol w:w="2093"/>
        <w:gridCol w:w="3518"/>
        <w:gridCol w:w="2961"/>
      </w:tblGrid>
      <w:tr w:rsidR="00D5762E" w:rsidRPr="00D5762E" w:rsidTr="00D5762E">
        <w:trPr>
          <w:trHeight w:hRule="exact" w:val="9216"/>
        </w:trPr>
        <w:tc>
          <w:tcPr>
            <w:tcW w:w="725" w:type="dxa"/>
            <w:tcBorders>
              <w:top w:val="single" w:sz="6" w:space="0" w:color="000000"/>
              <w:left w:val="single" w:sz="6" w:space="0" w:color="000000"/>
              <w:bottom w:val="single" w:sz="6" w:space="0" w:color="000000"/>
              <w:right w:val="single" w:sz="6" w:space="0" w:color="000000"/>
            </w:tcBorders>
          </w:tcPr>
          <w:p w:rsidR="00D5762E" w:rsidRPr="00D5762E" w:rsidRDefault="00D5762E" w:rsidP="00D5762E">
            <w:pPr>
              <w:jc w:val="left"/>
              <w:textAlignment w:val="baseline"/>
              <w:rPr>
                <w:rFonts w:ascii="Times New Roman" w:eastAsia="Times New Roman" w:hAnsi="Times New Roman"/>
                <w:color w:val="000000"/>
                <w:sz w:val="24"/>
                <w:lang w:val="en-US" w:eastAsia="en-US"/>
              </w:rPr>
            </w:pPr>
          </w:p>
        </w:tc>
        <w:tc>
          <w:tcPr>
            <w:tcW w:w="2093" w:type="dxa"/>
            <w:tcBorders>
              <w:top w:val="single" w:sz="6" w:space="0" w:color="000000"/>
              <w:left w:val="single" w:sz="6" w:space="0" w:color="000000"/>
              <w:bottom w:val="single" w:sz="6" w:space="0" w:color="000000"/>
              <w:right w:val="single" w:sz="6" w:space="0" w:color="000000"/>
            </w:tcBorders>
          </w:tcPr>
          <w:p w:rsidR="00D5762E" w:rsidRPr="00D5762E" w:rsidRDefault="00D5762E" w:rsidP="00D5762E">
            <w:pPr>
              <w:jc w:val="left"/>
              <w:textAlignment w:val="baseline"/>
              <w:rPr>
                <w:rFonts w:ascii="Times New Roman" w:eastAsia="Times New Roman" w:hAnsi="Times New Roman"/>
                <w:color w:val="000000"/>
                <w:sz w:val="24"/>
                <w:lang w:val="en-US" w:eastAsia="en-US"/>
              </w:rPr>
            </w:pPr>
          </w:p>
        </w:tc>
        <w:tc>
          <w:tcPr>
            <w:tcW w:w="3518"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30" w:lineRule="exact"/>
              <w:ind w:right="144"/>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counterparty receiving the currency which is first when sorted alphabetically by ISO 4217 standard and the seller shall be the counterparty delivering this currency.</w:t>
            </w:r>
          </w:p>
          <w:p w:rsidR="00D5762E" w:rsidRPr="00D5762E" w:rsidRDefault="00D5762E" w:rsidP="00D5762E">
            <w:pPr>
              <w:spacing w:line="229" w:lineRule="exact"/>
              <w:ind w:right="144"/>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In the case of swap related to dividends, the buyer shall be the counterparty receiving the equivalent actual dividend payments. The seller is the counterparty paying the dividend and receiving the fixed rate.</w:t>
            </w:r>
          </w:p>
          <w:p w:rsidR="00D5762E" w:rsidRPr="00D5762E" w:rsidRDefault="00D5762E" w:rsidP="00D5762E">
            <w:pPr>
              <w:spacing w:before="5" w:line="230" w:lineRule="exact"/>
              <w:ind w:right="144"/>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In the case of derivative instruments for the transfer of credit risk except options and swaptions, the buyer shall be the counterparty buying the protection. The seller is the counterparty selling the protection.</w:t>
            </w:r>
          </w:p>
          <w:p w:rsidR="00D5762E" w:rsidRPr="00D5762E" w:rsidRDefault="00D5762E" w:rsidP="00D5762E">
            <w:pPr>
              <w:spacing w:line="229" w:lineRule="exact"/>
              <w:ind w:right="144"/>
              <w:jc w:val="left"/>
              <w:textAlignment w:val="baseline"/>
              <w:rPr>
                <w:rFonts w:ascii="Times New Roman" w:eastAsia="Times New Roman" w:hAnsi="Times New Roman"/>
                <w:color w:val="000000"/>
                <w:spacing w:val="1"/>
                <w:sz w:val="20"/>
                <w:lang w:val="en-US" w:eastAsia="en-US"/>
              </w:rPr>
            </w:pPr>
            <w:r w:rsidRPr="00D5762E">
              <w:rPr>
                <w:rFonts w:ascii="Times New Roman" w:eastAsia="Times New Roman" w:hAnsi="Times New Roman"/>
                <w:color w:val="000000"/>
                <w:spacing w:val="1"/>
                <w:sz w:val="20"/>
                <w:lang w:val="en-US" w:eastAsia="en-US"/>
              </w:rPr>
              <w:t>In case of derivative contracts related to commodities, the buyer shall be the counterparty that receives the commodity specified in the report and the seller the counterparty delivering this commodity.</w:t>
            </w:r>
          </w:p>
          <w:p w:rsidR="00D5762E" w:rsidRPr="00D5762E" w:rsidRDefault="00D5762E" w:rsidP="00D5762E">
            <w:pPr>
              <w:spacing w:before="1" w:after="225" w:line="230" w:lineRule="exact"/>
              <w:ind w:right="144"/>
              <w:jc w:val="left"/>
              <w:textAlignment w:val="baseline"/>
              <w:rPr>
                <w:rFonts w:ascii="Times New Roman" w:eastAsia="Times New Roman" w:hAnsi="Times New Roman"/>
                <w:color w:val="000000"/>
                <w:spacing w:val="2"/>
                <w:sz w:val="20"/>
                <w:lang w:val="en-US" w:eastAsia="en-US"/>
              </w:rPr>
            </w:pPr>
            <w:r w:rsidRPr="00D5762E">
              <w:rPr>
                <w:rFonts w:ascii="Times New Roman" w:eastAsia="Times New Roman" w:hAnsi="Times New Roman"/>
                <w:color w:val="000000"/>
                <w:spacing w:val="2"/>
                <w:sz w:val="20"/>
                <w:lang w:val="en-US" w:eastAsia="en-US"/>
              </w:rPr>
              <w:t>In case of forward rate agreements, the buyer shall be the counterparty paying the fixed rate and the seller the counterparty receiving the fixed rate For an increase in notional the buyer shall be the same as the acquirer of the financial instrument in the original transaction and the seller shall be the same as the disposer of the financial instrument in the original transaction. For a decrease in notional the buyer shall be the same as the disposer of the financial instrument in the original transaction and the seller shall be the same as the acquirer of the financial instrument in the original transaction.</w:t>
            </w:r>
          </w:p>
        </w:tc>
        <w:tc>
          <w:tcPr>
            <w:tcW w:w="2961" w:type="dxa"/>
            <w:tcBorders>
              <w:top w:val="single" w:sz="6" w:space="0" w:color="000000"/>
              <w:left w:val="single" w:sz="6" w:space="0" w:color="000000"/>
              <w:bottom w:val="single" w:sz="6" w:space="0" w:color="000000"/>
              <w:right w:val="single" w:sz="6" w:space="0" w:color="000000"/>
            </w:tcBorders>
          </w:tcPr>
          <w:p w:rsidR="00D5762E" w:rsidRPr="00D5762E" w:rsidRDefault="00D5762E" w:rsidP="00D5762E">
            <w:pPr>
              <w:jc w:val="left"/>
              <w:textAlignment w:val="baseline"/>
              <w:rPr>
                <w:rFonts w:ascii="Times New Roman" w:eastAsia="Times New Roman" w:hAnsi="Times New Roman"/>
                <w:color w:val="000000"/>
                <w:sz w:val="24"/>
                <w:lang w:val="en-US" w:eastAsia="en-US"/>
              </w:rPr>
            </w:pPr>
          </w:p>
        </w:tc>
      </w:tr>
      <w:tr w:rsidR="00D5762E" w:rsidRPr="00D5762E" w:rsidTr="00D5762E">
        <w:trPr>
          <w:trHeight w:hRule="exact" w:val="466"/>
        </w:trPr>
        <w:tc>
          <w:tcPr>
            <w:tcW w:w="725"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232" w:line="230" w:lineRule="exact"/>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9</w:t>
            </w:r>
          </w:p>
        </w:tc>
        <w:tc>
          <w:tcPr>
            <w:tcW w:w="2093"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29" w:lineRule="exact"/>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Financial instrument identification code</w:t>
            </w:r>
          </w:p>
        </w:tc>
        <w:tc>
          <w:tcPr>
            <w:tcW w:w="3518"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29" w:lineRule="exact"/>
              <w:ind w:right="324"/>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Unique and unambiguous identifier of the financial instrument</w:t>
            </w:r>
          </w:p>
        </w:tc>
        <w:tc>
          <w:tcPr>
            <w:tcW w:w="2961"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227" w:line="230" w:lineRule="exact"/>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{ISIN}</w:t>
            </w:r>
          </w:p>
        </w:tc>
      </w:tr>
      <w:tr w:rsidR="00D5762E" w:rsidRPr="00D5762E" w:rsidTr="00D5762E">
        <w:trPr>
          <w:trHeight w:hRule="exact" w:val="3235"/>
        </w:trPr>
        <w:tc>
          <w:tcPr>
            <w:tcW w:w="725"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2987" w:line="230" w:lineRule="exact"/>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10</w:t>
            </w:r>
          </w:p>
        </w:tc>
        <w:tc>
          <w:tcPr>
            <w:tcW w:w="2093"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2986" w:line="230" w:lineRule="exact"/>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Price</w:t>
            </w:r>
          </w:p>
        </w:tc>
        <w:tc>
          <w:tcPr>
            <w:tcW w:w="3518"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30" w:lineRule="exact"/>
              <w:ind w:right="144"/>
              <w:jc w:val="left"/>
              <w:textAlignment w:val="baseline"/>
              <w:rPr>
                <w:rFonts w:ascii="Times New Roman" w:eastAsia="Times New Roman" w:hAnsi="Times New Roman"/>
                <w:color w:val="000000"/>
                <w:spacing w:val="-2"/>
                <w:sz w:val="20"/>
                <w:lang w:val="en-US" w:eastAsia="en-US"/>
              </w:rPr>
            </w:pPr>
            <w:r w:rsidRPr="00D5762E">
              <w:rPr>
                <w:rFonts w:ascii="Times New Roman" w:eastAsia="Times New Roman" w:hAnsi="Times New Roman"/>
                <w:color w:val="000000"/>
                <w:spacing w:val="-2"/>
                <w:sz w:val="20"/>
                <w:lang w:val="en-US" w:eastAsia="en-US"/>
              </w:rPr>
              <w:t>Limit price of the order excluding, where applicable, commission and accrued interest.</w:t>
            </w:r>
          </w:p>
          <w:p w:rsidR="00D5762E" w:rsidRPr="00D5762E" w:rsidRDefault="00D5762E" w:rsidP="00D5762E">
            <w:pPr>
              <w:spacing w:before="3" w:line="230" w:lineRule="exact"/>
              <w:ind w:right="504"/>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For stop orders, this shall be the stop price for the order.</w:t>
            </w:r>
          </w:p>
          <w:p w:rsidR="00D5762E" w:rsidRPr="00D5762E" w:rsidRDefault="00D5762E" w:rsidP="00D5762E">
            <w:pPr>
              <w:spacing w:line="229" w:lineRule="exact"/>
              <w:ind w:right="288"/>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In the case of option contracts, it is the premium of the derivative contract per underlying security or index point. In the case of spread bets it shall be the reference price of the direct underlying instrument.</w:t>
            </w:r>
          </w:p>
          <w:p w:rsidR="00D5762E" w:rsidRPr="00D5762E" w:rsidRDefault="00D5762E" w:rsidP="00D5762E">
            <w:pPr>
              <w:spacing w:line="230" w:lineRule="exact"/>
              <w:ind w:right="288"/>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For credit default swaps, it shall be the coupon in basis points.</w:t>
            </w:r>
          </w:p>
          <w:p w:rsidR="00D5762E" w:rsidRPr="00D5762E" w:rsidRDefault="00D5762E" w:rsidP="00D5762E">
            <w:pPr>
              <w:spacing w:line="227" w:lineRule="exact"/>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Where price reported in monetary terms,</w:t>
            </w:r>
          </w:p>
        </w:tc>
        <w:tc>
          <w:tcPr>
            <w:tcW w:w="2961"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30" w:lineRule="exact"/>
              <w:ind w:right="324"/>
              <w:jc w:val="left"/>
              <w:textAlignment w:val="baseline"/>
              <w:rPr>
                <w:rFonts w:ascii="Times New Roman" w:eastAsia="Times New Roman" w:hAnsi="Times New Roman"/>
                <w:color w:val="000000"/>
                <w:spacing w:val="1"/>
                <w:sz w:val="20"/>
                <w:lang w:val="en-US" w:eastAsia="en-US"/>
              </w:rPr>
            </w:pPr>
            <w:r w:rsidRPr="00D5762E">
              <w:rPr>
                <w:rFonts w:ascii="Times New Roman" w:eastAsia="Times New Roman" w:hAnsi="Times New Roman"/>
                <w:color w:val="000000"/>
                <w:spacing w:val="1"/>
                <w:sz w:val="20"/>
                <w:lang w:val="en-US" w:eastAsia="en-US"/>
              </w:rPr>
              <w:t>{DECIMAL-18/13} in case the price is expressed as monetary value value {DECIMAL-11/10} in case the price is expressed as percentage or yield</w:t>
            </w:r>
          </w:p>
          <w:p w:rsidR="00D5762E" w:rsidRPr="00D5762E" w:rsidRDefault="00D5762E" w:rsidP="00D5762E">
            <w:pPr>
              <w:spacing w:after="1375" w:line="230" w:lineRule="exact"/>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'PNDG' in case the price is not available</w:t>
            </w:r>
          </w:p>
        </w:tc>
      </w:tr>
    </w:tbl>
    <w:p w:rsidR="00D5762E" w:rsidRPr="00D5762E" w:rsidRDefault="00D5762E" w:rsidP="00D5762E">
      <w:pPr>
        <w:spacing w:after="97" w:line="20" w:lineRule="exact"/>
        <w:jc w:val="left"/>
        <w:rPr>
          <w:rFonts w:ascii="Times New Roman" w:eastAsia="PMingLiU" w:hAnsi="Times New Roman"/>
          <w:lang w:val="en-US" w:eastAsia="en-US"/>
        </w:rPr>
      </w:pPr>
    </w:p>
    <w:p w:rsidR="00D5762E" w:rsidRPr="00D5762E" w:rsidRDefault="00D5762E" w:rsidP="00D5762E">
      <w:pPr>
        <w:tabs>
          <w:tab w:val="left" w:pos="4464"/>
        </w:tabs>
        <w:spacing w:after="53" w:line="497" w:lineRule="exact"/>
        <w:jc w:val="left"/>
        <w:textAlignment w:val="baseline"/>
        <w:rPr>
          <w:rFonts w:ascii="Arial" w:eastAsia="Arial" w:hAnsi="Arial"/>
          <w:b/>
          <w:color w:val="000000"/>
          <w:spacing w:val="-7"/>
          <w:sz w:val="47"/>
          <w:lang w:val="en-US" w:eastAsia="en-US"/>
        </w:rPr>
      </w:pPr>
      <w:r w:rsidRPr="00D5762E">
        <w:rPr>
          <w:rFonts w:ascii="Arial" w:eastAsia="Arial" w:hAnsi="Arial"/>
          <w:b/>
          <w:color w:val="000000"/>
          <w:spacing w:val="-7"/>
          <w:sz w:val="47"/>
          <w:lang w:val="en-US" w:eastAsia="en-US"/>
        </w:rPr>
        <w:t>EN</w:t>
      </w:r>
      <w:r w:rsidRPr="00D5762E">
        <w:rPr>
          <w:rFonts w:ascii="Arial" w:eastAsia="Arial" w:hAnsi="Arial"/>
          <w:b/>
          <w:color w:val="000000"/>
          <w:spacing w:val="-7"/>
          <w:sz w:val="47"/>
          <w:lang w:val="en-US" w:eastAsia="en-US"/>
        </w:rPr>
        <w:tab/>
      </w:r>
      <w:r w:rsidRPr="00D5762E">
        <w:rPr>
          <w:rFonts w:ascii="Times New Roman" w:eastAsia="Times New Roman" w:hAnsi="Times New Roman"/>
          <w:color w:val="000000"/>
          <w:spacing w:val="-7"/>
          <w:sz w:val="25"/>
          <w:lang w:val="en-US" w:eastAsia="en-US"/>
        </w:rPr>
        <w:t>231</w:t>
      </w:r>
    </w:p>
    <w:p w:rsidR="00996D53" w:rsidRDefault="00D5762E" w:rsidP="00996D53">
      <w:pPr>
        <w:spacing w:line="160" w:lineRule="exact"/>
        <w:jc w:val="center"/>
        <w:textAlignment w:val="baseline"/>
        <w:rPr>
          <w:rFonts w:ascii="Times New Roman" w:eastAsia="Times New Roman" w:hAnsi="Times New Roman"/>
          <w:b/>
          <w:color w:val="6177A8"/>
          <w:sz w:val="25"/>
          <w:lang w:val="en-US" w:eastAsia="en-US"/>
        </w:rPr>
      </w:pPr>
      <w:r w:rsidRPr="00D5762E">
        <w:rPr>
          <w:rFonts w:ascii="Times New Roman" w:eastAsia="PMingLiU" w:hAnsi="Times New Roman"/>
          <w:noProof/>
        </w:rPr>
        <mc:AlternateContent>
          <mc:Choice Requires="wps">
            <w:drawing>
              <wp:anchor distT="0" distB="0" distL="0" distR="0" simplePos="0" relativeHeight="251790336" behindDoc="0" locked="0" layoutInCell="1" allowOverlap="1" wp14:anchorId="767C5AF8" wp14:editId="1BBADE2C">
                <wp:simplePos x="0" y="0"/>
                <wp:positionH relativeFrom="page">
                  <wp:posOffset>3527425</wp:posOffset>
                </wp:positionH>
                <wp:positionV relativeFrom="page">
                  <wp:posOffset>9831070</wp:posOffset>
                </wp:positionV>
                <wp:extent cx="504190" cy="342900"/>
                <wp:effectExtent l="3175" t="1270" r="0" b="0"/>
                <wp:wrapSquare wrapText="bothSides"/>
                <wp:docPr id="40"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5C3" w:rsidRDefault="000405C3" w:rsidP="00D5762E">
                            <w:pPr>
                              <w:spacing w:line="530" w:lineRule="exact"/>
                              <w:textAlignment w:val="baseline"/>
                              <w:rPr>
                                <w:rFonts w:ascii="Arial" w:eastAsia="Arial" w:hAnsi="Arial"/>
                                <w:b/>
                                <w:color w:val="000000"/>
                                <w:spacing w:val="1"/>
                                <w:sz w:val="47"/>
                              </w:rPr>
                            </w:pPr>
                            <w:r>
                              <w:rPr>
                                <w:rFonts w:ascii="Arial" w:eastAsia="Arial" w:hAnsi="Arial"/>
                                <w:b/>
                                <w:color w:val="000000"/>
                                <w:spacing w:val="1"/>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0" o:spid="_x0000_s1049" type="#_x0000_t202" style="position:absolute;left:0;text-align:left;margin-left:277.75pt;margin-top:774.1pt;width:39.7pt;height:27pt;z-index:251790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" filled="f" stroked="f">
                <v:textbox inset="0,0,0,0">
                  <w:txbxContent>
                    <w:p w:rsidR="000405C3" w:rsidRDefault="000405C3" w:rsidP="00D5762E">
                      <w:pPr>
                        <w:spacing w:line="530" w:lineRule="exact"/>
                        <w:textAlignment w:val="baseline"/>
                        <w:rPr>
                          <w:rFonts w:ascii="Arial" w:eastAsia="Arial" w:hAnsi="Arial"/>
                          <w:b/>
                          <w:color w:val="000000"/>
                          <w:spacing w:val="1"/>
                          <w:sz w:val="47"/>
                        </w:rPr>
                      </w:pPr>
                      <w:r>
                        <w:rPr>
                          <w:rFonts w:ascii="Arial" w:eastAsia="Arial" w:hAnsi="Arial"/>
                          <w:b/>
                          <w:color w:val="000000"/>
                          <w:spacing w:val="1"/>
                          <w:sz w:val="47"/>
                        </w:rPr>
                        <w:t>EN</w:t>
                      </w:r>
                    </w:p>
                  </w:txbxContent>
                </v:textbox>
                <w10:wrap type="square" anchorx="page" anchory="page"/>
              </v:shape>
            </w:pict>
          </mc:Fallback>
        </mc:AlternateContent>
      </w:r>
    </w:p>
    <w:tbl>
      <w:tblPr>
        <w:tblW w:w="0" w:type="auto"/>
        <w:tblInd w:w="14" w:type="dxa"/>
        <w:tblLayout w:type="fixed"/>
        <w:tblCellMar>
          <w:left w:w="0" w:type="dxa"/>
          <w:right w:w="0" w:type="dxa"/>
        </w:tblCellMar>
        <w:tblLook w:val="04A0" w:firstRow="1" w:lastRow="0" w:firstColumn="1" w:lastColumn="0" w:noHBand="0" w:noVBand="1"/>
      </w:tblPr>
      <w:tblGrid>
        <w:gridCol w:w="725"/>
        <w:gridCol w:w="2093"/>
        <w:gridCol w:w="3518"/>
        <w:gridCol w:w="2961"/>
      </w:tblGrid>
      <w:tr w:rsidR="00D5762E" w:rsidRPr="00D5762E" w:rsidTr="00D5762E">
        <w:trPr>
          <w:trHeight w:hRule="exact" w:val="2314"/>
        </w:trPr>
        <w:tc>
          <w:tcPr>
            <w:tcW w:w="725" w:type="dxa"/>
            <w:tcBorders>
              <w:top w:val="single" w:sz="6" w:space="0" w:color="000000"/>
              <w:left w:val="single" w:sz="6" w:space="0" w:color="000000"/>
              <w:bottom w:val="single" w:sz="6" w:space="0" w:color="000000"/>
              <w:right w:val="single" w:sz="6" w:space="0" w:color="000000"/>
            </w:tcBorders>
          </w:tcPr>
          <w:p w:rsidR="00D5762E" w:rsidRPr="00D5762E" w:rsidRDefault="00D5762E" w:rsidP="00D5762E">
            <w:pPr>
              <w:jc w:val="left"/>
              <w:textAlignment w:val="baseline"/>
              <w:rPr>
                <w:rFonts w:ascii="Times New Roman" w:eastAsia="Times New Roman" w:hAnsi="Times New Roman"/>
                <w:color w:val="000000"/>
                <w:sz w:val="24"/>
                <w:lang w:val="en-US" w:eastAsia="en-US"/>
              </w:rPr>
            </w:pPr>
          </w:p>
        </w:tc>
        <w:tc>
          <w:tcPr>
            <w:tcW w:w="2093" w:type="dxa"/>
            <w:tcBorders>
              <w:top w:val="single" w:sz="6" w:space="0" w:color="000000"/>
              <w:left w:val="single" w:sz="6" w:space="0" w:color="000000"/>
              <w:bottom w:val="single" w:sz="6" w:space="0" w:color="000000"/>
              <w:right w:val="single" w:sz="6" w:space="0" w:color="000000"/>
            </w:tcBorders>
          </w:tcPr>
          <w:p w:rsidR="00D5762E" w:rsidRPr="00D5762E" w:rsidRDefault="00D5762E" w:rsidP="00D5762E">
            <w:pPr>
              <w:jc w:val="left"/>
              <w:textAlignment w:val="baseline"/>
              <w:rPr>
                <w:rFonts w:ascii="Times New Roman" w:eastAsia="Times New Roman" w:hAnsi="Times New Roman"/>
                <w:color w:val="000000"/>
                <w:sz w:val="24"/>
                <w:lang w:val="en-US" w:eastAsia="en-US"/>
              </w:rPr>
            </w:pPr>
          </w:p>
        </w:tc>
        <w:tc>
          <w:tcPr>
            <w:tcW w:w="3518"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30" w:lineRule="exact"/>
              <w:ind w:right="108"/>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it shall be provided in the major currency unit.</w:t>
            </w:r>
          </w:p>
          <w:p w:rsidR="00D5762E" w:rsidRPr="00D5762E" w:rsidRDefault="00D5762E" w:rsidP="00D5762E">
            <w:pPr>
              <w:spacing w:line="229" w:lineRule="exact"/>
              <w:ind w:right="396"/>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Where price is not applicable the field shall be left blank.</w:t>
            </w:r>
          </w:p>
          <w:p w:rsidR="00D5762E" w:rsidRPr="00D5762E" w:rsidRDefault="00D5762E" w:rsidP="00D5762E">
            <w:pPr>
              <w:spacing w:line="229" w:lineRule="exact"/>
              <w:ind w:right="180"/>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Where price is currently not available but pending, the value shall be 'PNDG'. If the agreed price is zero a price of zero shall be used.</w:t>
            </w:r>
          </w:p>
          <w:p w:rsidR="00D5762E" w:rsidRPr="00D5762E" w:rsidRDefault="00D5762E" w:rsidP="00D5762E">
            <w:pPr>
              <w:spacing w:before="2" w:line="228" w:lineRule="exact"/>
              <w:ind w:right="396"/>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Where applicable, values shall not be rounded or truncated</w:t>
            </w:r>
          </w:p>
        </w:tc>
        <w:tc>
          <w:tcPr>
            <w:tcW w:w="2961" w:type="dxa"/>
            <w:tcBorders>
              <w:top w:val="single" w:sz="6" w:space="0" w:color="000000"/>
              <w:left w:val="single" w:sz="6" w:space="0" w:color="000000"/>
              <w:bottom w:val="single" w:sz="6" w:space="0" w:color="000000"/>
              <w:right w:val="single" w:sz="6" w:space="0" w:color="000000"/>
            </w:tcBorders>
          </w:tcPr>
          <w:p w:rsidR="00D5762E" w:rsidRPr="00D5762E" w:rsidRDefault="00D5762E" w:rsidP="00D5762E">
            <w:pPr>
              <w:jc w:val="left"/>
              <w:textAlignment w:val="baseline"/>
              <w:rPr>
                <w:rFonts w:ascii="Times New Roman" w:eastAsia="Times New Roman" w:hAnsi="Times New Roman"/>
                <w:color w:val="000000"/>
                <w:sz w:val="24"/>
                <w:lang w:val="en-US" w:eastAsia="en-US"/>
              </w:rPr>
            </w:pPr>
          </w:p>
        </w:tc>
      </w:tr>
      <w:tr w:rsidR="00D5762E" w:rsidRPr="00D5762E" w:rsidTr="00D5762E">
        <w:trPr>
          <w:trHeight w:hRule="exact" w:val="700"/>
        </w:trPr>
        <w:tc>
          <w:tcPr>
            <w:tcW w:w="725"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453" w:line="230" w:lineRule="exact"/>
              <w:ind w:right="413"/>
              <w:jc w:val="righ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11</w:t>
            </w:r>
          </w:p>
        </w:tc>
        <w:tc>
          <w:tcPr>
            <w:tcW w:w="2093"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450" w:line="230" w:lineRule="exact"/>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Price notation</w:t>
            </w:r>
          </w:p>
        </w:tc>
        <w:tc>
          <w:tcPr>
            <w:tcW w:w="3518"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26" w:lineRule="exact"/>
              <w:ind w:right="108"/>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Indication as to whether the price and the strike price is expressed in monetary value, in percentage or in yield.</w:t>
            </w:r>
          </w:p>
        </w:tc>
        <w:tc>
          <w:tcPr>
            <w:tcW w:w="2961"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27" w:lineRule="exact"/>
              <w:ind w:right="684"/>
              <w:jc w:val="left"/>
              <w:textAlignment w:val="baseline"/>
              <w:rPr>
                <w:rFonts w:ascii="Times New Roman" w:eastAsia="Times New Roman" w:hAnsi="Times New Roman"/>
                <w:color w:val="000000"/>
                <w:spacing w:val="-6"/>
                <w:sz w:val="20"/>
                <w:lang w:val="en-US" w:eastAsia="en-US"/>
              </w:rPr>
            </w:pPr>
            <w:r w:rsidRPr="00D5762E">
              <w:rPr>
                <w:rFonts w:ascii="Times New Roman" w:eastAsia="Times New Roman" w:hAnsi="Times New Roman"/>
                <w:color w:val="000000"/>
                <w:spacing w:val="-6"/>
                <w:sz w:val="20"/>
                <w:lang w:val="en-US" w:eastAsia="en-US"/>
              </w:rPr>
              <w:t>`MONE' — Monetary value 'PERC' — Percentage `YIEL' — Yield</w:t>
            </w:r>
          </w:p>
        </w:tc>
      </w:tr>
      <w:tr w:rsidR="00D5762E" w:rsidRPr="00D5762E" w:rsidTr="00D5762E">
        <w:trPr>
          <w:trHeight w:hRule="exact" w:val="3231"/>
        </w:trPr>
        <w:tc>
          <w:tcPr>
            <w:tcW w:w="725"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2992" w:line="230" w:lineRule="exact"/>
              <w:ind w:right="413"/>
              <w:jc w:val="righ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12</w:t>
            </w:r>
          </w:p>
        </w:tc>
        <w:tc>
          <w:tcPr>
            <w:tcW w:w="2093"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2992" w:line="230" w:lineRule="exact"/>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Price multiplier</w:t>
            </w:r>
          </w:p>
        </w:tc>
        <w:tc>
          <w:tcPr>
            <w:tcW w:w="3518"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30" w:lineRule="exact"/>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Number of units of the underlying instruments represented by a single derivative contract.</w:t>
            </w:r>
          </w:p>
          <w:p w:rsidR="00D5762E" w:rsidRPr="00D5762E" w:rsidRDefault="00D5762E" w:rsidP="00D5762E">
            <w:pPr>
              <w:spacing w:line="229" w:lineRule="exact"/>
              <w:ind w:right="180"/>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Monetary value covered by a single swap contract where the quantity field indicates the number of swap contracts in the transaction. For a future or option on an index, the amount per index point. For spreadbets the movement in the price of the underlying instrument on which the spreadbet is based.</w:t>
            </w:r>
          </w:p>
          <w:p w:rsidR="00D5762E" w:rsidRPr="00D5762E" w:rsidRDefault="00D5762E" w:rsidP="00D5762E">
            <w:pPr>
              <w:spacing w:after="1" w:line="229" w:lineRule="exact"/>
              <w:ind w:right="396"/>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The information reported in this field shall be consistent with the values provided in fields 10 and 26.</w:t>
            </w:r>
          </w:p>
        </w:tc>
        <w:tc>
          <w:tcPr>
            <w:tcW w:w="2961"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30" w:lineRule="exact"/>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{DECIMAL- 18/17}</w:t>
            </w:r>
          </w:p>
          <w:p w:rsidR="00D5762E" w:rsidRPr="00D5762E" w:rsidRDefault="00D5762E" w:rsidP="00D5762E">
            <w:pPr>
              <w:spacing w:before="5" w:after="2296" w:line="230" w:lineRule="exact"/>
              <w:ind w:right="360"/>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'1' - If non-derivative financial instruments not traded by contracts.</w:t>
            </w:r>
          </w:p>
        </w:tc>
      </w:tr>
      <w:tr w:rsidR="00D5762E" w:rsidRPr="00D5762E" w:rsidTr="00D5762E">
        <w:trPr>
          <w:trHeight w:hRule="exact" w:val="931"/>
        </w:trPr>
        <w:tc>
          <w:tcPr>
            <w:tcW w:w="725"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698" w:line="230" w:lineRule="exact"/>
              <w:ind w:right="413"/>
              <w:jc w:val="righ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13</w:t>
            </w:r>
          </w:p>
        </w:tc>
        <w:tc>
          <w:tcPr>
            <w:tcW w:w="2093"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694" w:line="230" w:lineRule="exact"/>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Price currency</w:t>
            </w:r>
          </w:p>
        </w:tc>
        <w:tc>
          <w:tcPr>
            <w:tcW w:w="3518"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2" w:line="230" w:lineRule="exact"/>
              <w:ind w:right="252"/>
              <w:jc w:val="left"/>
              <w:textAlignment w:val="baseline"/>
              <w:rPr>
                <w:rFonts w:ascii="Times New Roman" w:eastAsia="Times New Roman" w:hAnsi="Times New Roman"/>
                <w:color w:val="000000"/>
                <w:spacing w:val="-2"/>
                <w:sz w:val="20"/>
                <w:lang w:val="en-US" w:eastAsia="en-US"/>
              </w:rPr>
            </w:pPr>
            <w:r w:rsidRPr="00D5762E">
              <w:rPr>
                <w:rFonts w:ascii="Times New Roman" w:eastAsia="Times New Roman" w:hAnsi="Times New Roman"/>
                <w:color w:val="000000"/>
                <w:spacing w:val="-2"/>
                <w:sz w:val="20"/>
                <w:lang w:val="en-US" w:eastAsia="en-US"/>
              </w:rPr>
              <w:t>Currency in which the price for the financial instrument related to the order is expressed (applicable if the price is expressed as monetary value).</w:t>
            </w:r>
          </w:p>
        </w:tc>
        <w:tc>
          <w:tcPr>
            <w:tcW w:w="2961"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696" w:line="230" w:lineRule="exact"/>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{CURRENCYCODE_3}</w:t>
            </w:r>
          </w:p>
        </w:tc>
      </w:tr>
      <w:tr w:rsidR="00D5762E" w:rsidRPr="00D5762E" w:rsidTr="00D5762E">
        <w:trPr>
          <w:trHeight w:hRule="exact" w:val="1848"/>
        </w:trPr>
        <w:tc>
          <w:tcPr>
            <w:tcW w:w="725"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1605" w:line="230" w:lineRule="exact"/>
              <w:ind w:right="413"/>
              <w:jc w:val="righ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14</w:t>
            </w:r>
          </w:p>
        </w:tc>
        <w:tc>
          <w:tcPr>
            <w:tcW w:w="2093"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1608" w:line="230" w:lineRule="exact"/>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Currency of leg 2</w:t>
            </w:r>
          </w:p>
        </w:tc>
        <w:tc>
          <w:tcPr>
            <w:tcW w:w="3518"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29" w:lineRule="exact"/>
              <w:ind w:right="216"/>
              <w:jc w:val="left"/>
              <w:textAlignment w:val="baseline"/>
              <w:rPr>
                <w:rFonts w:ascii="Times New Roman" w:eastAsia="Times New Roman" w:hAnsi="Times New Roman"/>
                <w:color w:val="000000"/>
                <w:spacing w:val="-2"/>
                <w:sz w:val="20"/>
                <w:lang w:val="en-US" w:eastAsia="en-US"/>
              </w:rPr>
            </w:pPr>
            <w:r w:rsidRPr="00D5762E">
              <w:rPr>
                <w:rFonts w:ascii="Times New Roman" w:eastAsia="Times New Roman" w:hAnsi="Times New Roman"/>
                <w:color w:val="000000"/>
                <w:spacing w:val="-2"/>
                <w:sz w:val="20"/>
                <w:lang w:val="en-US" w:eastAsia="en-US"/>
              </w:rPr>
              <w:t>In the case of multi-currency or cross- currency swaps the currency in which leg 2 of the contract is denominated. For swaptions where the underlying swap is multi-currency, the currency in which leg 2 of the swap is denominated. This field is only applicable to interest rate and currency derivatives contracts</w:t>
            </w:r>
          </w:p>
        </w:tc>
        <w:tc>
          <w:tcPr>
            <w:tcW w:w="2961"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1608" w:line="230" w:lineRule="exact"/>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{CURRENCYCODE_3}</w:t>
            </w:r>
          </w:p>
        </w:tc>
      </w:tr>
      <w:tr w:rsidR="00D5762E" w:rsidRPr="00D5762E" w:rsidTr="00D5762E">
        <w:trPr>
          <w:trHeight w:hRule="exact" w:val="3926"/>
        </w:trPr>
        <w:tc>
          <w:tcPr>
            <w:tcW w:w="725"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3674" w:line="230" w:lineRule="exact"/>
              <w:ind w:right="413"/>
              <w:jc w:val="righ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15</w:t>
            </w:r>
          </w:p>
        </w:tc>
        <w:tc>
          <w:tcPr>
            <w:tcW w:w="2093"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3444" w:line="230" w:lineRule="exact"/>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Underlying instrument code</w:t>
            </w:r>
          </w:p>
        </w:tc>
        <w:tc>
          <w:tcPr>
            <w:tcW w:w="3518"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30" w:lineRule="exact"/>
              <w:ind w:right="216"/>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 xml:space="preserve">ISIN code of the underlying instrument. For ADRs, GDRs and similar instruments, the {ISIN} of the </w:t>
            </w:r>
            <w:r w:rsidR="00996D53">
              <w:rPr>
                <w:rFonts w:ascii="Times New Roman" w:eastAsia="Times New Roman" w:hAnsi="Times New Roman"/>
                <w:color w:val="000000"/>
                <w:sz w:val="20"/>
                <w:lang w:val="en-US" w:eastAsia="en-US"/>
              </w:rPr>
              <w:t>financial</w:t>
            </w:r>
            <w:r w:rsidRPr="00D5762E">
              <w:rPr>
                <w:rFonts w:ascii="Times New Roman" w:eastAsia="Times New Roman" w:hAnsi="Times New Roman"/>
                <w:color w:val="000000"/>
                <w:sz w:val="20"/>
                <w:lang w:val="en-US" w:eastAsia="en-US"/>
              </w:rPr>
              <w:t xml:space="preserve"> instrument on which the instruments is based.</w:t>
            </w:r>
          </w:p>
          <w:p w:rsidR="00D5762E" w:rsidRPr="00D5762E" w:rsidRDefault="00D5762E" w:rsidP="00D5762E">
            <w:pPr>
              <w:spacing w:line="228" w:lineRule="exact"/>
              <w:ind w:right="108"/>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For Convertible bonds, the {ISIN} of the instrument into which the bond can be converted.</w:t>
            </w:r>
          </w:p>
          <w:p w:rsidR="00D5762E" w:rsidRPr="00D5762E" w:rsidRDefault="00D5762E" w:rsidP="00D5762E">
            <w:pPr>
              <w:spacing w:before="1" w:line="230" w:lineRule="exact"/>
              <w:ind w:right="108"/>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For derivatives or other instruments which have an underlying, the ISIN code for the underlying instrument, when the underlying is admitted to trading, or traded on a trading venue. Where the underlying is a stock dividend, then ISIN code of the related share entitling the underlying dividend.</w:t>
            </w:r>
          </w:p>
          <w:p w:rsidR="00D5762E" w:rsidRPr="00D5762E" w:rsidRDefault="00D5762E" w:rsidP="00D5762E">
            <w:pPr>
              <w:spacing w:before="3" w:line="222" w:lineRule="exact"/>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For Credit Default Swaps, the ISIN of</w:t>
            </w:r>
          </w:p>
        </w:tc>
        <w:tc>
          <w:tcPr>
            <w:tcW w:w="2961"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3674" w:line="230" w:lineRule="exact"/>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{ISIN}</w:t>
            </w:r>
          </w:p>
        </w:tc>
      </w:tr>
    </w:tbl>
    <w:p w:rsidR="00D5762E" w:rsidRPr="00D5762E" w:rsidRDefault="00D5762E" w:rsidP="00D5762E">
      <w:pPr>
        <w:spacing w:after="64" w:line="20" w:lineRule="exact"/>
        <w:jc w:val="left"/>
        <w:rPr>
          <w:rFonts w:ascii="Times New Roman" w:eastAsia="PMingLiU" w:hAnsi="Times New Roman"/>
          <w:lang w:val="en-US" w:eastAsia="en-US"/>
        </w:rPr>
      </w:pPr>
    </w:p>
    <w:p w:rsidR="00D5762E" w:rsidRPr="00D5762E" w:rsidRDefault="00D5762E" w:rsidP="00D5762E">
      <w:pPr>
        <w:tabs>
          <w:tab w:val="left" w:pos="4464"/>
        </w:tabs>
        <w:spacing w:line="497" w:lineRule="exact"/>
        <w:jc w:val="left"/>
        <w:textAlignment w:val="baseline"/>
        <w:rPr>
          <w:rFonts w:ascii="Arial" w:eastAsia="Arial" w:hAnsi="Arial"/>
          <w:b/>
          <w:color w:val="000000"/>
          <w:spacing w:val="-4"/>
          <w:sz w:val="47"/>
          <w:lang w:val="en-US" w:eastAsia="en-US"/>
        </w:rPr>
      </w:pPr>
      <w:r w:rsidRPr="00D5762E">
        <w:rPr>
          <w:rFonts w:ascii="Arial" w:eastAsia="Arial" w:hAnsi="Arial"/>
          <w:b/>
          <w:color w:val="000000"/>
          <w:spacing w:val="-4"/>
          <w:sz w:val="47"/>
          <w:lang w:val="en-US" w:eastAsia="en-US"/>
        </w:rPr>
        <w:t>EN</w:t>
      </w:r>
      <w:r w:rsidRPr="00D5762E">
        <w:rPr>
          <w:rFonts w:ascii="Arial" w:eastAsia="Arial" w:hAnsi="Arial"/>
          <w:b/>
          <w:color w:val="000000"/>
          <w:spacing w:val="-4"/>
          <w:sz w:val="47"/>
          <w:lang w:val="en-US" w:eastAsia="en-US"/>
        </w:rPr>
        <w:tab/>
      </w:r>
      <w:r w:rsidRPr="00D5762E">
        <w:rPr>
          <w:rFonts w:ascii="Times New Roman" w:eastAsia="Times New Roman" w:hAnsi="Times New Roman"/>
          <w:color w:val="000000"/>
          <w:spacing w:val="-4"/>
          <w:sz w:val="25"/>
          <w:lang w:val="en-US" w:eastAsia="en-US"/>
        </w:rPr>
        <w:t>232</w:t>
      </w:r>
    </w:p>
    <w:p w:rsidR="00D5762E" w:rsidRPr="00D5762E" w:rsidRDefault="00D5762E" w:rsidP="00D5762E">
      <w:pPr>
        <w:jc w:val="left"/>
        <w:rPr>
          <w:rFonts w:ascii="Times New Roman" w:eastAsia="PMingLiU" w:hAnsi="Times New Roman"/>
          <w:lang w:val="en-US" w:eastAsia="en-US"/>
        </w:rPr>
        <w:sectPr w:rsidR="00D5762E" w:rsidRPr="00D5762E">
          <w:pgSz w:w="11909" w:h="16838"/>
          <w:pgMar w:top="580" w:right="1297" w:bottom="960" w:left="1287" w:header="720" w:footer="720" w:gutter="0"/>
          <w:cols w:space="720"/>
        </w:sectPr>
      </w:pPr>
    </w:p>
    <w:p w:rsidR="00D5762E" w:rsidRPr="00D5762E" w:rsidRDefault="00D5762E" w:rsidP="00D5762E">
      <w:pPr>
        <w:tabs>
          <w:tab w:val="left" w:pos="864"/>
        </w:tabs>
        <w:spacing w:after="418" w:line="247" w:lineRule="exact"/>
        <w:textAlignment w:val="baseline"/>
        <w:rPr>
          <w:rFonts w:ascii="Times New Roman" w:eastAsia="Times New Roman" w:hAnsi="Times New Roman"/>
          <w:b/>
          <w:color w:val="6177A8"/>
          <w:spacing w:val="-20"/>
          <w:sz w:val="26"/>
          <w:lang w:val="en-US" w:eastAsia="en-US"/>
        </w:rPr>
      </w:pPr>
    </w:p>
    <w:tbl>
      <w:tblPr>
        <w:tblW w:w="0" w:type="auto"/>
        <w:tblInd w:w="14" w:type="dxa"/>
        <w:tblLayout w:type="fixed"/>
        <w:tblCellMar>
          <w:left w:w="0" w:type="dxa"/>
          <w:right w:w="0" w:type="dxa"/>
        </w:tblCellMar>
        <w:tblLook w:val="04A0" w:firstRow="1" w:lastRow="0" w:firstColumn="1" w:lastColumn="0" w:noHBand="0" w:noVBand="1"/>
      </w:tblPr>
      <w:tblGrid>
        <w:gridCol w:w="725"/>
        <w:gridCol w:w="2093"/>
        <w:gridCol w:w="3518"/>
        <w:gridCol w:w="2961"/>
      </w:tblGrid>
      <w:tr w:rsidR="00D5762E" w:rsidRPr="00D5762E" w:rsidTr="00D5762E">
        <w:trPr>
          <w:trHeight w:hRule="exact" w:val="2774"/>
        </w:trPr>
        <w:tc>
          <w:tcPr>
            <w:tcW w:w="725" w:type="dxa"/>
            <w:tcBorders>
              <w:top w:val="single" w:sz="6" w:space="0" w:color="000000"/>
              <w:left w:val="single" w:sz="6" w:space="0" w:color="000000"/>
              <w:bottom w:val="single" w:sz="6" w:space="0" w:color="000000"/>
              <w:right w:val="single" w:sz="6" w:space="0" w:color="000000"/>
            </w:tcBorders>
          </w:tcPr>
          <w:p w:rsidR="00D5762E" w:rsidRPr="00D5762E" w:rsidRDefault="00D5762E" w:rsidP="00D5762E">
            <w:pPr>
              <w:jc w:val="left"/>
              <w:textAlignment w:val="baseline"/>
              <w:rPr>
                <w:rFonts w:ascii="Times New Roman" w:eastAsia="Times New Roman" w:hAnsi="Times New Roman"/>
                <w:color w:val="000000"/>
                <w:sz w:val="24"/>
                <w:lang w:val="en-US" w:eastAsia="en-US"/>
              </w:rPr>
            </w:pPr>
          </w:p>
        </w:tc>
        <w:tc>
          <w:tcPr>
            <w:tcW w:w="2093" w:type="dxa"/>
            <w:tcBorders>
              <w:top w:val="single" w:sz="6" w:space="0" w:color="000000"/>
              <w:left w:val="single" w:sz="6" w:space="0" w:color="000000"/>
              <w:bottom w:val="single" w:sz="6" w:space="0" w:color="000000"/>
              <w:right w:val="single" w:sz="6" w:space="0" w:color="000000"/>
            </w:tcBorders>
          </w:tcPr>
          <w:p w:rsidR="00D5762E" w:rsidRPr="00D5762E" w:rsidRDefault="00D5762E" w:rsidP="00D5762E">
            <w:pPr>
              <w:jc w:val="left"/>
              <w:textAlignment w:val="baseline"/>
              <w:rPr>
                <w:rFonts w:ascii="Times New Roman" w:eastAsia="Times New Roman" w:hAnsi="Times New Roman"/>
                <w:color w:val="000000"/>
                <w:sz w:val="24"/>
                <w:lang w:val="en-US" w:eastAsia="en-US"/>
              </w:rPr>
            </w:pPr>
          </w:p>
        </w:tc>
        <w:tc>
          <w:tcPr>
            <w:tcW w:w="3518"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30" w:lineRule="exact"/>
              <w:ind w:right="828"/>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the reference obligation shall be provided.</w:t>
            </w:r>
          </w:p>
          <w:p w:rsidR="00D5762E" w:rsidRPr="00D5762E" w:rsidRDefault="00D5762E" w:rsidP="00D5762E">
            <w:pPr>
              <w:spacing w:line="230" w:lineRule="exact"/>
              <w:ind w:right="396"/>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In case the underlying is an Index and has an ISIN, the ISIN code for that index.</w:t>
            </w:r>
          </w:p>
          <w:p w:rsidR="00D5762E" w:rsidRPr="00D5762E" w:rsidRDefault="00D5762E" w:rsidP="00D5762E">
            <w:pPr>
              <w:spacing w:before="1" w:line="229" w:lineRule="exact"/>
              <w:ind w:right="144"/>
              <w:jc w:val="left"/>
              <w:textAlignment w:val="baseline"/>
              <w:rPr>
                <w:rFonts w:ascii="Times New Roman" w:eastAsia="Times New Roman" w:hAnsi="Times New Roman"/>
                <w:color w:val="000000"/>
                <w:spacing w:val="1"/>
                <w:sz w:val="20"/>
                <w:lang w:val="en-US" w:eastAsia="en-US"/>
              </w:rPr>
            </w:pPr>
            <w:r w:rsidRPr="00D5762E">
              <w:rPr>
                <w:rFonts w:ascii="Times New Roman" w:eastAsia="Times New Roman" w:hAnsi="Times New Roman"/>
                <w:color w:val="000000"/>
                <w:spacing w:val="1"/>
                <w:sz w:val="20"/>
                <w:lang w:val="en-US" w:eastAsia="en-US"/>
              </w:rPr>
              <w:t>When the underlying is a basket, include all the ISINs for each constituent of the basket that is admitted to trading or is traded on a trading venue. This field shall be repeated as many times as necessary to list all instruments in the basket.</w:t>
            </w:r>
          </w:p>
        </w:tc>
        <w:tc>
          <w:tcPr>
            <w:tcW w:w="2961" w:type="dxa"/>
            <w:tcBorders>
              <w:top w:val="single" w:sz="6" w:space="0" w:color="000000"/>
              <w:left w:val="single" w:sz="6" w:space="0" w:color="000000"/>
              <w:bottom w:val="single" w:sz="6" w:space="0" w:color="000000"/>
              <w:right w:val="single" w:sz="6" w:space="0" w:color="000000"/>
            </w:tcBorders>
          </w:tcPr>
          <w:p w:rsidR="00D5762E" w:rsidRPr="00D5762E" w:rsidRDefault="00D5762E" w:rsidP="00D5762E">
            <w:pPr>
              <w:jc w:val="left"/>
              <w:textAlignment w:val="baseline"/>
              <w:rPr>
                <w:rFonts w:ascii="Times New Roman" w:eastAsia="Times New Roman" w:hAnsi="Times New Roman"/>
                <w:color w:val="000000"/>
                <w:sz w:val="24"/>
                <w:lang w:val="en-US" w:eastAsia="en-US"/>
              </w:rPr>
            </w:pPr>
          </w:p>
        </w:tc>
      </w:tr>
      <w:tr w:rsidR="00D5762E" w:rsidRPr="00D5762E" w:rsidTr="00D5762E">
        <w:trPr>
          <w:trHeight w:hRule="exact" w:val="4148"/>
        </w:trPr>
        <w:tc>
          <w:tcPr>
            <w:tcW w:w="725"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3908" w:line="230" w:lineRule="exact"/>
              <w:ind w:right="413"/>
              <w:jc w:val="righ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16</w:t>
            </w:r>
          </w:p>
        </w:tc>
        <w:tc>
          <w:tcPr>
            <w:tcW w:w="2093"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3906" w:line="230" w:lineRule="exact"/>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Option type</w:t>
            </w:r>
          </w:p>
        </w:tc>
        <w:tc>
          <w:tcPr>
            <w:tcW w:w="3518"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30" w:lineRule="exact"/>
              <w:ind w:right="108"/>
              <w:jc w:val="left"/>
              <w:textAlignment w:val="baseline"/>
              <w:rPr>
                <w:rFonts w:ascii="Times New Roman" w:eastAsia="Times New Roman" w:hAnsi="Times New Roman"/>
                <w:color w:val="000000"/>
                <w:spacing w:val="1"/>
                <w:sz w:val="20"/>
                <w:lang w:val="en-US" w:eastAsia="en-US"/>
              </w:rPr>
            </w:pPr>
            <w:r w:rsidRPr="00D5762E">
              <w:rPr>
                <w:rFonts w:ascii="Times New Roman" w:eastAsia="Times New Roman" w:hAnsi="Times New Roman"/>
                <w:color w:val="000000"/>
                <w:spacing w:val="1"/>
                <w:sz w:val="20"/>
                <w:lang w:val="en-US" w:eastAsia="en-US"/>
              </w:rPr>
              <w:t>Indication as to whether the derivative contract is a call (right to purchase a specific underlying asset) or a put (right to sell a specific underlying asset) or whether it cannot be determined whether it is a call or a put at the time the order is placed. In case of swaptions it shall be: - "PUTO", in case of receiver swaption, in which the buyer has the right to enter into a swap as a fixed-rate receiver. -"CALL", in case of payer swaption, in which the buyer has the right to enter into a swap as a fixed-rate payer. In case of Caps and Floors it shall be: -"PUTO", in case of a Floor.</w:t>
            </w:r>
          </w:p>
          <w:p w:rsidR="00D5762E" w:rsidRPr="00D5762E" w:rsidRDefault="00D5762E" w:rsidP="00D5762E">
            <w:pPr>
              <w:spacing w:line="228" w:lineRule="exact"/>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-"CALL", in case of a Cap.</w:t>
            </w:r>
          </w:p>
          <w:p w:rsidR="00D5762E" w:rsidRPr="00D5762E" w:rsidRDefault="00D5762E" w:rsidP="00D5762E">
            <w:pPr>
              <w:spacing w:before="1" w:line="227" w:lineRule="exact"/>
              <w:ind w:right="216"/>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Field only applies to derivatives that are options or warrants.</w:t>
            </w:r>
          </w:p>
        </w:tc>
        <w:tc>
          <w:tcPr>
            <w:tcW w:w="2961"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2982" w:line="230" w:lineRule="exact"/>
              <w:ind w:right="216"/>
              <w:jc w:val="left"/>
              <w:textAlignment w:val="baseline"/>
              <w:rPr>
                <w:rFonts w:ascii="Times New Roman" w:eastAsia="Times New Roman" w:hAnsi="Times New Roman"/>
                <w:color w:val="000000"/>
                <w:spacing w:val="27"/>
                <w:sz w:val="20"/>
                <w:lang w:val="en-US" w:eastAsia="en-US"/>
              </w:rPr>
            </w:pPr>
            <w:r w:rsidRPr="00D5762E">
              <w:rPr>
                <w:rFonts w:ascii="Times New Roman" w:eastAsia="Times New Roman" w:hAnsi="Times New Roman"/>
                <w:color w:val="000000"/>
                <w:spacing w:val="27"/>
                <w:sz w:val="20"/>
                <w:lang w:val="en-US" w:eastAsia="en-US"/>
              </w:rPr>
              <w:t>'PUTO' — Put 'CALL' — Call `OTHR' — where it cannot be determined whether it is a call or a put</w:t>
            </w:r>
          </w:p>
        </w:tc>
      </w:tr>
      <w:tr w:rsidR="00D5762E" w:rsidRPr="00D5762E" w:rsidTr="00D5762E">
        <w:trPr>
          <w:trHeight w:hRule="exact" w:val="2774"/>
        </w:trPr>
        <w:tc>
          <w:tcPr>
            <w:tcW w:w="725"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2532" w:line="230" w:lineRule="exact"/>
              <w:ind w:right="413"/>
              <w:jc w:val="righ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17</w:t>
            </w:r>
          </w:p>
        </w:tc>
        <w:tc>
          <w:tcPr>
            <w:tcW w:w="2093"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2532" w:line="230" w:lineRule="exact"/>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Strike price</w:t>
            </w:r>
          </w:p>
        </w:tc>
        <w:tc>
          <w:tcPr>
            <w:tcW w:w="3518"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30" w:lineRule="exact"/>
              <w:ind w:right="180"/>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Predetermined price at which the holder will have to buy or sell the underlying instrument or an indication that the price cannot be determined at the time the order is placed.</w:t>
            </w:r>
          </w:p>
          <w:p w:rsidR="00D5762E" w:rsidRPr="00D5762E" w:rsidRDefault="00D5762E" w:rsidP="00D5762E">
            <w:pPr>
              <w:spacing w:before="1" w:line="230" w:lineRule="exact"/>
              <w:ind w:right="684"/>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Field only applies to an option or warrant where strike price can be determined at the time the order is placed.</w:t>
            </w:r>
          </w:p>
          <w:p w:rsidR="00D5762E" w:rsidRPr="00D5762E" w:rsidRDefault="00D5762E" w:rsidP="00D5762E">
            <w:pPr>
              <w:spacing w:before="1" w:after="234" w:line="230" w:lineRule="exact"/>
              <w:ind w:right="288"/>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Where strike price is not applicable the field shall not be populated.</w:t>
            </w:r>
          </w:p>
        </w:tc>
        <w:tc>
          <w:tcPr>
            <w:tcW w:w="2961"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30" w:lineRule="exact"/>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{DECIMAL-18/13} in case the price is expressed as monetary value.</w:t>
            </w:r>
          </w:p>
          <w:p w:rsidR="00D5762E" w:rsidRPr="00D5762E" w:rsidRDefault="00D5762E" w:rsidP="00D5762E">
            <w:pPr>
              <w:spacing w:before="2" w:line="230" w:lineRule="exact"/>
              <w:ind w:right="324"/>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{DECIMAL-11/10} in case the price is expressed as percentage or yield.</w:t>
            </w:r>
          </w:p>
          <w:p w:rsidR="00D5762E" w:rsidRPr="00D5762E" w:rsidRDefault="00D5762E" w:rsidP="00D5762E">
            <w:pPr>
              <w:spacing w:after="924" w:line="230" w:lineRule="exact"/>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'PNDG' in case the price is not available</w:t>
            </w:r>
          </w:p>
        </w:tc>
      </w:tr>
      <w:tr w:rsidR="00D5762E" w:rsidRPr="00D5762E" w:rsidTr="00D5762E">
        <w:trPr>
          <w:trHeight w:hRule="exact" w:val="240"/>
        </w:trPr>
        <w:tc>
          <w:tcPr>
            <w:tcW w:w="725" w:type="dxa"/>
            <w:tcBorders>
              <w:top w:val="single" w:sz="6" w:space="0" w:color="000000"/>
              <w:left w:val="single" w:sz="6" w:space="0" w:color="000000"/>
              <w:bottom w:val="single" w:sz="6" w:space="0" w:color="000000"/>
              <w:right w:val="single" w:sz="6" w:space="0" w:color="000000"/>
            </w:tcBorders>
            <w:vAlign w:val="center"/>
            <w:hideMark/>
          </w:tcPr>
          <w:p w:rsidR="00D5762E" w:rsidRPr="00D5762E" w:rsidRDefault="00D5762E" w:rsidP="00D5762E">
            <w:pPr>
              <w:spacing w:line="222" w:lineRule="exact"/>
              <w:ind w:right="413"/>
              <w:jc w:val="righ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18</w:t>
            </w:r>
          </w:p>
        </w:tc>
        <w:tc>
          <w:tcPr>
            <w:tcW w:w="2093" w:type="dxa"/>
            <w:tcBorders>
              <w:top w:val="single" w:sz="6" w:space="0" w:color="000000"/>
              <w:left w:val="single" w:sz="6" w:space="0" w:color="000000"/>
              <w:bottom w:val="single" w:sz="6" w:space="0" w:color="000000"/>
              <w:right w:val="single" w:sz="6" w:space="0" w:color="000000"/>
            </w:tcBorders>
            <w:vAlign w:val="center"/>
            <w:hideMark/>
          </w:tcPr>
          <w:p w:rsidR="00D5762E" w:rsidRPr="00D5762E" w:rsidRDefault="00D5762E" w:rsidP="00D5762E">
            <w:pPr>
              <w:spacing w:line="222" w:lineRule="exact"/>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Strike price currency</w:t>
            </w:r>
          </w:p>
        </w:tc>
        <w:tc>
          <w:tcPr>
            <w:tcW w:w="3518" w:type="dxa"/>
            <w:tcBorders>
              <w:top w:val="single" w:sz="6" w:space="0" w:color="000000"/>
              <w:left w:val="single" w:sz="6" w:space="0" w:color="000000"/>
              <w:bottom w:val="single" w:sz="6" w:space="0" w:color="000000"/>
              <w:right w:val="single" w:sz="6" w:space="0" w:color="000000"/>
            </w:tcBorders>
            <w:vAlign w:val="center"/>
            <w:hideMark/>
          </w:tcPr>
          <w:p w:rsidR="00D5762E" w:rsidRPr="00D5762E" w:rsidRDefault="00D5762E" w:rsidP="00D5762E">
            <w:pPr>
              <w:spacing w:line="223" w:lineRule="exact"/>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Currency of the Strike Price</w:t>
            </w:r>
          </w:p>
        </w:tc>
        <w:tc>
          <w:tcPr>
            <w:tcW w:w="2961" w:type="dxa"/>
            <w:tcBorders>
              <w:top w:val="single" w:sz="6" w:space="0" w:color="000000"/>
              <w:left w:val="single" w:sz="6" w:space="0" w:color="000000"/>
              <w:bottom w:val="single" w:sz="6" w:space="0" w:color="000000"/>
              <w:right w:val="single" w:sz="6" w:space="0" w:color="000000"/>
            </w:tcBorders>
            <w:vAlign w:val="center"/>
            <w:hideMark/>
          </w:tcPr>
          <w:p w:rsidR="00D5762E" w:rsidRPr="00D5762E" w:rsidRDefault="00D5762E" w:rsidP="00D5762E">
            <w:pPr>
              <w:spacing w:line="225" w:lineRule="exact"/>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{CURRENCYCODE_3}</w:t>
            </w:r>
          </w:p>
        </w:tc>
      </w:tr>
      <w:tr w:rsidR="00D5762E" w:rsidRPr="00D5762E" w:rsidTr="00D5762E">
        <w:trPr>
          <w:trHeight w:hRule="exact" w:val="3005"/>
        </w:trPr>
        <w:tc>
          <w:tcPr>
            <w:tcW w:w="725"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2762" w:line="230" w:lineRule="exact"/>
              <w:ind w:right="413"/>
              <w:jc w:val="righ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19</w:t>
            </w:r>
          </w:p>
        </w:tc>
        <w:tc>
          <w:tcPr>
            <w:tcW w:w="2093"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2762" w:line="230" w:lineRule="exact"/>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Up-front payment</w:t>
            </w:r>
          </w:p>
        </w:tc>
        <w:tc>
          <w:tcPr>
            <w:tcW w:w="3518"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30" w:lineRule="exact"/>
              <w:ind w:right="144"/>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Monetary value of any up-front payment in basis points of notional received or paid by the seller.</w:t>
            </w:r>
          </w:p>
          <w:p w:rsidR="00D5762E" w:rsidRPr="00D5762E" w:rsidRDefault="00D5762E" w:rsidP="00D5762E">
            <w:pPr>
              <w:spacing w:before="2" w:line="230" w:lineRule="exact"/>
              <w:ind w:right="144"/>
              <w:jc w:val="left"/>
              <w:textAlignment w:val="baseline"/>
              <w:rPr>
                <w:rFonts w:ascii="Times New Roman" w:eastAsia="Times New Roman" w:hAnsi="Times New Roman"/>
                <w:color w:val="000000"/>
                <w:spacing w:val="1"/>
                <w:sz w:val="20"/>
                <w:lang w:val="en-US" w:eastAsia="en-US"/>
              </w:rPr>
            </w:pPr>
            <w:r w:rsidRPr="00D5762E">
              <w:rPr>
                <w:rFonts w:ascii="Times New Roman" w:eastAsia="Times New Roman" w:hAnsi="Times New Roman"/>
                <w:color w:val="000000"/>
                <w:spacing w:val="1"/>
                <w:sz w:val="20"/>
                <w:lang w:val="en-US" w:eastAsia="en-US"/>
              </w:rPr>
              <w:t>Where the seller receives the up-front payment, the value populated is positive. Where the seller pays the up-front payment, the value populated is negative.</w:t>
            </w:r>
          </w:p>
          <w:p w:rsidR="00D5762E" w:rsidRPr="00D5762E" w:rsidRDefault="00D5762E" w:rsidP="00D5762E">
            <w:pPr>
              <w:spacing w:after="6" w:line="230" w:lineRule="exact"/>
              <w:ind w:right="144"/>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For an increase or decrease of notional in derivative contracts, the number shall reflect the absolute value of the change and shall be expressed as a positive number.</w:t>
            </w:r>
          </w:p>
        </w:tc>
        <w:tc>
          <w:tcPr>
            <w:tcW w:w="2961"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2767" w:line="230" w:lineRule="exact"/>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{DECIMAL-18/5}</w:t>
            </w:r>
          </w:p>
        </w:tc>
      </w:tr>
    </w:tbl>
    <w:p w:rsidR="00D5762E" w:rsidRPr="00D5762E" w:rsidRDefault="00D5762E" w:rsidP="00D5762E">
      <w:pPr>
        <w:spacing w:after="73" w:line="20" w:lineRule="exact"/>
        <w:jc w:val="left"/>
        <w:rPr>
          <w:rFonts w:ascii="Times New Roman" w:eastAsia="PMingLiU" w:hAnsi="Times New Roman"/>
          <w:lang w:val="en-US" w:eastAsia="en-US"/>
        </w:rPr>
      </w:pPr>
    </w:p>
    <w:p w:rsidR="00D5762E" w:rsidRPr="00D5762E" w:rsidRDefault="00D5762E" w:rsidP="00D5762E">
      <w:pPr>
        <w:tabs>
          <w:tab w:val="left" w:pos="4464"/>
        </w:tabs>
        <w:spacing w:line="500" w:lineRule="exact"/>
        <w:jc w:val="left"/>
        <w:textAlignment w:val="baseline"/>
        <w:rPr>
          <w:rFonts w:ascii="Arial" w:eastAsia="Arial" w:hAnsi="Arial"/>
          <w:b/>
          <w:color w:val="000000"/>
          <w:spacing w:val="12"/>
          <w:sz w:val="47"/>
          <w:lang w:val="en-US" w:eastAsia="en-US"/>
        </w:rPr>
      </w:pPr>
      <w:r w:rsidRPr="00D5762E">
        <w:rPr>
          <w:rFonts w:ascii="Arial" w:eastAsia="Arial" w:hAnsi="Arial"/>
          <w:b/>
          <w:color w:val="000000"/>
          <w:spacing w:val="12"/>
          <w:sz w:val="47"/>
          <w:lang w:val="en-US" w:eastAsia="en-US"/>
        </w:rPr>
        <w:t>EN</w:t>
      </w:r>
      <w:r w:rsidRPr="00D5762E">
        <w:rPr>
          <w:rFonts w:ascii="Arial" w:eastAsia="Arial" w:hAnsi="Arial"/>
          <w:b/>
          <w:color w:val="000000"/>
          <w:spacing w:val="12"/>
          <w:sz w:val="47"/>
          <w:lang w:val="en-US" w:eastAsia="en-US"/>
        </w:rPr>
        <w:tab/>
      </w:r>
      <w:r w:rsidRPr="00D5762E">
        <w:rPr>
          <w:rFonts w:ascii="Times New Roman" w:eastAsia="Times New Roman" w:hAnsi="Times New Roman"/>
          <w:color w:val="000000"/>
          <w:spacing w:val="12"/>
          <w:sz w:val="23"/>
          <w:lang w:val="en-US" w:eastAsia="en-US"/>
        </w:rPr>
        <w:t>233</w:t>
      </w:r>
    </w:p>
    <w:p w:rsidR="00D5762E" w:rsidRPr="00D5762E" w:rsidRDefault="00D5762E" w:rsidP="00D5762E">
      <w:pPr>
        <w:jc w:val="left"/>
        <w:rPr>
          <w:rFonts w:ascii="Times New Roman" w:eastAsia="PMingLiU" w:hAnsi="Times New Roman"/>
          <w:lang w:val="en-US" w:eastAsia="en-US"/>
        </w:rPr>
        <w:sectPr w:rsidR="00D5762E" w:rsidRPr="00D5762E">
          <w:pgSz w:w="11909" w:h="16838"/>
          <w:pgMar w:top="540" w:right="1297" w:bottom="960" w:left="1287" w:header="720" w:footer="720" w:gutter="0"/>
          <w:cols w:space="720"/>
        </w:sectPr>
      </w:pPr>
    </w:p>
    <w:p w:rsidR="00D5762E" w:rsidRPr="00D5762E" w:rsidRDefault="00D5762E" w:rsidP="00D5762E">
      <w:pPr>
        <w:tabs>
          <w:tab w:val="left" w:pos="864"/>
        </w:tabs>
        <w:spacing w:after="420" w:line="245" w:lineRule="exact"/>
        <w:jc w:val="center"/>
        <w:textAlignment w:val="baseline"/>
        <w:rPr>
          <w:rFonts w:ascii="Times New Roman" w:eastAsia="Times New Roman" w:hAnsi="Times New Roman"/>
          <w:b/>
          <w:color w:val="6177A8"/>
          <w:spacing w:val="-19"/>
          <w:sz w:val="25"/>
          <w:lang w:val="en-US" w:eastAsia="en-US"/>
        </w:rPr>
      </w:pPr>
    </w:p>
    <w:tbl>
      <w:tblPr>
        <w:tblW w:w="0" w:type="auto"/>
        <w:tblInd w:w="14" w:type="dxa"/>
        <w:tblLayout w:type="fixed"/>
        <w:tblCellMar>
          <w:left w:w="0" w:type="dxa"/>
          <w:right w:w="0" w:type="dxa"/>
        </w:tblCellMar>
        <w:tblLook w:val="04A0" w:firstRow="1" w:lastRow="0" w:firstColumn="1" w:lastColumn="0" w:noHBand="0" w:noVBand="1"/>
      </w:tblPr>
      <w:tblGrid>
        <w:gridCol w:w="725"/>
        <w:gridCol w:w="2093"/>
        <w:gridCol w:w="3518"/>
        <w:gridCol w:w="2961"/>
      </w:tblGrid>
      <w:tr w:rsidR="00D5762E" w:rsidRPr="00D5762E" w:rsidTr="00D5762E">
        <w:trPr>
          <w:trHeight w:hRule="exact" w:val="1622"/>
        </w:trPr>
        <w:tc>
          <w:tcPr>
            <w:tcW w:w="725"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1377" w:line="230" w:lineRule="exact"/>
              <w:ind w:right="413"/>
              <w:jc w:val="righ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20</w:t>
            </w:r>
          </w:p>
        </w:tc>
        <w:tc>
          <w:tcPr>
            <w:tcW w:w="2093"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1376" w:line="230" w:lineRule="exact"/>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Delivery type</w:t>
            </w:r>
          </w:p>
        </w:tc>
        <w:tc>
          <w:tcPr>
            <w:tcW w:w="3518"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29" w:lineRule="exact"/>
              <w:ind w:right="288"/>
              <w:jc w:val="left"/>
              <w:textAlignment w:val="baseline"/>
              <w:rPr>
                <w:rFonts w:ascii="Times New Roman" w:eastAsia="Times New Roman" w:hAnsi="Times New Roman"/>
                <w:color w:val="000000"/>
                <w:spacing w:val="2"/>
                <w:sz w:val="20"/>
                <w:lang w:val="en-US" w:eastAsia="en-US"/>
              </w:rPr>
            </w:pPr>
            <w:r w:rsidRPr="00D5762E">
              <w:rPr>
                <w:rFonts w:ascii="Times New Roman" w:eastAsia="Times New Roman" w:hAnsi="Times New Roman"/>
                <w:color w:val="000000"/>
                <w:spacing w:val="2"/>
                <w:sz w:val="20"/>
                <w:lang w:val="en-US" w:eastAsia="en-US"/>
              </w:rPr>
              <w:t>Indication as to whether the transaction is settled physically or in cash. Where delivery type cannot be determined at time of order placement, the value shall be 'OPTL'. The field is only applicable for derivatives.</w:t>
            </w:r>
          </w:p>
        </w:tc>
        <w:tc>
          <w:tcPr>
            <w:tcW w:w="2961"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456" w:line="230" w:lineRule="exact"/>
              <w:ind w:right="180"/>
              <w:jc w:val="left"/>
              <w:textAlignment w:val="baseline"/>
              <w:rPr>
                <w:rFonts w:ascii="Times New Roman" w:eastAsia="Times New Roman" w:hAnsi="Times New Roman"/>
                <w:color w:val="000000"/>
                <w:spacing w:val="9"/>
                <w:sz w:val="20"/>
                <w:lang w:val="en-US" w:eastAsia="en-US"/>
              </w:rPr>
            </w:pPr>
            <w:r w:rsidRPr="00D5762E">
              <w:rPr>
                <w:rFonts w:ascii="Times New Roman" w:eastAsia="Times New Roman" w:hAnsi="Times New Roman"/>
                <w:color w:val="000000"/>
                <w:spacing w:val="9"/>
                <w:sz w:val="20"/>
                <w:lang w:val="en-US" w:eastAsia="en-US"/>
              </w:rPr>
              <w:t>`PHYS' - Physically settled 'CASH' - Cash settled `OPTL' - Optional for counterparty or when determined by a third party</w:t>
            </w:r>
          </w:p>
        </w:tc>
      </w:tr>
      <w:tr w:rsidR="00D5762E" w:rsidRPr="00D5762E" w:rsidTr="00D5762E">
        <w:trPr>
          <w:trHeight w:hRule="exact" w:val="1853"/>
        </w:trPr>
        <w:tc>
          <w:tcPr>
            <w:tcW w:w="725"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1604" w:line="230" w:lineRule="exact"/>
              <w:ind w:right="413"/>
              <w:jc w:val="righ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21</w:t>
            </w:r>
          </w:p>
        </w:tc>
        <w:tc>
          <w:tcPr>
            <w:tcW w:w="2093"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1601" w:line="230" w:lineRule="exact"/>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Option exercise style</w:t>
            </w:r>
          </w:p>
        </w:tc>
        <w:tc>
          <w:tcPr>
            <w:tcW w:w="3518"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30" w:lineRule="exact"/>
              <w:ind w:right="144"/>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Indication as to whether the option may be exercised only at a fixed date (European, and Asian style), a series of pre-specified dates (Bermudan) or at any time during the life of the contract (American style).</w:t>
            </w:r>
          </w:p>
          <w:p w:rsidR="00D5762E" w:rsidRPr="00D5762E" w:rsidRDefault="00D5762E" w:rsidP="00D5762E">
            <w:pPr>
              <w:spacing w:before="230" w:line="220" w:lineRule="exact"/>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This field is only applicable for options</w:t>
            </w:r>
          </w:p>
        </w:tc>
        <w:tc>
          <w:tcPr>
            <w:tcW w:w="2961"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30" w:lineRule="exact"/>
              <w:ind w:right="1152"/>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'EURO' - European 'AMER' - American 'ASIA' - Asian</w:t>
            </w:r>
          </w:p>
          <w:p w:rsidR="00D5762E" w:rsidRPr="00D5762E" w:rsidRDefault="00D5762E" w:rsidP="00D5762E">
            <w:pPr>
              <w:spacing w:before="3" w:after="681" w:line="230" w:lineRule="exact"/>
              <w:ind w:right="792"/>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'BERM' - Bermudan `OTHR' - Any other type</w:t>
            </w:r>
          </w:p>
        </w:tc>
      </w:tr>
      <w:tr w:rsidR="00D5762E" w:rsidRPr="00D5762E" w:rsidTr="00D5762E">
        <w:trPr>
          <w:trHeight w:hRule="exact" w:val="931"/>
        </w:trPr>
        <w:tc>
          <w:tcPr>
            <w:tcW w:w="725"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688" w:line="230" w:lineRule="exact"/>
              <w:ind w:right="413"/>
              <w:jc w:val="righ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22</w:t>
            </w:r>
          </w:p>
        </w:tc>
        <w:tc>
          <w:tcPr>
            <w:tcW w:w="2093"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683" w:line="230" w:lineRule="exact"/>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Maturity date</w:t>
            </w:r>
          </w:p>
        </w:tc>
        <w:tc>
          <w:tcPr>
            <w:tcW w:w="3518"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30" w:lineRule="exact"/>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Date of maturity of the financial instrument.</w:t>
            </w:r>
          </w:p>
          <w:p w:rsidR="00D5762E" w:rsidRPr="00D5762E" w:rsidRDefault="00D5762E" w:rsidP="00D5762E">
            <w:pPr>
              <w:spacing w:before="3" w:line="226" w:lineRule="exact"/>
              <w:ind w:right="396"/>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Field only applies to debt instruments with defined maturity.</w:t>
            </w:r>
          </w:p>
        </w:tc>
        <w:tc>
          <w:tcPr>
            <w:tcW w:w="2961"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688" w:line="230" w:lineRule="exact"/>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{DATEFORMAT}</w:t>
            </w:r>
          </w:p>
        </w:tc>
      </w:tr>
      <w:tr w:rsidR="00D5762E" w:rsidRPr="00D5762E" w:rsidTr="00D5762E">
        <w:trPr>
          <w:trHeight w:hRule="exact" w:val="696"/>
        </w:trPr>
        <w:tc>
          <w:tcPr>
            <w:tcW w:w="725"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446" w:line="230" w:lineRule="exact"/>
              <w:ind w:right="413"/>
              <w:jc w:val="righ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23</w:t>
            </w:r>
          </w:p>
        </w:tc>
        <w:tc>
          <w:tcPr>
            <w:tcW w:w="2093"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447" w:line="230" w:lineRule="exact"/>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Expiry date</w:t>
            </w:r>
          </w:p>
        </w:tc>
        <w:tc>
          <w:tcPr>
            <w:tcW w:w="3518"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26" w:lineRule="exact"/>
              <w:ind w:right="504"/>
              <w:jc w:val="left"/>
              <w:textAlignment w:val="baseline"/>
              <w:rPr>
                <w:rFonts w:ascii="Times New Roman" w:eastAsia="Times New Roman" w:hAnsi="Times New Roman"/>
                <w:color w:val="000000"/>
                <w:spacing w:val="-2"/>
                <w:sz w:val="20"/>
                <w:lang w:val="en-US" w:eastAsia="en-US"/>
              </w:rPr>
            </w:pPr>
            <w:r w:rsidRPr="00D5762E">
              <w:rPr>
                <w:rFonts w:ascii="Times New Roman" w:eastAsia="Times New Roman" w:hAnsi="Times New Roman"/>
                <w:color w:val="000000"/>
                <w:spacing w:val="-2"/>
                <w:sz w:val="20"/>
                <w:lang w:val="en-US" w:eastAsia="en-US"/>
              </w:rPr>
              <w:t xml:space="preserve">Expiry date of the reported </w:t>
            </w:r>
            <w:r w:rsidR="00996D53">
              <w:rPr>
                <w:rFonts w:ascii="Times New Roman" w:eastAsia="Times New Roman" w:hAnsi="Times New Roman"/>
                <w:color w:val="000000"/>
                <w:spacing w:val="-2"/>
                <w:sz w:val="20"/>
                <w:lang w:val="en-US" w:eastAsia="en-US"/>
              </w:rPr>
              <w:t>financial</w:t>
            </w:r>
            <w:r w:rsidRPr="00D5762E">
              <w:rPr>
                <w:rFonts w:ascii="Times New Roman" w:eastAsia="Times New Roman" w:hAnsi="Times New Roman"/>
                <w:color w:val="000000"/>
                <w:spacing w:val="-2"/>
                <w:sz w:val="20"/>
                <w:lang w:val="en-US" w:eastAsia="en-US"/>
              </w:rPr>
              <w:t xml:space="preserve"> instrument. Field only applies to derivatives with defined expiry date.</w:t>
            </w:r>
          </w:p>
        </w:tc>
        <w:tc>
          <w:tcPr>
            <w:tcW w:w="2961"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448" w:line="230" w:lineRule="exact"/>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{DATEFORMAT}</w:t>
            </w:r>
          </w:p>
        </w:tc>
      </w:tr>
      <w:tr w:rsidR="00D5762E" w:rsidRPr="00D5762E" w:rsidTr="00D5762E">
        <w:trPr>
          <w:trHeight w:hRule="exact" w:val="932"/>
        </w:trPr>
        <w:tc>
          <w:tcPr>
            <w:tcW w:w="725"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688" w:line="230" w:lineRule="exact"/>
              <w:ind w:right="413"/>
              <w:jc w:val="righ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24</w:t>
            </w:r>
          </w:p>
        </w:tc>
        <w:tc>
          <w:tcPr>
            <w:tcW w:w="2093"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684" w:line="230" w:lineRule="exact"/>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Quantity currency</w:t>
            </w:r>
          </w:p>
        </w:tc>
        <w:tc>
          <w:tcPr>
            <w:tcW w:w="3518"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30" w:lineRule="exact"/>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Currency in which the quantity is expressed.</w:t>
            </w:r>
          </w:p>
          <w:p w:rsidR="00D5762E" w:rsidRPr="00D5762E" w:rsidRDefault="00D5762E" w:rsidP="00D5762E">
            <w:pPr>
              <w:spacing w:line="226" w:lineRule="exact"/>
              <w:ind w:right="252"/>
              <w:jc w:val="left"/>
              <w:textAlignment w:val="baseline"/>
              <w:rPr>
                <w:rFonts w:ascii="Times New Roman" w:eastAsia="Times New Roman" w:hAnsi="Times New Roman"/>
                <w:color w:val="000000"/>
                <w:spacing w:val="-1"/>
                <w:sz w:val="20"/>
                <w:lang w:val="en-US" w:eastAsia="en-US"/>
              </w:rPr>
            </w:pPr>
            <w:r w:rsidRPr="00D5762E">
              <w:rPr>
                <w:rFonts w:ascii="Times New Roman" w:eastAsia="Times New Roman" w:hAnsi="Times New Roman"/>
                <w:color w:val="000000"/>
                <w:spacing w:val="-1"/>
                <w:sz w:val="20"/>
                <w:lang w:val="en-US" w:eastAsia="en-US"/>
              </w:rPr>
              <w:t>Only applicable if quantity is expressed as nominal or monetary value.</w:t>
            </w:r>
          </w:p>
        </w:tc>
        <w:tc>
          <w:tcPr>
            <w:tcW w:w="2961"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686" w:line="230" w:lineRule="exact"/>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{CURRENCYCODE_3}</w:t>
            </w:r>
          </w:p>
        </w:tc>
      </w:tr>
      <w:tr w:rsidR="00D5762E" w:rsidRPr="00D5762E" w:rsidTr="00D5762E">
        <w:trPr>
          <w:trHeight w:hRule="exact" w:val="931"/>
        </w:trPr>
        <w:tc>
          <w:tcPr>
            <w:tcW w:w="725"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691" w:line="230" w:lineRule="exact"/>
              <w:ind w:right="413"/>
              <w:jc w:val="righ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25</w:t>
            </w:r>
          </w:p>
        </w:tc>
        <w:tc>
          <w:tcPr>
            <w:tcW w:w="2093"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688" w:line="230" w:lineRule="exact"/>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Quantity notation</w:t>
            </w:r>
          </w:p>
        </w:tc>
        <w:tc>
          <w:tcPr>
            <w:tcW w:w="3518"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230" w:line="230" w:lineRule="exact"/>
              <w:ind w:right="144"/>
              <w:jc w:val="left"/>
              <w:textAlignment w:val="baseline"/>
              <w:rPr>
                <w:rFonts w:ascii="Times New Roman" w:eastAsia="Times New Roman" w:hAnsi="Times New Roman"/>
                <w:color w:val="000000"/>
                <w:spacing w:val="-1"/>
                <w:sz w:val="20"/>
                <w:lang w:val="en-US" w:eastAsia="en-US"/>
              </w:rPr>
            </w:pPr>
            <w:r w:rsidRPr="00D5762E">
              <w:rPr>
                <w:rFonts w:ascii="Times New Roman" w:eastAsia="Times New Roman" w:hAnsi="Times New Roman"/>
                <w:color w:val="000000"/>
                <w:spacing w:val="-1"/>
                <w:sz w:val="20"/>
                <w:lang w:val="en-US" w:eastAsia="en-US"/>
              </w:rPr>
              <w:t>Indication as to whether the quantity reported is expressed in number of units, in nominal value or in monetary value.</w:t>
            </w:r>
          </w:p>
        </w:tc>
        <w:tc>
          <w:tcPr>
            <w:tcW w:w="2961"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29" w:lineRule="exact"/>
              <w:ind w:right="252"/>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'UNIT' - Number of units 'NOML' - Nominal value `MONE' - Monetary or nominal value</w:t>
            </w:r>
          </w:p>
        </w:tc>
      </w:tr>
      <w:tr w:rsidR="00D5762E" w:rsidRPr="00D5762E" w:rsidTr="00D5762E">
        <w:trPr>
          <w:trHeight w:hRule="exact" w:val="3917"/>
        </w:trPr>
        <w:tc>
          <w:tcPr>
            <w:tcW w:w="725"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3676" w:line="230" w:lineRule="exact"/>
              <w:ind w:right="413"/>
              <w:jc w:val="righ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26</w:t>
            </w:r>
          </w:p>
        </w:tc>
        <w:tc>
          <w:tcPr>
            <w:tcW w:w="2093"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3676" w:line="230" w:lineRule="exact"/>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Initial quantity</w:t>
            </w:r>
          </w:p>
        </w:tc>
        <w:tc>
          <w:tcPr>
            <w:tcW w:w="3518"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30" w:lineRule="exact"/>
              <w:ind w:right="288"/>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The number of units of the financial instrument, or the number of derivative contracts in the order.</w:t>
            </w:r>
          </w:p>
          <w:p w:rsidR="00D5762E" w:rsidRPr="00D5762E" w:rsidRDefault="00D5762E" w:rsidP="00D5762E">
            <w:pPr>
              <w:spacing w:line="228" w:lineRule="exact"/>
              <w:ind w:right="396"/>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The nominal or monetary value of the financial instrument.</w:t>
            </w:r>
          </w:p>
          <w:p w:rsidR="00D5762E" w:rsidRPr="00D5762E" w:rsidRDefault="00D5762E" w:rsidP="00D5762E">
            <w:pPr>
              <w:spacing w:line="229" w:lineRule="exact"/>
              <w:ind w:right="180"/>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For spread bets, the quantity shall be the monetary value wagered per point movement in the underlying financial instrument.</w:t>
            </w:r>
          </w:p>
          <w:p w:rsidR="00D5762E" w:rsidRPr="00D5762E" w:rsidRDefault="00D5762E" w:rsidP="00D5762E">
            <w:pPr>
              <w:spacing w:before="2" w:line="230" w:lineRule="exact"/>
              <w:ind w:right="288"/>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For increase or decrease in notional derivative contracts, the number shall reflect the absolute value of the change and shall be expressed as a positive number.</w:t>
            </w:r>
          </w:p>
          <w:p w:rsidR="00D5762E" w:rsidRPr="00D5762E" w:rsidRDefault="00D5762E" w:rsidP="00D5762E">
            <w:pPr>
              <w:spacing w:before="3" w:line="228" w:lineRule="exact"/>
              <w:ind w:right="180"/>
              <w:jc w:val="left"/>
              <w:textAlignment w:val="baseline"/>
              <w:rPr>
                <w:rFonts w:ascii="Times New Roman" w:eastAsia="Times New Roman" w:hAnsi="Times New Roman"/>
                <w:color w:val="000000"/>
                <w:spacing w:val="-1"/>
                <w:sz w:val="20"/>
                <w:lang w:val="en-US" w:eastAsia="en-US"/>
              </w:rPr>
            </w:pPr>
            <w:r w:rsidRPr="00D5762E">
              <w:rPr>
                <w:rFonts w:ascii="Times New Roman" w:eastAsia="Times New Roman" w:hAnsi="Times New Roman"/>
                <w:color w:val="000000"/>
                <w:spacing w:val="-1"/>
                <w:sz w:val="20"/>
                <w:lang w:val="en-US" w:eastAsia="en-US"/>
              </w:rPr>
              <w:t>For credit default swaps, the quantity shall be the notional amount for which the protection is acquired or disposed of.</w:t>
            </w:r>
          </w:p>
        </w:tc>
        <w:tc>
          <w:tcPr>
            <w:tcW w:w="2961"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30" w:lineRule="exact"/>
              <w:ind w:right="324"/>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{DECIMAL-18/17} in case the quantity is expressed as number of units</w:t>
            </w:r>
          </w:p>
          <w:p w:rsidR="00D5762E" w:rsidRPr="00D5762E" w:rsidRDefault="00D5762E" w:rsidP="00D5762E">
            <w:pPr>
              <w:spacing w:after="2526" w:line="228" w:lineRule="exact"/>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{DECIMAL-18/5} in case the quantity is expressed as monetary or nominal value</w:t>
            </w:r>
          </w:p>
        </w:tc>
      </w:tr>
      <w:tr w:rsidR="00D5762E" w:rsidRPr="00D5762E" w:rsidTr="00D5762E">
        <w:trPr>
          <w:trHeight w:hRule="exact" w:val="2088"/>
        </w:trPr>
        <w:tc>
          <w:tcPr>
            <w:tcW w:w="725"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1842" w:line="230" w:lineRule="exact"/>
              <w:ind w:right="413"/>
              <w:jc w:val="righ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27</w:t>
            </w:r>
          </w:p>
        </w:tc>
        <w:tc>
          <w:tcPr>
            <w:tcW w:w="2093"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1841" w:line="230" w:lineRule="exact"/>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Date and time</w:t>
            </w:r>
          </w:p>
        </w:tc>
        <w:tc>
          <w:tcPr>
            <w:tcW w:w="3518"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234" w:line="230" w:lineRule="exact"/>
              <w:ind w:right="144"/>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The exact date and time of the receipt of the order or the exact date and time when the decision to deal was made. This field shall be maintained in accordance with Article 3 and table 2 in the Annex of the [RTS 25 on clock synchronisation under article 50 of Directive 2014/65/EU].</w:t>
            </w:r>
          </w:p>
        </w:tc>
        <w:tc>
          <w:tcPr>
            <w:tcW w:w="2961"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30" w:lineRule="exact"/>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{DATE_TIME_FORMAT}</w:t>
            </w:r>
          </w:p>
          <w:p w:rsidR="00D5762E" w:rsidRPr="00D5762E" w:rsidRDefault="00D5762E" w:rsidP="00D5762E">
            <w:pPr>
              <w:spacing w:before="229" w:after="235" w:line="230" w:lineRule="exact"/>
              <w:ind w:right="252"/>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The number of digits after the 'seconds' shall be determined in accordance with Table 2 in the Annex of the [RTS 25 on clock synchronisation under article 50 of Directive 2014/65/EU].</w:t>
            </w:r>
          </w:p>
        </w:tc>
      </w:tr>
    </w:tbl>
    <w:p w:rsidR="00D5762E" w:rsidRPr="00D5762E" w:rsidRDefault="00D5762E" w:rsidP="00D5762E">
      <w:pPr>
        <w:spacing w:after="44" w:line="20" w:lineRule="exact"/>
        <w:jc w:val="left"/>
        <w:rPr>
          <w:rFonts w:ascii="Times New Roman" w:eastAsia="PMingLiU" w:hAnsi="Times New Roman"/>
          <w:lang w:val="en-US" w:eastAsia="en-US"/>
        </w:rPr>
      </w:pPr>
    </w:p>
    <w:p w:rsidR="00D5762E" w:rsidRPr="00D5762E" w:rsidRDefault="00D5762E" w:rsidP="00D5762E">
      <w:pPr>
        <w:tabs>
          <w:tab w:val="left" w:pos="4464"/>
        </w:tabs>
        <w:spacing w:after="53" w:line="497" w:lineRule="exact"/>
        <w:jc w:val="left"/>
        <w:textAlignment w:val="baseline"/>
        <w:rPr>
          <w:rFonts w:ascii="Arial" w:eastAsia="Arial" w:hAnsi="Arial"/>
          <w:b/>
          <w:color w:val="000000"/>
          <w:spacing w:val="-4"/>
          <w:sz w:val="47"/>
          <w:lang w:val="en-US" w:eastAsia="en-US"/>
        </w:rPr>
      </w:pPr>
      <w:r w:rsidRPr="00D5762E">
        <w:rPr>
          <w:rFonts w:ascii="Arial" w:eastAsia="Arial" w:hAnsi="Arial"/>
          <w:b/>
          <w:color w:val="000000"/>
          <w:spacing w:val="-4"/>
          <w:sz w:val="47"/>
          <w:lang w:val="en-US" w:eastAsia="en-US"/>
        </w:rPr>
        <w:t>EN</w:t>
      </w:r>
      <w:r w:rsidRPr="00D5762E">
        <w:rPr>
          <w:rFonts w:ascii="Arial" w:eastAsia="Arial" w:hAnsi="Arial"/>
          <w:b/>
          <w:color w:val="000000"/>
          <w:spacing w:val="-4"/>
          <w:sz w:val="47"/>
          <w:lang w:val="en-US" w:eastAsia="en-US"/>
        </w:rPr>
        <w:tab/>
      </w:r>
      <w:r w:rsidRPr="00D5762E">
        <w:rPr>
          <w:rFonts w:ascii="Times New Roman" w:eastAsia="Times New Roman" w:hAnsi="Times New Roman"/>
          <w:color w:val="000000"/>
          <w:spacing w:val="-4"/>
          <w:sz w:val="25"/>
          <w:lang w:val="en-US" w:eastAsia="en-US"/>
        </w:rPr>
        <w:t>234</w:t>
      </w:r>
    </w:p>
    <w:p w:rsidR="00D5762E" w:rsidRPr="00D5762E" w:rsidRDefault="00D5762E" w:rsidP="00D5762E">
      <w:pPr>
        <w:tabs>
          <w:tab w:val="left" w:pos="864"/>
        </w:tabs>
        <w:spacing w:after="420" w:line="245" w:lineRule="exact"/>
        <w:jc w:val="center"/>
        <w:textAlignment w:val="baseline"/>
        <w:rPr>
          <w:rFonts w:ascii="Times New Roman" w:eastAsia="Times New Roman" w:hAnsi="Times New Roman"/>
          <w:b/>
          <w:color w:val="6177A8"/>
          <w:spacing w:val="-19"/>
          <w:sz w:val="25"/>
          <w:lang w:val="en-US" w:eastAsia="en-US"/>
        </w:rPr>
      </w:pPr>
    </w:p>
    <w:tbl>
      <w:tblPr>
        <w:tblW w:w="0" w:type="auto"/>
        <w:tblInd w:w="14" w:type="dxa"/>
        <w:tblLayout w:type="fixed"/>
        <w:tblCellMar>
          <w:left w:w="0" w:type="dxa"/>
          <w:right w:w="0" w:type="dxa"/>
        </w:tblCellMar>
        <w:tblLook w:val="04A0" w:firstRow="1" w:lastRow="0" w:firstColumn="1" w:lastColumn="0" w:noHBand="0" w:noVBand="1"/>
      </w:tblPr>
      <w:tblGrid>
        <w:gridCol w:w="725"/>
        <w:gridCol w:w="2093"/>
        <w:gridCol w:w="3518"/>
        <w:gridCol w:w="2961"/>
      </w:tblGrid>
      <w:tr w:rsidR="00D5762E" w:rsidRPr="00D5762E" w:rsidTr="00D5762E">
        <w:trPr>
          <w:trHeight w:hRule="exact" w:val="941"/>
        </w:trPr>
        <w:tc>
          <w:tcPr>
            <w:tcW w:w="725"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701" w:line="229" w:lineRule="exact"/>
              <w:ind w:right="418"/>
              <w:jc w:val="righ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lastRenderedPageBreak/>
              <w:t>28</w:t>
            </w:r>
          </w:p>
        </w:tc>
        <w:tc>
          <w:tcPr>
            <w:tcW w:w="2093"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472" w:line="229" w:lineRule="exact"/>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Additional information from the client</w:t>
            </w:r>
          </w:p>
        </w:tc>
        <w:tc>
          <w:tcPr>
            <w:tcW w:w="3518"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11" w:line="229" w:lineRule="exact"/>
              <w:ind w:right="180"/>
              <w:jc w:val="lef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Any instructions, parameters, conditions and any other details of the order that was transmitted by the client to the investment firm.</w:t>
            </w:r>
          </w:p>
        </w:tc>
        <w:tc>
          <w:tcPr>
            <w:tcW w:w="2961"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698" w:line="229" w:lineRule="exact"/>
              <w:ind w:right="2140"/>
              <w:jc w:val="right"/>
              <w:textAlignment w:val="baseline"/>
              <w:rPr>
                <w:rFonts w:ascii="Times New Roman" w:eastAsia="Times New Roman" w:hAnsi="Times New Roman"/>
                <w:color w:val="000000"/>
                <w:sz w:val="20"/>
                <w:lang w:val="en-US" w:eastAsia="en-US"/>
              </w:rPr>
            </w:pPr>
            <w:r w:rsidRPr="00D5762E">
              <w:rPr>
                <w:rFonts w:ascii="Times New Roman" w:eastAsia="Times New Roman" w:hAnsi="Times New Roman"/>
                <w:color w:val="000000"/>
                <w:sz w:val="20"/>
                <w:lang w:val="en-US" w:eastAsia="en-US"/>
              </w:rPr>
              <w:t>Free text</w:t>
            </w:r>
          </w:p>
        </w:tc>
      </w:tr>
    </w:tbl>
    <w:p w:rsidR="00D5762E" w:rsidRPr="00D5762E" w:rsidRDefault="00D5762E" w:rsidP="00D5762E">
      <w:pPr>
        <w:spacing w:after="12073" w:line="20" w:lineRule="exact"/>
        <w:jc w:val="left"/>
        <w:rPr>
          <w:rFonts w:ascii="Times New Roman" w:eastAsia="PMingLiU" w:hAnsi="Times New Roman"/>
          <w:lang w:val="en-US" w:eastAsia="en-US"/>
        </w:rPr>
      </w:pPr>
    </w:p>
    <w:p w:rsidR="00D5762E" w:rsidRPr="00D5762E" w:rsidRDefault="00D5762E" w:rsidP="00D5762E">
      <w:pPr>
        <w:tabs>
          <w:tab w:val="left" w:pos="4464"/>
        </w:tabs>
        <w:spacing w:line="500" w:lineRule="exact"/>
        <w:jc w:val="left"/>
        <w:textAlignment w:val="baseline"/>
        <w:rPr>
          <w:rFonts w:ascii="Arial" w:eastAsia="Arial" w:hAnsi="Arial"/>
          <w:b/>
          <w:color w:val="000000"/>
          <w:spacing w:val="-5"/>
          <w:sz w:val="47"/>
          <w:lang w:val="en-US" w:eastAsia="en-US"/>
        </w:rPr>
      </w:pPr>
      <w:r w:rsidRPr="00D5762E">
        <w:rPr>
          <w:rFonts w:ascii="Arial" w:eastAsia="Arial" w:hAnsi="Arial"/>
          <w:b/>
          <w:color w:val="000000"/>
          <w:spacing w:val="-5"/>
          <w:sz w:val="47"/>
          <w:lang w:val="en-US" w:eastAsia="en-US"/>
        </w:rPr>
        <w:t>EN</w:t>
      </w:r>
      <w:r w:rsidRPr="00D5762E">
        <w:rPr>
          <w:rFonts w:ascii="Arial" w:eastAsia="Arial" w:hAnsi="Arial"/>
          <w:b/>
          <w:color w:val="000000"/>
          <w:spacing w:val="-5"/>
          <w:sz w:val="47"/>
          <w:lang w:val="en-US" w:eastAsia="en-US"/>
        </w:rPr>
        <w:tab/>
      </w:r>
      <w:r w:rsidRPr="00D5762E">
        <w:rPr>
          <w:rFonts w:ascii="Times New Roman" w:eastAsia="Times New Roman" w:hAnsi="Times New Roman"/>
          <w:color w:val="000000"/>
          <w:spacing w:val="-5"/>
          <w:sz w:val="25"/>
          <w:lang w:val="en-US" w:eastAsia="en-US"/>
        </w:rPr>
        <w:t>235</w:t>
      </w:r>
    </w:p>
    <w:p w:rsidR="00D5762E" w:rsidRPr="00D5762E" w:rsidRDefault="00D5762E" w:rsidP="00D5762E">
      <w:pPr>
        <w:jc w:val="left"/>
        <w:rPr>
          <w:rFonts w:ascii="Times New Roman" w:eastAsia="PMingLiU" w:hAnsi="Times New Roman"/>
          <w:lang w:val="en-US" w:eastAsia="en-US"/>
        </w:rPr>
        <w:sectPr w:rsidR="00D5762E" w:rsidRPr="00D5762E">
          <w:pgSz w:w="11909" w:h="16838"/>
          <w:pgMar w:top="580" w:right="1297" w:bottom="960" w:left="1287" w:header="720" w:footer="720" w:gutter="0"/>
          <w:cols w:space="720"/>
        </w:sectPr>
      </w:pPr>
    </w:p>
    <w:p w:rsidR="00D5762E" w:rsidRPr="00D5762E" w:rsidRDefault="00D5762E" w:rsidP="00D5762E">
      <w:pPr>
        <w:spacing w:line="103" w:lineRule="exact"/>
        <w:jc w:val="left"/>
        <w:textAlignment w:val="baseline"/>
        <w:rPr>
          <w:rFonts w:ascii="Bookman Old Style" w:eastAsia="Bookman Old Style" w:hAnsi="Bookman Old Style"/>
          <w:color w:val="6177A8"/>
          <w:sz w:val="13"/>
          <w:lang w:val="en-US" w:eastAsia="en-US"/>
        </w:rPr>
      </w:pPr>
    </w:p>
    <w:p w:rsidR="00D5762E" w:rsidRPr="00D5762E" w:rsidRDefault="00D5762E" w:rsidP="00D5762E">
      <w:pPr>
        <w:spacing w:before="281" w:line="276" w:lineRule="exact"/>
        <w:jc w:val="center"/>
        <w:textAlignment w:val="baseline"/>
        <w:rPr>
          <w:rFonts w:ascii="Times New Roman" w:eastAsia="Times New Roman" w:hAnsi="Times New Roman"/>
          <w:color w:val="000000"/>
          <w:spacing w:val="-3"/>
          <w:sz w:val="24"/>
          <w:lang w:val="en-US" w:eastAsia="en-US"/>
        </w:rPr>
      </w:pPr>
      <w:r w:rsidRPr="00D5762E">
        <w:rPr>
          <w:rFonts w:ascii="Times New Roman" w:eastAsia="Times New Roman" w:hAnsi="Times New Roman"/>
          <w:color w:val="000000"/>
          <w:spacing w:val="-3"/>
          <w:sz w:val="24"/>
          <w:lang w:val="en-US" w:eastAsia="en-US"/>
        </w:rPr>
        <w:t>Table 3</w:t>
      </w:r>
    </w:p>
    <w:p w:rsidR="00D5762E" w:rsidRPr="00D5762E" w:rsidRDefault="00D5762E" w:rsidP="00D5762E">
      <w:pPr>
        <w:spacing w:before="283" w:after="117" w:line="274" w:lineRule="exact"/>
        <w:jc w:val="center"/>
        <w:textAlignment w:val="baseline"/>
        <w:rPr>
          <w:rFonts w:ascii="Times New Roman" w:eastAsia="Times New Roman" w:hAnsi="Times New Roman"/>
          <w:b/>
          <w:color w:val="000000"/>
          <w:sz w:val="24"/>
          <w:lang w:val="en-US" w:eastAsia="en-US"/>
        </w:rPr>
      </w:pPr>
      <w:r w:rsidRPr="00D5762E">
        <w:rPr>
          <w:rFonts w:ascii="Times New Roman" w:eastAsia="Times New Roman" w:hAnsi="Times New Roman"/>
          <w:b/>
          <w:color w:val="000000"/>
          <w:sz w:val="24"/>
          <w:lang w:val="en-US" w:eastAsia="en-US"/>
        </w:rPr>
        <w:t>Information relating to outgoing and executed orders</w:t>
      </w:r>
    </w:p>
    <w:tbl>
      <w:tblPr>
        <w:tblW w:w="0" w:type="auto"/>
        <w:tblInd w:w="3" w:type="dxa"/>
        <w:tblLayout w:type="fixed"/>
        <w:tblCellMar>
          <w:left w:w="0" w:type="dxa"/>
          <w:right w:w="0" w:type="dxa"/>
        </w:tblCellMar>
        <w:tblLook w:val="04A0" w:firstRow="1" w:lastRow="0" w:firstColumn="1" w:lastColumn="0" w:noHBand="0" w:noVBand="1"/>
      </w:tblPr>
      <w:tblGrid>
        <w:gridCol w:w="542"/>
        <w:gridCol w:w="2122"/>
        <w:gridCol w:w="3830"/>
        <w:gridCol w:w="2837"/>
      </w:tblGrid>
      <w:tr w:rsidR="00D5762E" w:rsidRPr="00D5762E" w:rsidTr="00D5762E">
        <w:trPr>
          <w:trHeight w:hRule="exact" w:val="288"/>
        </w:trPr>
        <w:tc>
          <w:tcPr>
            <w:tcW w:w="542" w:type="dxa"/>
            <w:tcBorders>
              <w:top w:val="single" w:sz="6" w:space="0" w:color="000000"/>
              <w:left w:val="single" w:sz="6" w:space="0" w:color="000000"/>
              <w:bottom w:val="single" w:sz="6" w:space="0" w:color="000000"/>
              <w:right w:val="single" w:sz="6" w:space="0" w:color="000000"/>
            </w:tcBorders>
            <w:vAlign w:val="center"/>
            <w:hideMark/>
          </w:tcPr>
          <w:p w:rsidR="00D5762E" w:rsidRPr="00D5762E" w:rsidRDefault="00D5762E" w:rsidP="00D5762E">
            <w:pPr>
              <w:spacing w:line="270"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N.</w:t>
            </w:r>
          </w:p>
        </w:tc>
        <w:tc>
          <w:tcPr>
            <w:tcW w:w="2122" w:type="dxa"/>
            <w:tcBorders>
              <w:top w:val="single" w:sz="6" w:space="0" w:color="000000"/>
              <w:left w:val="single" w:sz="6" w:space="0" w:color="000000"/>
              <w:bottom w:val="single" w:sz="6" w:space="0" w:color="000000"/>
              <w:right w:val="single" w:sz="6" w:space="0" w:color="000000"/>
            </w:tcBorders>
            <w:vAlign w:val="center"/>
            <w:hideMark/>
          </w:tcPr>
          <w:p w:rsidR="00D5762E" w:rsidRPr="00D5762E" w:rsidRDefault="00D5762E" w:rsidP="00D5762E">
            <w:pPr>
              <w:spacing w:line="266"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Field/Content</w:t>
            </w:r>
          </w:p>
        </w:tc>
        <w:tc>
          <w:tcPr>
            <w:tcW w:w="3830" w:type="dxa"/>
            <w:tcBorders>
              <w:top w:val="single" w:sz="6" w:space="0" w:color="000000"/>
              <w:left w:val="single" w:sz="6" w:space="0" w:color="000000"/>
              <w:bottom w:val="single" w:sz="6" w:space="0" w:color="000000"/>
              <w:right w:val="single" w:sz="6" w:space="0" w:color="000000"/>
            </w:tcBorders>
            <w:vAlign w:val="center"/>
            <w:hideMark/>
          </w:tcPr>
          <w:p w:rsidR="00D5762E" w:rsidRPr="00D5762E" w:rsidRDefault="00D5762E" w:rsidP="00D5762E">
            <w:pPr>
              <w:spacing w:line="268"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Description</w:t>
            </w:r>
          </w:p>
        </w:tc>
        <w:tc>
          <w:tcPr>
            <w:tcW w:w="2837" w:type="dxa"/>
            <w:tcBorders>
              <w:top w:val="single" w:sz="6" w:space="0" w:color="000000"/>
              <w:left w:val="single" w:sz="6" w:space="0" w:color="000000"/>
              <w:bottom w:val="single" w:sz="6" w:space="0" w:color="000000"/>
              <w:right w:val="single" w:sz="6" w:space="0" w:color="000000"/>
            </w:tcBorders>
            <w:vAlign w:val="center"/>
            <w:hideMark/>
          </w:tcPr>
          <w:p w:rsidR="00D5762E" w:rsidRPr="00D5762E" w:rsidRDefault="00D5762E" w:rsidP="00D5762E">
            <w:pPr>
              <w:spacing w:line="269"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Format</w:t>
            </w:r>
          </w:p>
        </w:tc>
      </w:tr>
      <w:tr w:rsidR="00D5762E" w:rsidRPr="00D5762E" w:rsidTr="00D5762E">
        <w:trPr>
          <w:trHeight w:hRule="exact" w:val="840"/>
        </w:trPr>
        <w:tc>
          <w:tcPr>
            <w:tcW w:w="542"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541" w:line="276"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1</w:t>
            </w:r>
          </w:p>
        </w:tc>
        <w:tc>
          <w:tcPr>
            <w:tcW w:w="2122"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537" w:line="276"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Buy-Sell indicator</w:t>
            </w:r>
          </w:p>
        </w:tc>
        <w:tc>
          <w:tcPr>
            <w:tcW w:w="3830"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71" w:lineRule="exact"/>
              <w:ind w:right="216"/>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To show if the order is to buy or sell as determined in the description of field 8 of the above table.</w:t>
            </w:r>
          </w:p>
        </w:tc>
        <w:tc>
          <w:tcPr>
            <w:tcW w:w="2837"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268" w:line="268" w:lineRule="exact"/>
              <w:ind w:right="1404"/>
              <w:jc w:val="left"/>
              <w:textAlignment w:val="baseline"/>
              <w:rPr>
                <w:rFonts w:ascii="Times New Roman" w:eastAsia="Times New Roman" w:hAnsi="Times New Roman"/>
                <w:color w:val="000000"/>
                <w:spacing w:val="-11"/>
                <w:sz w:val="24"/>
                <w:lang w:val="en-US" w:eastAsia="en-US"/>
              </w:rPr>
            </w:pPr>
            <w:r w:rsidRPr="00D5762E">
              <w:rPr>
                <w:rFonts w:ascii="Times New Roman" w:eastAsia="Times New Roman" w:hAnsi="Times New Roman"/>
                <w:color w:val="000000"/>
                <w:spacing w:val="-11"/>
                <w:sz w:val="24"/>
                <w:lang w:val="en-US" w:eastAsia="en-US"/>
              </w:rPr>
              <w:t>`BUYI' — buy 'SELL' — sell</w:t>
            </w:r>
          </w:p>
        </w:tc>
      </w:tr>
      <w:tr w:rsidR="00D5762E" w:rsidRPr="00D5762E" w:rsidTr="00D5762E">
        <w:trPr>
          <w:trHeight w:hRule="exact" w:val="4426"/>
        </w:trPr>
        <w:tc>
          <w:tcPr>
            <w:tcW w:w="542"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4142" w:line="276"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2</w:t>
            </w:r>
          </w:p>
        </w:tc>
        <w:tc>
          <w:tcPr>
            <w:tcW w:w="2122"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3861" w:line="276" w:lineRule="exact"/>
              <w:ind w:right="900"/>
              <w:jc w:val="left"/>
              <w:textAlignment w:val="baseline"/>
              <w:rPr>
                <w:rFonts w:ascii="Times New Roman" w:eastAsia="Times New Roman" w:hAnsi="Times New Roman"/>
                <w:color w:val="000000"/>
                <w:spacing w:val="-1"/>
                <w:sz w:val="24"/>
                <w:lang w:val="en-US" w:eastAsia="en-US"/>
              </w:rPr>
            </w:pPr>
            <w:r w:rsidRPr="00D5762E">
              <w:rPr>
                <w:rFonts w:ascii="Times New Roman" w:eastAsia="Times New Roman" w:hAnsi="Times New Roman"/>
                <w:color w:val="000000"/>
                <w:spacing w:val="-1"/>
                <w:sz w:val="24"/>
                <w:lang w:val="en-US" w:eastAsia="en-US"/>
              </w:rPr>
              <w:t>The trading capacity</w:t>
            </w:r>
          </w:p>
        </w:tc>
        <w:tc>
          <w:tcPr>
            <w:tcW w:w="3830"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76" w:lineRule="exact"/>
              <w:ind w:right="144"/>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Indication of whether the order submission result from the member or participant or client of the trading venue carrying out matched principal trading under Article 4(38) of Directive 2014/65/EU or dealing on own account under Article 4(6) of Directive 2014/65/EU.</w:t>
            </w:r>
          </w:p>
          <w:p w:rsidR="00D5762E" w:rsidRPr="00D5762E" w:rsidRDefault="00D5762E" w:rsidP="00D5762E">
            <w:pPr>
              <w:spacing w:before="3" w:line="275" w:lineRule="exact"/>
              <w:ind w:right="144"/>
              <w:jc w:val="left"/>
              <w:textAlignment w:val="baseline"/>
              <w:rPr>
                <w:rFonts w:ascii="Times New Roman" w:eastAsia="Times New Roman" w:hAnsi="Times New Roman"/>
                <w:color w:val="000000"/>
                <w:spacing w:val="1"/>
                <w:sz w:val="24"/>
                <w:lang w:val="en-US" w:eastAsia="en-US"/>
              </w:rPr>
            </w:pPr>
            <w:r w:rsidRPr="00D5762E">
              <w:rPr>
                <w:rFonts w:ascii="Times New Roman" w:eastAsia="Times New Roman" w:hAnsi="Times New Roman"/>
                <w:color w:val="000000"/>
                <w:spacing w:val="1"/>
                <w:sz w:val="24"/>
                <w:lang w:val="en-US" w:eastAsia="en-US"/>
              </w:rPr>
              <w:t>Where the order submission does not result from the member, participants or client of the trading venue carrying out matched principal trading or dealing on own account, the field shall indicate that the transaction was carried out under any other capacity.</w:t>
            </w:r>
          </w:p>
        </w:tc>
        <w:tc>
          <w:tcPr>
            <w:tcW w:w="2837"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2755" w:line="276" w:lineRule="exact"/>
              <w:ind w:right="180"/>
              <w:jc w:val="left"/>
              <w:textAlignment w:val="baseline"/>
              <w:rPr>
                <w:rFonts w:ascii="Times New Roman" w:eastAsia="Times New Roman" w:hAnsi="Times New Roman"/>
                <w:color w:val="000000"/>
                <w:spacing w:val="42"/>
                <w:sz w:val="24"/>
                <w:lang w:val="en-US" w:eastAsia="en-US"/>
              </w:rPr>
            </w:pPr>
            <w:r w:rsidRPr="00D5762E">
              <w:rPr>
                <w:rFonts w:ascii="Times New Roman" w:eastAsia="Times New Roman" w:hAnsi="Times New Roman"/>
                <w:color w:val="000000"/>
                <w:spacing w:val="42"/>
                <w:sz w:val="24"/>
                <w:lang w:val="en-US" w:eastAsia="en-US"/>
              </w:rPr>
              <w:t>'DEAL' - Dealing on own account `MTCH' - Matched principal `AOTC' - Any other capacity</w:t>
            </w:r>
          </w:p>
        </w:tc>
      </w:tr>
      <w:tr w:rsidR="00D5762E" w:rsidRPr="00D5762E" w:rsidTr="00D5762E">
        <w:trPr>
          <w:trHeight w:hRule="exact" w:val="2769"/>
        </w:trPr>
        <w:tc>
          <w:tcPr>
            <w:tcW w:w="542"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2480" w:line="276"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3</w:t>
            </w:r>
          </w:p>
        </w:tc>
        <w:tc>
          <w:tcPr>
            <w:tcW w:w="2122"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2197" w:line="276"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Liquidity provision activity</w:t>
            </w:r>
          </w:p>
        </w:tc>
        <w:tc>
          <w:tcPr>
            <w:tcW w:w="3830"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75" w:lineRule="exact"/>
              <w:ind w:right="108"/>
              <w:jc w:val="left"/>
              <w:textAlignment w:val="baseline"/>
              <w:rPr>
                <w:rFonts w:ascii="Times New Roman" w:eastAsia="Times New Roman" w:hAnsi="Times New Roman"/>
                <w:color w:val="000000"/>
                <w:spacing w:val="-1"/>
                <w:sz w:val="24"/>
                <w:lang w:val="en-US" w:eastAsia="en-US"/>
              </w:rPr>
            </w:pPr>
            <w:r w:rsidRPr="00D5762E">
              <w:rPr>
                <w:rFonts w:ascii="Times New Roman" w:eastAsia="Times New Roman" w:hAnsi="Times New Roman"/>
                <w:color w:val="000000"/>
                <w:spacing w:val="-1"/>
                <w:sz w:val="24"/>
                <w:lang w:val="en-US" w:eastAsia="en-US"/>
              </w:rPr>
              <w:t>Indication as to whether an order is submitted to a trading venue as part of a market making strategy pursuant to Articles 17 and 48 of Directive 2014/65/EU or other activity carried out on the basis of terms which have been pre-determined by the issuer of the instrument which is the subject of the order or by the trading venue to which the order is submitted.</w:t>
            </w:r>
          </w:p>
        </w:tc>
        <w:tc>
          <w:tcPr>
            <w:tcW w:w="2837"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2197" w:line="276" w:lineRule="exact"/>
              <w:ind w:right="2196"/>
              <w:jc w:val="left"/>
              <w:textAlignment w:val="baseline"/>
              <w:rPr>
                <w:rFonts w:ascii="Times New Roman" w:eastAsia="Times New Roman" w:hAnsi="Times New Roman"/>
                <w:color w:val="000000"/>
                <w:spacing w:val="-2"/>
                <w:sz w:val="24"/>
                <w:lang w:val="en-US" w:eastAsia="en-US"/>
              </w:rPr>
            </w:pPr>
            <w:r w:rsidRPr="00D5762E">
              <w:rPr>
                <w:rFonts w:ascii="Times New Roman" w:eastAsia="Times New Roman" w:hAnsi="Times New Roman"/>
                <w:color w:val="000000"/>
                <w:spacing w:val="-2"/>
                <w:sz w:val="24"/>
                <w:lang w:val="en-US" w:eastAsia="en-US"/>
              </w:rPr>
              <w:t>'true' 'false'</w:t>
            </w:r>
          </w:p>
        </w:tc>
      </w:tr>
      <w:tr w:rsidR="00D5762E" w:rsidRPr="00D5762E" w:rsidTr="00D5762E">
        <w:trPr>
          <w:trHeight w:hRule="exact" w:val="3600"/>
        </w:trPr>
        <w:tc>
          <w:tcPr>
            <w:tcW w:w="542"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3306" w:line="276"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4</w:t>
            </w:r>
          </w:p>
        </w:tc>
        <w:tc>
          <w:tcPr>
            <w:tcW w:w="2122"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3032" w:line="276"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Execution within firm</w:t>
            </w:r>
          </w:p>
        </w:tc>
        <w:tc>
          <w:tcPr>
            <w:tcW w:w="3830"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76" w:lineRule="exact"/>
              <w:ind w:right="144"/>
              <w:jc w:val="left"/>
              <w:textAlignment w:val="baseline"/>
              <w:rPr>
                <w:rFonts w:ascii="Times New Roman" w:eastAsia="Times New Roman" w:hAnsi="Times New Roman"/>
                <w:color w:val="000000"/>
                <w:spacing w:val="-1"/>
                <w:sz w:val="24"/>
                <w:lang w:val="en-US" w:eastAsia="en-US"/>
              </w:rPr>
            </w:pPr>
            <w:r w:rsidRPr="00D5762E">
              <w:rPr>
                <w:rFonts w:ascii="Times New Roman" w:eastAsia="Times New Roman" w:hAnsi="Times New Roman"/>
                <w:color w:val="000000"/>
                <w:spacing w:val="-1"/>
                <w:sz w:val="24"/>
                <w:lang w:val="en-US" w:eastAsia="en-US"/>
              </w:rPr>
              <w:t>Code used to identify the person or algorithm within the investment firm who is responsible for the execution of the transaction resulting from the order in accordance with Article 10 of RTS on reporting obligations under Article 26 of MiFIR.</w:t>
            </w:r>
          </w:p>
          <w:p w:rsidR="00D5762E" w:rsidRPr="00D5762E" w:rsidRDefault="00D5762E" w:rsidP="00D5762E">
            <w:pPr>
              <w:spacing w:line="276" w:lineRule="exact"/>
              <w:ind w:right="144"/>
              <w:jc w:val="left"/>
              <w:textAlignment w:val="baseline"/>
              <w:rPr>
                <w:rFonts w:ascii="Times New Roman" w:eastAsia="Times New Roman" w:hAnsi="Times New Roman"/>
                <w:color w:val="000000"/>
                <w:spacing w:val="-2"/>
                <w:sz w:val="24"/>
                <w:lang w:val="en-US" w:eastAsia="en-US"/>
              </w:rPr>
            </w:pPr>
            <w:r w:rsidRPr="00D5762E">
              <w:rPr>
                <w:rFonts w:ascii="Times New Roman" w:eastAsia="Times New Roman" w:hAnsi="Times New Roman"/>
                <w:color w:val="000000"/>
                <w:spacing w:val="-2"/>
                <w:sz w:val="24"/>
                <w:lang w:val="en-US" w:eastAsia="en-US"/>
              </w:rPr>
              <w:t>Where a natural person is responsible for the execution of the transaction, the person shall be identified by {NATIONAL_ID}</w:t>
            </w:r>
          </w:p>
          <w:p w:rsidR="00D5762E" w:rsidRPr="00D5762E" w:rsidRDefault="00D5762E" w:rsidP="00D5762E">
            <w:pPr>
              <w:spacing w:before="4" w:line="273" w:lineRule="exact"/>
              <w:ind w:right="288"/>
              <w:jc w:val="left"/>
              <w:textAlignment w:val="baseline"/>
              <w:rPr>
                <w:rFonts w:ascii="Times New Roman" w:eastAsia="Times New Roman" w:hAnsi="Times New Roman"/>
                <w:color w:val="000000"/>
                <w:spacing w:val="-2"/>
                <w:sz w:val="24"/>
                <w:lang w:val="en-US" w:eastAsia="en-US"/>
              </w:rPr>
            </w:pPr>
            <w:r w:rsidRPr="00D5762E">
              <w:rPr>
                <w:rFonts w:ascii="Times New Roman" w:eastAsia="Times New Roman" w:hAnsi="Times New Roman"/>
                <w:color w:val="000000"/>
                <w:spacing w:val="-2"/>
                <w:sz w:val="24"/>
                <w:lang w:val="en-US" w:eastAsia="en-US"/>
              </w:rPr>
              <w:t>Where an algorithm is responsible for the execution of the transaction,</w:t>
            </w:r>
          </w:p>
        </w:tc>
        <w:tc>
          <w:tcPr>
            <w:tcW w:w="2837"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2480" w:line="276" w:lineRule="exact"/>
              <w:ind w:right="720"/>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 xml:space="preserve">{NATIONAL_ID} </w:t>
            </w:r>
            <w:r w:rsidRPr="00D5762E">
              <w:rPr>
                <w:rFonts w:ascii="Times New Roman" w:eastAsia="Times New Roman" w:hAnsi="Times New Roman"/>
                <w:color w:val="000000"/>
                <w:sz w:val="24"/>
                <w:lang w:val="en-US" w:eastAsia="en-US"/>
              </w:rPr>
              <w:softHyphen/>
              <w:t xml:space="preserve">Natural persons {ALPHANUM-50} </w:t>
            </w:r>
            <w:r w:rsidRPr="00D5762E">
              <w:rPr>
                <w:rFonts w:ascii="Times New Roman" w:eastAsia="Times New Roman" w:hAnsi="Times New Roman"/>
                <w:color w:val="000000"/>
                <w:sz w:val="24"/>
                <w:lang w:val="en-US" w:eastAsia="en-US"/>
              </w:rPr>
              <w:softHyphen/>
              <w:t>Algorithms</w:t>
            </w:r>
          </w:p>
        </w:tc>
      </w:tr>
    </w:tbl>
    <w:p w:rsidR="00D5762E" w:rsidRPr="00D5762E" w:rsidRDefault="00D5762E" w:rsidP="00D5762E">
      <w:pPr>
        <w:spacing w:after="112" w:line="20" w:lineRule="exact"/>
        <w:jc w:val="left"/>
        <w:rPr>
          <w:rFonts w:ascii="Times New Roman" w:eastAsia="PMingLiU" w:hAnsi="Times New Roman"/>
          <w:lang w:val="en-US" w:eastAsia="en-US"/>
        </w:rPr>
      </w:pPr>
    </w:p>
    <w:p w:rsidR="00D5762E" w:rsidRPr="00D5762E" w:rsidRDefault="00D5762E" w:rsidP="00D5762E">
      <w:pPr>
        <w:spacing w:before="52" w:line="20" w:lineRule="exact"/>
        <w:jc w:val="left"/>
        <w:rPr>
          <w:rFonts w:ascii="Times New Roman" w:eastAsia="PMingLiU" w:hAnsi="Times New Roman"/>
          <w:lang w:val="en-US" w:eastAsia="en-US"/>
        </w:rPr>
      </w:pPr>
    </w:p>
    <w:tbl>
      <w:tblPr>
        <w:tblW w:w="0" w:type="auto"/>
        <w:tblLayout w:type="fixed"/>
        <w:tblCellMar>
          <w:left w:w="0" w:type="dxa"/>
          <w:right w:w="0" w:type="dxa"/>
        </w:tblCellMar>
        <w:tblLook w:val="04A0" w:firstRow="1" w:lastRow="0" w:firstColumn="1" w:lastColumn="0" w:noHBand="0" w:noVBand="1"/>
      </w:tblPr>
      <w:tblGrid>
        <w:gridCol w:w="2618"/>
        <w:gridCol w:w="6719"/>
      </w:tblGrid>
      <w:tr w:rsidR="00D5762E" w:rsidRPr="00D5762E" w:rsidTr="00D5762E">
        <w:trPr>
          <w:trHeight w:hRule="exact" w:val="372"/>
        </w:trPr>
        <w:tc>
          <w:tcPr>
            <w:tcW w:w="2618" w:type="dxa"/>
            <w:tcBorders>
              <w:top w:val="nil"/>
              <w:left w:val="nil"/>
              <w:bottom w:val="nil"/>
              <w:right w:val="nil"/>
            </w:tcBorders>
            <w:vAlign w:val="center"/>
            <w:hideMark/>
          </w:tcPr>
          <w:p w:rsidR="00D5762E" w:rsidRPr="00D5762E" w:rsidRDefault="00D5762E" w:rsidP="00D5762E">
            <w:pPr>
              <w:spacing w:line="362" w:lineRule="exact"/>
              <w:ind w:right="1767"/>
              <w:jc w:val="right"/>
              <w:textAlignment w:val="baseline"/>
              <w:rPr>
                <w:rFonts w:ascii="Arial" w:eastAsia="Arial" w:hAnsi="Arial"/>
                <w:b/>
                <w:color w:val="000000"/>
                <w:sz w:val="47"/>
                <w:lang w:val="en-US" w:eastAsia="en-US"/>
              </w:rPr>
            </w:pPr>
            <w:r w:rsidRPr="00D5762E">
              <w:rPr>
                <w:rFonts w:ascii="Arial" w:eastAsia="Arial" w:hAnsi="Arial"/>
                <w:b/>
                <w:color w:val="000000"/>
                <w:sz w:val="47"/>
                <w:lang w:val="en-US" w:eastAsia="en-US"/>
              </w:rPr>
              <w:t>EN</w:t>
            </w:r>
          </w:p>
        </w:tc>
        <w:tc>
          <w:tcPr>
            <w:tcW w:w="6719" w:type="dxa"/>
            <w:tcBorders>
              <w:top w:val="nil"/>
              <w:left w:val="nil"/>
              <w:bottom w:val="nil"/>
              <w:right w:val="nil"/>
            </w:tcBorders>
            <w:vAlign w:val="center"/>
            <w:hideMark/>
          </w:tcPr>
          <w:p w:rsidR="00D5762E" w:rsidRPr="00D5762E" w:rsidRDefault="00D5762E" w:rsidP="00D5762E">
            <w:pPr>
              <w:spacing w:before="142" w:line="220" w:lineRule="exact"/>
              <w:ind w:right="4406"/>
              <w:jc w:val="righ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236</w:t>
            </w:r>
          </w:p>
        </w:tc>
      </w:tr>
    </w:tbl>
    <w:p w:rsidR="00D5762E" w:rsidRPr="00D5762E" w:rsidRDefault="00D5762E" w:rsidP="00D5762E">
      <w:pPr>
        <w:spacing w:after="252" w:line="103" w:lineRule="exact"/>
        <w:jc w:val="center"/>
        <w:textAlignment w:val="baseline"/>
        <w:rPr>
          <w:rFonts w:ascii="Bookman Old Style" w:eastAsia="Bookman Old Style" w:hAnsi="Bookman Old Style"/>
          <w:color w:val="6177A8"/>
          <w:sz w:val="13"/>
          <w:lang w:val="en-US" w:eastAsia="en-US"/>
        </w:rPr>
      </w:pPr>
    </w:p>
    <w:tbl>
      <w:tblPr>
        <w:tblW w:w="0" w:type="auto"/>
        <w:tblInd w:w="3" w:type="dxa"/>
        <w:tblLayout w:type="fixed"/>
        <w:tblCellMar>
          <w:left w:w="0" w:type="dxa"/>
          <w:right w:w="0" w:type="dxa"/>
        </w:tblCellMar>
        <w:tblLook w:val="04A0" w:firstRow="1" w:lastRow="0" w:firstColumn="1" w:lastColumn="0" w:noHBand="0" w:noVBand="1"/>
      </w:tblPr>
      <w:tblGrid>
        <w:gridCol w:w="542"/>
        <w:gridCol w:w="2122"/>
        <w:gridCol w:w="3830"/>
        <w:gridCol w:w="2837"/>
      </w:tblGrid>
      <w:tr w:rsidR="00D5762E" w:rsidRPr="00D5762E" w:rsidTr="00D5762E">
        <w:trPr>
          <w:trHeight w:hRule="exact" w:val="4704"/>
        </w:trPr>
        <w:tc>
          <w:tcPr>
            <w:tcW w:w="542" w:type="dxa"/>
            <w:tcBorders>
              <w:top w:val="single" w:sz="6" w:space="0" w:color="000000"/>
              <w:left w:val="single" w:sz="6" w:space="0" w:color="000000"/>
              <w:bottom w:val="single" w:sz="6" w:space="0" w:color="000000"/>
              <w:right w:val="single" w:sz="6" w:space="0" w:color="000000"/>
            </w:tcBorders>
          </w:tcPr>
          <w:p w:rsidR="00D5762E" w:rsidRPr="00D5762E" w:rsidRDefault="00D5762E" w:rsidP="00D5762E">
            <w:pPr>
              <w:jc w:val="left"/>
              <w:textAlignment w:val="baseline"/>
              <w:rPr>
                <w:rFonts w:ascii="Times New Roman" w:eastAsia="Times New Roman" w:hAnsi="Times New Roman"/>
                <w:color w:val="000000"/>
                <w:sz w:val="24"/>
                <w:lang w:val="en-US" w:eastAsia="en-US"/>
              </w:rPr>
            </w:pPr>
          </w:p>
        </w:tc>
        <w:tc>
          <w:tcPr>
            <w:tcW w:w="2122" w:type="dxa"/>
            <w:tcBorders>
              <w:top w:val="single" w:sz="6" w:space="0" w:color="000000"/>
              <w:left w:val="single" w:sz="6" w:space="0" w:color="000000"/>
              <w:bottom w:val="single" w:sz="6" w:space="0" w:color="000000"/>
              <w:right w:val="single" w:sz="6" w:space="0" w:color="000000"/>
            </w:tcBorders>
          </w:tcPr>
          <w:p w:rsidR="00D5762E" w:rsidRPr="00D5762E" w:rsidRDefault="00D5762E" w:rsidP="00D5762E">
            <w:pPr>
              <w:jc w:val="left"/>
              <w:textAlignment w:val="baseline"/>
              <w:rPr>
                <w:rFonts w:ascii="Times New Roman" w:eastAsia="Times New Roman" w:hAnsi="Times New Roman"/>
                <w:color w:val="000000"/>
                <w:sz w:val="24"/>
                <w:lang w:val="en-US" w:eastAsia="en-US"/>
              </w:rPr>
            </w:pPr>
          </w:p>
        </w:tc>
        <w:tc>
          <w:tcPr>
            <w:tcW w:w="3830"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76" w:lineRule="exact"/>
              <w:ind w:right="288"/>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this field shall be populated in accordance with Article 10(3) of RTS on reporting obligations under Article 26 of MiFIR.</w:t>
            </w:r>
          </w:p>
          <w:p w:rsidR="00D5762E" w:rsidRPr="00D5762E" w:rsidRDefault="00D5762E" w:rsidP="00D5762E">
            <w:pPr>
              <w:spacing w:line="275" w:lineRule="exact"/>
              <w:ind w:right="216"/>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Where more than one person or a combination of persons and algorithms are involved in the execution of the transaction the firm shall determine the trader or algorithm primarily responsible as specified in Article 10(4) of RTS on reporting obligations under Article 26 of MiFIR and populate this field with the identity of that trader or algorithm.</w:t>
            </w:r>
          </w:p>
          <w:p w:rsidR="00D5762E" w:rsidRPr="00D5762E" w:rsidRDefault="00D5762E" w:rsidP="00D5762E">
            <w:pPr>
              <w:spacing w:before="3" w:line="273" w:lineRule="exact"/>
              <w:ind w:right="108"/>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This field shall only be applicable for executed orders.</w:t>
            </w:r>
          </w:p>
        </w:tc>
        <w:tc>
          <w:tcPr>
            <w:tcW w:w="2837" w:type="dxa"/>
            <w:tcBorders>
              <w:top w:val="single" w:sz="6" w:space="0" w:color="000000"/>
              <w:left w:val="single" w:sz="6" w:space="0" w:color="000000"/>
              <w:bottom w:val="single" w:sz="6" w:space="0" w:color="000000"/>
              <w:right w:val="single" w:sz="6" w:space="0" w:color="000000"/>
            </w:tcBorders>
          </w:tcPr>
          <w:p w:rsidR="00D5762E" w:rsidRPr="00D5762E" w:rsidRDefault="00D5762E" w:rsidP="00D5762E">
            <w:pPr>
              <w:jc w:val="left"/>
              <w:textAlignment w:val="baseline"/>
              <w:rPr>
                <w:rFonts w:ascii="Times New Roman" w:eastAsia="Times New Roman" w:hAnsi="Times New Roman"/>
                <w:color w:val="000000"/>
                <w:sz w:val="24"/>
                <w:lang w:val="en-US" w:eastAsia="en-US"/>
              </w:rPr>
            </w:pPr>
          </w:p>
        </w:tc>
      </w:tr>
      <w:tr w:rsidR="00D5762E" w:rsidRPr="00D5762E" w:rsidTr="00D5762E">
        <w:trPr>
          <w:trHeight w:hRule="exact" w:val="1666"/>
        </w:trPr>
        <w:tc>
          <w:tcPr>
            <w:tcW w:w="542"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1377" w:line="276" w:lineRule="exact"/>
              <w:ind w:right="312"/>
              <w:jc w:val="righ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5</w:t>
            </w:r>
          </w:p>
        </w:tc>
        <w:tc>
          <w:tcPr>
            <w:tcW w:w="2122"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75"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The identification code of the order submitted to the trading venue or another investment firm</w:t>
            </w:r>
          </w:p>
        </w:tc>
        <w:tc>
          <w:tcPr>
            <w:tcW w:w="3830"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75" w:lineRule="exact"/>
              <w:ind w:right="180"/>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Internal code used by the investment firm to identify the order submitted to the trading venues or other investment firm provided that it is unique per trading day and per financial instrument</w:t>
            </w:r>
          </w:p>
        </w:tc>
        <w:tc>
          <w:tcPr>
            <w:tcW w:w="2837"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1377" w:line="276"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{ALPHANUM-50}</w:t>
            </w:r>
          </w:p>
        </w:tc>
      </w:tr>
      <w:tr w:rsidR="00D5762E" w:rsidRPr="00D5762E" w:rsidTr="00D5762E">
        <w:trPr>
          <w:trHeight w:hRule="exact" w:val="1944"/>
        </w:trPr>
        <w:tc>
          <w:tcPr>
            <w:tcW w:w="542"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1655" w:line="276" w:lineRule="exact"/>
              <w:ind w:right="312"/>
              <w:jc w:val="righ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6</w:t>
            </w:r>
          </w:p>
        </w:tc>
        <w:tc>
          <w:tcPr>
            <w:tcW w:w="2122"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75" w:lineRule="exact"/>
              <w:ind w:right="108"/>
              <w:jc w:val="left"/>
              <w:textAlignment w:val="baseline"/>
              <w:rPr>
                <w:rFonts w:ascii="Times New Roman" w:eastAsia="Times New Roman" w:hAnsi="Times New Roman"/>
                <w:color w:val="000000"/>
                <w:spacing w:val="-2"/>
                <w:sz w:val="24"/>
                <w:lang w:val="en-US" w:eastAsia="en-US"/>
              </w:rPr>
            </w:pPr>
            <w:r w:rsidRPr="00D5762E">
              <w:rPr>
                <w:rFonts w:ascii="Times New Roman" w:eastAsia="Times New Roman" w:hAnsi="Times New Roman"/>
                <w:color w:val="000000"/>
                <w:spacing w:val="-2"/>
                <w:sz w:val="24"/>
                <w:lang w:val="en-US" w:eastAsia="en-US"/>
              </w:rPr>
              <w:t>The identification code of the order assigned by another investment firm or trading venue to whom the order was submitted</w:t>
            </w:r>
          </w:p>
        </w:tc>
        <w:tc>
          <w:tcPr>
            <w:tcW w:w="3830"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75" w:lineRule="exact"/>
              <w:ind w:right="252"/>
              <w:jc w:val="left"/>
              <w:textAlignment w:val="baseline"/>
              <w:rPr>
                <w:rFonts w:ascii="Times New Roman" w:eastAsia="Times New Roman" w:hAnsi="Times New Roman"/>
                <w:color w:val="000000"/>
                <w:spacing w:val="-1"/>
                <w:sz w:val="24"/>
                <w:lang w:val="en-US" w:eastAsia="en-US"/>
              </w:rPr>
            </w:pPr>
            <w:r w:rsidRPr="00D5762E">
              <w:rPr>
                <w:rFonts w:ascii="Times New Roman" w:eastAsia="Times New Roman" w:hAnsi="Times New Roman"/>
                <w:color w:val="000000"/>
                <w:spacing w:val="-1"/>
                <w:sz w:val="24"/>
                <w:lang w:val="en-US" w:eastAsia="en-US"/>
              </w:rPr>
              <w:t>Where the investment firm submits the order to another investment firm or trading venue for execution, this field shall be populated with the identification code assigned by the latter investment firm or trading venue upon receipt of the order.</w:t>
            </w:r>
          </w:p>
        </w:tc>
        <w:tc>
          <w:tcPr>
            <w:tcW w:w="2837"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1660" w:line="276"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{ALPHANUM-50}</w:t>
            </w:r>
          </w:p>
        </w:tc>
      </w:tr>
      <w:tr w:rsidR="00D5762E" w:rsidRPr="00D5762E" w:rsidTr="00D5762E">
        <w:trPr>
          <w:trHeight w:hRule="exact" w:val="1113"/>
        </w:trPr>
        <w:tc>
          <w:tcPr>
            <w:tcW w:w="542"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820" w:line="276" w:lineRule="exact"/>
              <w:ind w:right="312"/>
              <w:jc w:val="righ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7</w:t>
            </w:r>
          </w:p>
        </w:tc>
        <w:tc>
          <w:tcPr>
            <w:tcW w:w="2122"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546" w:line="276"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Order receiver identification code</w:t>
            </w:r>
          </w:p>
        </w:tc>
        <w:tc>
          <w:tcPr>
            <w:tcW w:w="3830"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74" w:lineRule="exact"/>
              <w:ind w:right="360"/>
              <w:textAlignment w:val="baseline"/>
              <w:rPr>
                <w:rFonts w:ascii="Times New Roman" w:eastAsia="Times New Roman" w:hAnsi="Times New Roman"/>
                <w:color w:val="000000"/>
                <w:spacing w:val="-1"/>
                <w:sz w:val="24"/>
                <w:lang w:val="en-US" w:eastAsia="en-US"/>
              </w:rPr>
            </w:pPr>
            <w:r w:rsidRPr="00D5762E">
              <w:rPr>
                <w:rFonts w:ascii="Times New Roman" w:eastAsia="Times New Roman" w:hAnsi="Times New Roman"/>
                <w:color w:val="000000"/>
                <w:spacing w:val="-1"/>
                <w:sz w:val="24"/>
                <w:lang w:val="en-US" w:eastAsia="en-US"/>
              </w:rPr>
              <w:t>The code of the investment firm to whom the order was transmitted or code of the trading venue to whom the order was transmitted.</w:t>
            </w:r>
          </w:p>
        </w:tc>
        <w:tc>
          <w:tcPr>
            <w:tcW w:w="2837"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76" w:lineRule="exact"/>
              <w:ind w:right="756"/>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For investment firm: {LEI}</w:t>
            </w:r>
          </w:p>
          <w:p w:rsidR="00D5762E" w:rsidRPr="00D5762E" w:rsidRDefault="00D5762E" w:rsidP="00D5762E">
            <w:pPr>
              <w:spacing w:before="6" w:after="269" w:line="276"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For trading venue: {MIC}</w:t>
            </w:r>
          </w:p>
        </w:tc>
      </w:tr>
      <w:tr w:rsidR="00D5762E" w:rsidRPr="00D5762E" w:rsidTr="00D5762E">
        <w:trPr>
          <w:trHeight w:hRule="exact" w:val="840"/>
        </w:trPr>
        <w:tc>
          <w:tcPr>
            <w:tcW w:w="542"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541" w:line="276" w:lineRule="exact"/>
              <w:ind w:right="312"/>
              <w:jc w:val="righ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8</w:t>
            </w:r>
          </w:p>
        </w:tc>
        <w:tc>
          <w:tcPr>
            <w:tcW w:w="2122"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541" w:line="276"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Order type</w:t>
            </w:r>
          </w:p>
        </w:tc>
        <w:tc>
          <w:tcPr>
            <w:tcW w:w="3830"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72" w:lineRule="exact"/>
              <w:ind w:right="180"/>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Identification of the type of order submitted to the trading venue as per the trading venue specifications.</w:t>
            </w:r>
          </w:p>
        </w:tc>
        <w:tc>
          <w:tcPr>
            <w:tcW w:w="2837"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545" w:line="276"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{ALPHANUM-50}</w:t>
            </w:r>
          </w:p>
        </w:tc>
      </w:tr>
      <w:tr w:rsidR="00D5762E" w:rsidRPr="00D5762E" w:rsidTr="00D5762E">
        <w:trPr>
          <w:trHeight w:hRule="exact" w:val="2496"/>
        </w:trPr>
        <w:tc>
          <w:tcPr>
            <w:tcW w:w="542"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2197" w:line="276" w:lineRule="exact"/>
              <w:ind w:right="312"/>
              <w:jc w:val="righ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9</w:t>
            </w:r>
          </w:p>
        </w:tc>
        <w:tc>
          <w:tcPr>
            <w:tcW w:w="2122"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2202" w:line="276"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Limit price</w:t>
            </w:r>
          </w:p>
        </w:tc>
        <w:tc>
          <w:tcPr>
            <w:tcW w:w="3830"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76" w:lineRule="exact"/>
              <w:ind w:right="144"/>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The maximum price at which a buy order can trade or the minimum price at which a sell order can trade. The spread price for a strategy order. It can be negative or positive.</w:t>
            </w:r>
          </w:p>
          <w:p w:rsidR="00D5762E" w:rsidRPr="00D5762E" w:rsidRDefault="00D5762E" w:rsidP="00D5762E">
            <w:pPr>
              <w:spacing w:line="275" w:lineRule="exact"/>
              <w:ind w:right="288"/>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For orders that do not have a limit price or for any unpriced orders this field shall be left blank.</w:t>
            </w:r>
          </w:p>
          <w:p w:rsidR="00D5762E" w:rsidRPr="00D5762E" w:rsidRDefault="00D5762E" w:rsidP="00D5762E">
            <w:pPr>
              <w:spacing w:before="3" w:line="265"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In case of a convertible bond the real</w:t>
            </w:r>
          </w:p>
        </w:tc>
        <w:tc>
          <w:tcPr>
            <w:tcW w:w="2837"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74" w:lineRule="exact"/>
              <w:ind w:right="180"/>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{DECIMAL-18/13} in case the price is expressed as monetary value. Where price reported in monetary terms, it shall be provided in the major currency unit. {DECIMAL-11/10} in case the price is expressed</w:t>
            </w:r>
          </w:p>
        </w:tc>
      </w:tr>
    </w:tbl>
    <w:p w:rsidR="00D5762E" w:rsidRPr="00D5762E" w:rsidRDefault="00D5762E" w:rsidP="00D5762E">
      <w:pPr>
        <w:spacing w:after="251" w:line="20" w:lineRule="exact"/>
        <w:jc w:val="left"/>
        <w:rPr>
          <w:rFonts w:ascii="Times New Roman" w:eastAsia="PMingLiU" w:hAnsi="Times New Roman"/>
          <w:lang w:val="en-US" w:eastAsia="en-US"/>
        </w:rPr>
      </w:pPr>
    </w:p>
    <w:p w:rsidR="00D5762E" w:rsidRPr="00D5762E" w:rsidRDefault="00D5762E" w:rsidP="00D5762E">
      <w:pPr>
        <w:spacing w:before="52" w:line="20" w:lineRule="exact"/>
        <w:jc w:val="left"/>
        <w:rPr>
          <w:rFonts w:ascii="Times New Roman" w:eastAsia="PMingLiU" w:hAnsi="Times New Roman"/>
          <w:lang w:val="en-US" w:eastAsia="en-US"/>
        </w:rPr>
      </w:pPr>
    </w:p>
    <w:tbl>
      <w:tblPr>
        <w:tblW w:w="0" w:type="auto"/>
        <w:tblLayout w:type="fixed"/>
        <w:tblCellMar>
          <w:left w:w="0" w:type="dxa"/>
          <w:right w:w="0" w:type="dxa"/>
        </w:tblCellMar>
        <w:tblLook w:val="04A0" w:firstRow="1" w:lastRow="0" w:firstColumn="1" w:lastColumn="0" w:noHBand="0" w:noVBand="1"/>
      </w:tblPr>
      <w:tblGrid>
        <w:gridCol w:w="2618"/>
        <w:gridCol w:w="6719"/>
      </w:tblGrid>
      <w:tr w:rsidR="00D5762E" w:rsidRPr="00D5762E" w:rsidTr="00D5762E">
        <w:trPr>
          <w:trHeight w:hRule="exact" w:val="372"/>
        </w:trPr>
        <w:tc>
          <w:tcPr>
            <w:tcW w:w="2618" w:type="dxa"/>
            <w:tcBorders>
              <w:top w:val="nil"/>
              <w:left w:val="nil"/>
              <w:bottom w:val="nil"/>
              <w:right w:val="nil"/>
            </w:tcBorders>
            <w:vAlign w:val="center"/>
            <w:hideMark/>
          </w:tcPr>
          <w:p w:rsidR="00D5762E" w:rsidRPr="00D5762E" w:rsidRDefault="00D5762E" w:rsidP="00996D53">
            <w:pPr>
              <w:spacing w:line="362" w:lineRule="exact"/>
              <w:ind w:right="1767"/>
              <w:jc w:val="right"/>
              <w:textAlignment w:val="baseline"/>
              <w:rPr>
                <w:rFonts w:ascii="Arial" w:eastAsia="Arial" w:hAnsi="Arial"/>
                <w:b/>
                <w:color w:val="000000"/>
                <w:sz w:val="47"/>
                <w:lang w:val="en-US" w:eastAsia="en-US"/>
              </w:rPr>
            </w:pPr>
          </w:p>
        </w:tc>
        <w:tc>
          <w:tcPr>
            <w:tcW w:w="6719" w:type="dxa"/>
            <w:tcBorders>
              <w:top w:val="nil"/>
              <w:left w:val="nil"/>
              <w:bottom w:val="nil"/>
              <w:right w:val="nil"/>
            </w:tcBorders>
            <w:vAlign w:val="center"/>
            <w:hideMark/>
          </w:tcPr>
          <w:p w:rsidR="00D5762E" w:rsidRPr="00D5762E" w:rsidRDefault="00D5762E" w:rsidP="00D5762E">
            <w:pPr>
              <w:spacing w:before="142" w:line="220" w:lineRule="exact"/>
              <w:ind w:right="4411"/>
              <w:jc w:val="righ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237</w:t>
            </w:r>
          </w:p>
        </w:tc>
      </w:tr>
    </w:tbl>
    <w:p w:rsidR="00D5762E" w:rsidRPr="00D5762E" w:rsidRDefault="00D5762E" w:rsidP="00D5762E">
      <w:pPr>
        <w:spacing w:after="88" w:line="20" w:lineRule="exact"/>
        <w:jc w:val="left"/>
        <w:rPr>
          <w:rFonts w:ascii="Times New Roman" w:eastAsia="PMingLiU" w:hAnsi="Times New Roman"/>
          <w:lang w:val="en-US" w:eastAsia="en-US"/>
        </w:rPr>
      </w:pPr>
    </w:p>
    <w:p w:rsidR="00D5762E" w:rsidRPr="00D5762E" w:rsidRDefault="00D5762E" w:rsidP="00D5762E">
      <w:pPr>
        <w:spacing w:after="252" w:line="103" w:lineRule="exact"/>
        <w:jc w:val="center"/>
        <w:textAlignment w:val="baseline"/>
        <w:rPr>
          <w:rFonts w:ascii="Bookman Old Style" w:eastAsia="Bookman Old Style" w:hAnsi="Bookman Old Style"/>
          <w:color w:val="6177A8"/>
          <w:sz w:val="13"/>
          <w:lang w:val="en-US" w:eastAsia="en-US"/>
        </w:rPr>
      </w:pPr>
    </w:p>
    <w:tbl>
      <w:tblPr>
        <w:tblW w:w="0" w:type="auto"/>
        <w:tblInd w:w="3" w:type="dxa"/>
        <w:tblLayout w:type="fixed"/>
        <w:tblCellMar>
          <w:left w:w="0" w:type="dxa"/>
          <w:right w:w="0" w:type="dxa"/>
        </w:tblCellMar>
        <w:tblLook w:val="04A0" w:firstRow="1" w:lastRow="0" w:firstColumn="1" w:lastColumn="0" w:noHBand="0" w:noVBand="1"/>
      </w:tblPr>
      <w:tblGrid>
        <w:gridCol w:w="542"/>
        <w:gridCol w:w="2122"/>
        <w:gridCol w:w="3830"/>
        <w:gridCol w:w="2837"/>
      </w:tblGrid>
      <w:tr w:rsidR="00D5762E" w:rsidRPr="00D5762E" w:rsidTr="00D5762E">
        <w:trPr>
          <w:trHeight w:hRule="exact" w:val="1670"/>
        </w:trPr>
        <w:tc>
          <w:tcPr>
            <w:tcW w:w="542" w:type="dxa"/>
            <w:tcBorders>
              <w:top w:val="single" w:sz="6" w:space="0" w:color="000000"/>
              <w:left w:val="single" w:sz="6" w:space="0" w:color="000000"/>
              <w:bottom w:val="single" w:sz="6" w:space="0" w:color="000000"/>
              <w:right w:val="single" w:sz="6" w:space="0" w:color="000000"/>
            </w:tcBorders>
          </w:tcPr>
          <w:p w:rsidR="00D5762E" w:rsidRPr="00D5762E" w:rsidRDefault="00D5762E" w:rsidP="00D5762E">
            <w:pPr>
              <w:jc w:val="left"/>
              <w:textAlignment w:val="baseline"/>
              <w:rPr>
                <w:rFonts w:ascii="Times New Roman" w:eastAsia="Times New Roman" w:hAnsi="Times New Roman"/>
                <w:color w:val="000000"/>
                <w:sz w:val="24"/>
                <w:lang w:val="en-US" w:eastAsia="en-US"/>
              </w:rPr>
            </w:pPr>
          </w:p>
        </w:tc>
        <w:tc>
          <w:tcPr>
            <w:tcW w:w="2122" w:type="dxa"/>
            <w:tcBorders>
              <w:top w:val="single" w:sz="6" w:space="0" w:color="000000"/>
              <w:left w:val="single" w:sz="6" w:space="0" w:color="000000"/>
              <w:bottom w:val="single" w:sz="6" w:space="0" w:color="000000"/>
              <w:right w:val="single" w:sz="6" w:space="0" w:color="000000"/>
            </w:tcBorders>
          </w:tcPr>
          <w:p w:rsidR="00D5762E" w:rsidRPr="00D5762E" w:rsidRDefault="00D5762E" w:rsidP="00D5762E">
            <w:pPr>
              <w:jc w:val="left"/>
              <w:textAlignment w:val="baseline"/>
              <w:rPr>
                <w:rFonts w:ascii="Times New Roman" w:eastAsia="Times New Roman" w:hAnsi="Times New Roman"/>
                <w:color w:val="000000"/>
                <w:sz w:val="24"/>
                <w:lang w:val="en-US" w:eastAsia="en-US"/>
              </w:rPr>
            </w:pPr>
          </w:p>
        </w:tc>
        <w:tc>
          <w:tcPr>
            <w:tcW w:w="3830"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75" w:lineRule="exact"/>
              <w:ind w:right="216"/>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price (clean or dirty) used for the order shall be reflected in this field. If an order is executed, the investment firm shall also record the price at which the transaction was executed at.</w:t>
            </w:r>
          </w:p>
        </w:tc>
        <w:tc>
          <w:tcPr>
            <w:tcW w:w="2837"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1367" w:line="277"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as a percentage or yield.</w:t>
            </w:r>
          </w:p>
        </w:tc>
      </w:tr>
      <w:tr w:rsidR="00D5762E" w:rsidRPr="00D5762E" w:rsidTr="00D5762E">
        <w:trPr>
          <w:trHeight w:hRule="exact" w:val="1392"/>
        </w:trPr>
        <w:tc>
          <w:tcPr>
            <w:tcW w:w="542"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1103" w:line="277" w:lineRule="exact"/>
              <w:jc w:val="center"/>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10</w:t>
            </w:r>
          </w:p>
        </w:tc>
        <w:tc>
          <w:tcPr>
            <w:tcW w:w="2122"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1100" w:line="277"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Price Currency</w:t>
            </w:r>
          </w:p>
        </w:tc>
        <w:tc>
          <w:tcPr>
            <w:tcW w:w="3830"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76" w:lineRule="exact"/>
              <w:ind w:right="144"/>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Currency in which the trading price is expressed (applicable if the price is expressed as monetary value) for the financial instrument related to the order.</w:t>
            </w:r>
          </w:p>
        </w:tc>
        <w:tc>
          <w:tcPr>
            <w:tcW w:w="2837"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1098" w:line="277"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{CURRENCYCODE_ 3}</w:t>
            </w:r>
          </w:p>
        </w:tc>
      </w:tr>
      <w:tr w:rsidR="00D5762E" w:rsidRPr="00D5762E" w:rsidTr="00D5762E">
        <w:trPr>
          <w:trHeight w:hRule="exact" w:val="1114"/>
        </w:trPr>
        <w:tc>
          <w:tcPr>
            <w:tcW w:w="542"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825" w:line="277" w:lineRule="exact"/>
              <w:jc w:val="center"/>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11</w:t>
            </w:r>
          </w:p>
        </w:tc>
        <w:tc>
          <w:tcPr>
            <w:tcW w:w="2122"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823" w:line="277"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Price notation</w:t>
            </w:r>
          </w:p>
        </w:tc>
        <w:tc>
          <w:tcPr>
            <w:tcW w:w="3830"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74" w:lineRule="exact"/>
              <w:ind w:right="324"/>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Indication as to whether the price and strike price is expressed in monetary value, in percentage or in yield.</w:t>
            </w:r>
          </w:p>
        </w:tc>
        <w:tc>
          <w:tcPr>
            <w:tcW w:w="2837"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77" w:lineRule="exact"/>
              <w:ind w:right="684"/>
              <w:jc w:val="left"/>
              <w:textAlignment w:val="baseline"/>
              <w:rPr>
                <w:rFonts w:ascii="Times New Roman" w:eastAsia="Times New Roman" w:hAnsi="Times New Roman"/>
                <w:color w:val="000000"/>
                <w:spacing w:val="-3"/>
                <w:sz w:val="24"/>
                <w:lang w:val="en-US" w:eastAsia="en-US"/>
              </w:rPr>
            </w:pPr>
            <w:r w:rsidRPr="00D5762E">
              <w:rPr>
                <w:rFonts w:ascii="Times New Roman" w:eastAsia="Times New Roman" w:hAnsi="Times New Roman"/>
                <w:color w:val="000000"/>
                <w:spacing w:val="-3"/>
                <w:sz w:val="24"/>
                <w:lang w:val="en-US" w:eastAsia="en-US"/>
              </w:rPr>
              <w:t>`MONE' — Monetary value</w:t>
            </w:r>
          </w:p>
          <w:p w:rsidR="00D5762E" w:rsidRPr="00D5762E" w:rsidRDefault="00D5762E" w:rsidP="00D5762E">
            <w:pPr>
              <w:spacing w:line="271" w:lineRule="exact"/>
              <w:ind w:right="684"/>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PERC' — Percentage `YIEL' — Yield</w:t>
            </w:r>
          </w:p>
        </w:tc>
      </w:tr>
      <w:tr w:rsidR="00D5762E" w:rsidRPr="00D5762E" w:rsidTr="00D5762E">
        <w:trPr>
          <w:trHeight w:hRule="exact" w:val="3043"/>
        </w:trPr>
        <w:tc>
          <w:tcPr>
            <w:tcW w:w="542"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2749" w:line="277" w:lineRule="exact"/>
              <w:jc w:val="center"/>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12</w:t>
            </w:r>
          </w:p>
        </w:tc>
        <w:tc>
          <w:tcPr>
            <w:tcW w:w="2122"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2466" w:line="281"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Additional limit price</w:t>
            </w:r>
          </w:p>
        </w:tc>
        <w:tc>
          <w:tcPr>
            <w:tcW w:w="3830"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2194" w:line="277" w:lineRule="exact"/>
              <w:ind w:right="180"/>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Any other limit price which may apply to the order. This field shall be left blank if not relevant.</w:t>
            </w:r>
          </w:p>
        </w:tc>
        <w:tc>
          <w:tcPr>
            <w:tcW w:w="2837"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76" w:lineRule="exact"/>
              <w:ind w:right="180"/>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{DECIMAL-18/13} in case the price is expressed as monetary value. Where price reported in monetary terms, it shall be provided in the major currency unit.</w:t>
            </w:r>
          </w:p>
          <w:p w:rsidR="00D5762E" w:rsidRPr="00D5762E" w:rsidRDefault="00D5762E" w:rsidP="00D5762E">
            <w:pPr>
              <w:spacing w:before="275" w:line="272" w:lineRule="exact"/>
              <w:ind w:right="180"/>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{DECIMAL-11/10} in case the price is expressed as a percentage or yield.</w:t>
            </w:r>
          </w:p>
        </w:tc>
      </w:tr>
      <w:tr w:rsidR="00D5762E" w:rsidRPr="00D5762E" w:rsidTr="00D5762E">
        <w:trPr>
          <w:trHeight w:hRule="exact" w:val="3048"/>
        </w:trPr>
        <w:tc>
          <w:tcPr>
            <w:tcW w:w="542"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2749" w:line="277" w:lineRule="exact"/>
              <w:jc w:val="center"/>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13</w:t>
            </w:r>
          </w:p>
        </w:tc>
        <w:tc>
          <w:tcPr>
            <w:tcW w:w="2122"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2749" w:line="277"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Stop price</w:t>
            </w:r>
          </w:p>
        </w:tc>
        <w:tc>
          <w:tcPr>
            <w:tcW w:w="3830"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77" w:lineRule="exact"/>
              <w:ind w:right="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The price that must be reached for the order to become active.</w:t>
            </w:r>
          </w:p>
          <w:p w:rsidR="00D5762E" w:rsidRPr="00D5762E" w:rsidRDefault="00D5762E" w:rsidP="00D5762E">
            <w:pPr>
              <w:spacing w:line="276" w:lineRule="exact"/>
              <w:ind w:right="288"/>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For stop orders triggered by events independent of the price of the financial instrument, this field shall be populated with a stop price equal to zero.</w:t>
            </w:r>
          </w:p>
          <w:p w:rsidR="00D5762E" w:rsidRPr="00D5762E" w:rsidRDefault="00D5762E" w:rsidP="00D5762E">
            <w:pPr>
              <w:spacing w:after="543" w:line="275" w:lineRule="exact"/>
              <w:ind w:right="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This field shall be left blank if not relevant.</w:t>
            </w:r>
          </w:p>
        </w:tc>
        <w:tc>
          <w:tcPr>
            <w:tcW w:w="2837"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77" w:lineRule="exact"/>
              <w:ind w:right="180"/>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{DECIMAL-18/13} in case the price is expressed as monetary value. Where price reported in monetary terms, it shall be provided in the major currency unit.</w:t>
            </w:r>
          </w:p>
          <w:p w:rsidR="00D5762E" w:rsidRPr="00D5762E" w:rsidRDefault="00D5762E" w:rsidP="00D5762E">
            <w:pPr>
              <w:spacing w:before="275" w:line="273" w:lineRule="exact"/>
              <w:ind w:right="180"/>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{DECIMAL-11/10} in case the price is expressed as a percentage or yield.</w:t>
            </w:r>
          </w:p>
        </w:tc>
      </w:tr>
      <w:tr w:rsidR="00D5762E" w:rsidRPr="00D5762E" w:rsidTr="00D5762E">
        <w:trPr>
          <w:trHeight w:hRule="exact" w:val="2496"/>
        </w:trPr>
        <w:tc>
          <w:tcPr>
            <w:tcW w:w="542"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2202" w:line="277" w:lineRule="exact"/>
              <w:jc w:val="center"/>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14</w:t>
            </w:r>
          </w:p>
        </w:tc>
        <w:tc>
          <w:tcPr>
            <w:tcW w:w="2122"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2202" w:line="277"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Pegged limit price</w:t>
            </w:r>
          </w:p>
        </w:tc>
        <w:tc>
          <w:tcPr>
            <w:tcW w:w="3830"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77" w:lineRule="exact"/>
              <w:ind w:right="25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The maximum price at which a pegged order to buy can trade or the minimum price at which a pegged order to sell can trade.</w:t>
            </w:r>
          </w:p>
          <w:p w:rsidR="00D5762E" w:rsidRPr="00D5762E" w:rsidRDefault="00D5762E" w:rsidP="00D5762E">
            <w:pPr>
              <w:spacing w:after="817" w:line="275" w:lineRule="exact"/>
              <w:ind w:right="432"/>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This field shall be left blank if not relevant.</w:t>
            </w:r>
          </w:p>
        </w:tc>
        <w:tc>
          <w:tcPr>
            <w:tcW w:w="2837"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76" w:lineRule="exact"/>
              <w:ind w:right="180"/>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{DECIMAL-18/13} in case the price is expressed as monetary value. Where price reported in monetary terms, it shall be provided in the major currency unit.</w:t>
            </w:r>
          </w:p>
          <w:p w:rsidR="00D5762E" w:rsidRPr="00D5762E" w:rsidRDefault="00D5762E" w:rsidP="00D5762E">
            <w:pPr>
              <w:spacing w:before="273" w:line="271"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{DECIMAL-11/10} in</w:t>
            </w:r>
          </w:p>
        </w:tc>
      </w:tr>
    </w:tbl>
    <w:p w:rsidR="00D5762E" w:rsidRPr="00D5762E" w:rsidRDefault="00D5762E" w:rsidP="00D5762E">
      <w:pPr>
        <w:spacing w:after="251" w:line="20" w:lineRule="exact"/>
        <w:jc w:val="left"/>
        <w:rPr>
          <w:rFonts w:ascii="Times New Roman" w:eastAsia="PMingLiU" w:hAnsi="Times New Roman"/>
          <w:lang w:val="en-US" w:eastAsia="en-US"/>
        </w:rPr>
      </w:pPr>
    </w:p>
    <w:p w:rsidR="00D5762E" w:rsidRPr="00D5762E" w:rsidRDefault="00D5762E" w:rsidP="00D5762E">
      <w:pPr>
        <w:spacing w:before="52" w:line="20" w:lineRule="exact"/>
        <w:jc w:val="left"/>
        <w:rPr>
          <w:rFonts w:ascii="Times New Roman" w:eastAsia="PMingLiU" w:hAnsi="Times New Roman"/>
          <w:lang w:val="en-US" w:eastAsia="en-US"/>
        </w:rPr>
      </w:pPr>
    </w:p>
    <w:tbl>
      <w:tblPr>
        <w:tblW w:w="0" w:type="auto"/>
        <w:tblLayout w:type="fixed"/>
        <w:tblCellMar>
          <w:left w:w="0" w:type="dxa"/>
          <w:right w:w="0" w:type="dxa"/>
        </w:tblCellMar>
        <w:tblLook w:val="04A0" w:firstRow="1" w:lastRow="0" w:firstColumn="1" w:lastColumn="0" w:noHBand="0" w:noVBand="1"/>
      </w:tblPr>
      <w:tblGrid>
        <w:gridCol w:w="2618"/>
        <w:gridCol w:w="6719"/>
      </w:tblGrid>
      <w:tr w:rsidR="00D5762E" w:rsidRPr="00D5762E" w:rsidTr="00D5762E">
        <w:trPr>
          <w:trHeight w:hRule="exact" w:val="372"/>
        </w:trPr>
        <w:tc>
          <w:tcPr>
            <w:tcW w:w="2618" w:type="dxa"/>
            <w:tcBorders>
              <w:top w:val="nil"/>
              <w:left w:val="nil"/>
              <w:bottom w:val="nil"/>
              <w:right w:val="nil"/>
            </w:tcBorders>
            <w:vAlign w:val="center"/>
            <w:hideMark/>
          </w:tcPr>
          <w:p w:rsidR="00D5762E" w:rsidRPr="00D5762E" w:rsidRDefault="00D5762E" w:rsidP="00D5762E">
            <w:pPr>
              <w:spacing w:line="362" w:lineRule="exact"/>
              <w:ind w:right="1767"/>
              <w:jc w:val="right"/>
              <w:textAlignment w:val="baseline"/>
              <w:rPr>
                <w:rFonts w:ascii="Arial" w:eastAsia="Arial" w:hAnsi="Arial"/>
                <w:b/>
                <w:color w:val="000000"/>
                <w:sz w:val="47"/>
                <w:lang w:val="en-US" w:eastAsia="en-US"/>
              </w:rPr>
            </w:pPr>
            <w:r w:rsidRPr="00D5762E">
              <w:rPr>
                <w:rFonts w:ascii="Arial" w:eastAsia="Arial" w:hAnsi="Arial"/>
                <w:b/>
                <w:color w:val="000000"/>
                <w:sz w:val="47"/>
                <w:lang w:val="en-US" w:eastAsia="en-US"/>
              </w:rPr>
              <w:t>EN</w:t>
            </w:r>
          </w:p>
        </w:tc>
        <w:tc>
          <w:tcPr>
            <w:tcW w:w="6719" w:type="dxa"/>
            <w:tcBorders>
              <w:top w:val="nil"/>
              <w:left w:val="nil"/>
              <w:bottom w:val="nil"/>
              <w:right w:val="nil"/>
            </w:tcBorders>
            <w:vAlign w:val="center"/>
            <w:hideMark/>
          </w:tcPr>
          <w:p w:rsidR="00D5762E" w:rsidRPr="00D5762E" w:rsidRDefault="00D5762E" w:rsidP="00D5762E">
            <w:pPr>
              <w:spacing w:before="142" w:line="220" w:lineRule="exact"/>
              <w:ind w:right="4411"/>
              <w:jc w:val="righ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238</w:t>
            </w:r>
          </w:p>
        </w:tc>
      </w:tr>
    </w:tbl>
    <w:p w:rsidR="00996D53" w:rsidRDefault="00996D53" w:rsidP="00D5762E">
      <w:pPr>
        <w:spacing w:after="252" w:line="103" w:lineRule="exact"/>
        <w:jc w:val="center"/>
        <w:textAlignment w:val="baseline"/>
        <w:rPr>
          <w:rFonts w:ascii="Bookman Old Style" w:eastAsia="Bookman Old Style" w:hAnsi="Bookman Old Style"/>
          <w:color w:val="6177A8"/>
          <w:sz w:val="13"/>
          <w:lang w:val="en-US" w:eastAsia="en-US"/>
        </w:rPr>
      </w:pPr>
    </w:p>
    <w:p w:rsidR="00D5762E" w:rsidRPr="00D5762E" w:rsidRDefault="00996D53" w:rsidP="00D5762E">
      <w:pPr>
        <w:spacing w:after="252" w:line="103" w:lineRule="exact"/>
        <w:jc w:val="center"/>
        <w:textAlignment w:val="baseline"/>
        <w:rPr>
          <w:rFonts w:ascii="Bookman Old Style" w:eastAsia="Bookman Old Style" w:hAnsi="Bookman Old Style"/>
          <w:color w:val="6177A8"/>
          <w:sz w:val="13"/>
          <w:lang w:val="en-US" w:eastAsia="en-US"/>
        </w:rPr>
      </w:pPr>
      <w:r>
        <w:rPr>
          <w:rFonts w:ascii="Bookman Old Style" w:eastAsia="Bookman Old Style" w:hAnsi="Bookman Old Style"/>
          <w:color w:val="6177A8"/>
          <w:sz w:val="13"/>
          <w:lang w:val="en-US" w:eastAsia="en-US"/>
        </w:rPr>
        <w:br w:type="page"/>
      </w:r>
    </w:p>
    <w:tbl>
      <w:tblPr>
        <w:tblW w:w="0" w:type="auto"/>
        <w:tblInd w:w="3" w:type="dxa"/>
        <w:tblLayout w:type="fixed"/>
        <w:tblCellMar>
          <w:left w:w="0" w:type="dxa"/>
          <w:right w:w="0" w:type="dxa"/>
        </w:tblCellMar>
        <w:tblLook w:val="04A0" w:firstRow="1" w:lastRow="0" w:firstColumn="1" w:lastColumn="0" w:noHBand="0" w:noVBand="1"/>
      </w:tblPr>
      <w:tblGrid>
        <w:gridCol w:w="542"/>
        <w:gridCol w:w="2122"/>
        <w:gridCol w:w="3830"/>
        <w:gridCol w:w="2837"/>
      </w:tblGrid>
      <w:tr w:rsidR="00D5762E" w:rsidRPr="00D5762E" w:rsidTr="00D5762E">
        <w:trPr>
          <w:trHeight w:hRule="exact" w:val="566"/>
        </w:trPr>
        <w:tc>
          <w:tcPr>
            <w:tcW w:w="542" w:type="dxa"/>
            <w:tcBorders>
              <w:top w:val="single" w:sz="6" w:space="0" w:color="000000"/>
              <w:left w:val="single" w:sz="6" w:space="0" w:color="000000"/>
              <w:bottom w:val="single" w:sz="6" w:space="0" w:color="000000"/>
              <w:right w:val="single" w:sz="6" w:space="0" w:color="000000"/>
            </w:tcBorders>
          </w:tcPr>
          <w:p w:rsidR="00D5762E" w:rsidRPr="00D5762E" w:rsidRDefault="00D5762E" w:rsidP="00D5762E">
            <w:pPr>
              <w:jc w:val="left"/>
              <w:textAlignment w:val="baseline"/>
              <w:rPr>
                <w:rFonts w:ascii="Times New Roman" w:eastAsia="Times New Roman" w:hAnsi="Times New Roman"/>
                <w:color w:val="000000"/>
                <w:sz w:val="24"/>
                <w:lang w:val="en-US" w:eastAsia="en-US"/>
              </w:rPr>
            </w:pPr>
          </w:p>
        </w:tc>
        <w:tc>
          <w:tcPr>
            <w:tcW w:w="2122" w:type="dxa"/>
            <w:tcBorders>
              <w:top w:val="single" w:sz="6" w:space="0" w:color="000000"/>
              <w:left w:val="single" w:sz="6" w:space="0" w:color="000000"/>
              <w:bottom w:val="single" w:sz="6" w:space="0" w:color="000000"/>
              <w:right w:val="single" w:sz="6" w:space="0" w:color="000000"/>
            </w:tcBorders>
          </w:tcPr>
          <w:p w:rsidR="00D5762E" w:rsidRPr="00D5762E" w:rsidRDefault="00D5762E" w:rsidP="00D5762E">
            <w:pPr>
              <w:jc w:val="left"/>
              <w:textAlignment w:val="baseline"/>
              <w:rPr>
                <w:rFonts w:ascii="Times New Roman" w:eastAsia="Times New Roman" w:hAnsi="Times New Roman"/>
                <w:color w:val="000000"/>
                <w:sz w:val="24"/>
                <w:lang w:val="en-US" w:eastAsia="en-US"/>
              </w:rPr>
            </w:pPr>
          </w:p>
        </w:tc>
        <w:tc>
          <w:tcPr>
            <w:tcW w:w="3830" w:type="dxa"/>
            <w:tcBorders>
              <w:top w:val="single" w:sz="6" w:space="0" w:color="000000"/>
              <w:left w:val="single" w:sz="6" w:space="0" w:color="000000"/>
              <w:bottom w:val="single" w:sz="6" w:space="0" w:color="000000"/>
              <w:right w:val="single" w:sz="6" w:space="0" w:color="000000"/>
            </w:tcBorders>
          </w:tcPr>
          <w:p w:rsidR="00D5762E" w:rsidRPr="00D5762E" w:rsidRDefault="00D5762E" w:rsidP="00D5762E">
            <w:pPr>
              <w:jc w:val="left"/>
              <w:textAlignment w:val="baseline"/>
              <w:rPr>
                <w:rFonts w:ascii="Times New Roman" w:eastAsia="Times New Roman" w:hAnsi="Times New Roman"/>
                <w:color w:val="000000"/>
                <w:sz w:val="24"/>
                <w:lang w:val="en-US" w:eastAsia="en-US"/>
              </w:rPr>
            </w:pPr>
          </w:p>
        </w:tc>
        <w:tc>
          <w:tcPr>
            <w:tcW w:w="2837"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69"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case the price is expressed as a percentage or yield.</w:t>
            </w:r>
          </w:p>
        </w:tc>
      </w:tr>
      <w:tr w:rsidR="00D5762E" w:rsidRPr="00D5762E" w:rsidTr="00D5762E">
        <w:trPr>
          <w:trHeight w:hRule="exact" w:val="2218"/>
        </w:trPr>
        <w:tc>
          <w:tcPr>
            <w:tcW w:w="542"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1929" w:line="276" w:lineRule="exact"/>
              <w:jc w:val="center"/>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15</w:t>
            </w:r>
          </w:p>
        </w:tc>
        <w:tc>
          <w:tcPr>
            <w:tcW w:w="2122"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1659" w:line="276"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Remaining quantity including hidden</w:t>
            </w:r>
          </w:p>
        </w:tc>
        <w:tc>
          <w:tcPr>
            <w:tcW w:w="3830"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76" w:lineRule="exact"/>
              <w:ind w:right="144"/>
              <w:jc w:val="left"/>
              <w:textAlignment w:val="baseline"/>
              <w:rPr>
                <w:rFonts w:ascii="Times New Roman" w:eastAsia="Times New Roman" w:hAnsi="Times New Roman"/>
                <w:color w:val="000000"/>
                <w:spacing w:val="1"/>
                <w:sz w:val="24"/>
                <w:lang w:val="en-US" w:eastAsia="en-US"/>
              </w:rPr>
            </w:pPr>
            <w:r w:rsidRPr="00D5762E">
              <w:rPr>
                <w:rFonts w:ascii="Times New Roman" w:eastAsia="Times New Roman" w:hAnsi="Times New Roman"/>
                <w:color w:val="000000"/>
                <w:spacing w:val="1"/>
                <w:sz w:val="24"/>
                <w:lang w:val="en-US" w:eastAsia="en-US"/>
              </w:rPr>
              <w:t>The total quantity that remains in the order book after a partial execution or any other event affecting the order.</w:t>
            </w:r>
          </w:p>
          <w:p w:rsidR="00D5762E" w:rsidRPr="00D5762E" w:rsidRDefault="00D5762E" w:rsidP="00D5762E">
            <w:pPr>
              <w:spacing w:after="4" w:line="275" w:lineRule="exact"/>
              <w:ind w:right="144"/>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On a partial fill order event this is the total remaining volume after that partial execution. On an order entry this will equal the initial quantity.</w:t>
            </w:r>
          </w:p>
        </w:tc>
        <w:tc>
          <w:tcPr>
            <w:tcW w:w="2837"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76" w:lineRule="exact"/>
              <w:ind w:right="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{DECIMAL-18/17} in case the quantity is expressed as number of units</w:t>
            </w:r>
          </w:p>
          <w:p w:rsidR="00D5762E" w:rsidRPr="00D5762E" w:rsidRDefault="00D5762E" w:rsidP="00D5762E">
            <w:pPr>
              <w:spacing w:after="3" w:line="275" w:lineRule="exact"/>
              <w:ind w:right="288"/>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{DECIMAL-18/13} in case the quantity is expressed as monetary or nominal value</w:t>
            </w:r>
          </w:p>
        </w:tc>
      </w:tr>
      <w:tr w:rsidR="00D5762E" w:rsidRPr="00D5762E" w:rsidTr="00D5762E">
        <w:trPr>
          <w:trHeight w:hRule="exact" w:val="2218"/>
        </w:trPr>
        <w:tc>
          <w:tcPr>
            <w:tcW w:w="542"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1929" w:line="276" w:lineRule="exact"/>
              <w:jc w:val="center"/>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16</w:t>
            </w:r>
          </w:p>
        </w:tc>
        <w:tc>
          <w:tcPr>
            <w:tcW w:w="2122"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1929" w:line="276"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Displayed quantity</w:t>
            </w:r>
          </w:p>
        </w:tc>
        <w:tc>
          <w:tcPr>
            <w:tcW w:w="3830"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1655" w:line="276" w:lineRule="exact"/>
              <w:ind w:right="144"/>
              <w:jc w:val="left"/>
              <w:textAlignment w:val="baseline"/>
              <w:rPr>
                <w:rFonts w:ascii="Times New Roman" w:eastAsia="Times New Roman" w:hAnsi="Times New Roman"/>
                <w:color w:val="000000"/>
                <w:spacing w:val="-2"/>
                <w:sz w:val="24"/>
                <w:lang w:val="en-US" w:eastAsia="en-US"/>
              </w:rPr>
            </w:pPr>
            <w:r w:rsidRPr="00D5762E">
              <w:rPr>
                <w:rFonts w:ascii="Times New Roman" w:eastAsia="Times New Roman" w:hAnsi="Times New Roman"/>
                <w:color w:val="000000"/>
                <w:spacing w:val="-2"/>
                <w:sz w:val="24"/>
                <w:lang w:val="en-US" w:eastAsia="en-US"/>
              </w:rPr>
              <w:t>The quantity that is visible (as opposed to hidden) in the order book.</w:t>
            </w:r>
          </w:p>
        </w:tc>
        <w:tc>
          <w:tcPr>
            <w:tcW w:w="2837"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76" w:lineRule="exact"/>
              <w:ind w:right="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{DECIMAL-18/17} in case the quantity is expressed as number of units</w:t>
            </w:r>
          </w:p>
          <w:p w:rsidR="00D5762E" w:rsidRPr="00D5762E" w:rsidRDefault="00D5762E" w:rsidP="00D5762E">
            <w:pPr>
              <w:spacing w:after="2" w:line="275" w:lineRule="exact"/>
              <w:ind w:right="288"/>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{DECIMAL-18/13} in case the quantity is expressed as monetary or nominal value</w:t>
            </w:r>
          </w:p>
        </w:tc>
      </w:tr>
      <w:tr w:rsidR="00D5762E" w:rsidRPr="00D5762E" w:rsidTr="00D5762E">
        <w:trPr>
          <w:trHeight w:hRule="exact" w:val="2217"/>
        </w:trPr>
        <w:tc>
          <w:tcPr>
            <w:tcW w:w="542"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1919" w:line="276" w:lineRule="exact"/>
              <w:jc w:val="center"/>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17</w:t>
            </w:r>
          </w:p>
        </w:tc>
        <w:tc>
          <w:tcPr>
            <w:tcW w:w="2122"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1914" w:line="276"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Traded quantity</w:t>
            </w:r>
          </w:p>
        </w:tc>
        <w:tc>
          <w:tcPr>
            <w:tcW w:w="3830"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1362" w:line="276" w:lineRule="exact"/>
              <w:ind w:right="144"/>
              <w:jc w:val="left"/>
              <w:textAlignment w:val="baseline"/>
              <w:rPr>
                <w:rFonts w:ascii="Times New Roman" w:eastAsia="Times New Roman" w:hAnsi="Times New Roman"/>
                <w:color w:val="000000"/>
                <w:spacing w:val="-2"/>
                <w:sz w:val="24"/>
                <w:lang w:val="en-US" w:eastAsia="en-US"/>
              </w:rPr>
            </w:pPr>
            <w:r w:rsidRPr="00D5762E">
              <w:rPr>
                <w:rFonts w:ascii="Times New Roman" w:eastAsia="Times New Roman" w:hAnsi="Times New Roman"/>
                <w:color w:val="000000"/>
                <w:spacing w:val="-2"/>
                <w:sz w:val="24"/>
                <w:lang w:val="en-US" w:eastAsia="en-US"/>
              </w:rPr>
              <w:t>Where there is a partial or full execution this field shall be populated with the executed quantity.</w:t>
            </w:r>
          </w:p>
        </w:tc>
        <w:tc>
          <w:tcPr>
            <w:tcW w:w="2837"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76" w:lineRule="exact"/>
              <w:ind w:right="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{DECIMAL-18/17} in case the quantity is expressed as number of units</w:t>
            </w:r>
          </w:p>
          <w:p w:rsidR="00D5762E" w:rsidRPr="00D5762E" w:rsidRDefault="00D5762E" w:rsidP="00D5762E">
            <w:pPr>
              <w:spacing w:line="272" w:lineRule="exact"/>
              <w:ind w:right="288"/>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{DECIMAL-18/13} in case the quantity is expressed as monetary or nominal value</w:t>
            </w:r>
          </w:p>
        </w:tc>
      </w:tr>
      <w:tr w:rsidR="00D5762E" w:rsidRPr="00D5762E" w:rsidTr="00D5762E">
        <w:trPr>
          <w:trHeight w:hRule="exact" w:val="2218"/>
        </w:trPr>
        <w:tc>
          <w:tcPr>
            <w:tcW w:w="542"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1933" w:line="276" w:lineRule="exact"/>
              <w:jc w:val="center"/>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18</w:t>
            </w:r>
          </w:p>
        </w:tc>
        <w:tc>
          <w:tcPr>
            <w:tcW w:w="2122"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1378" w:line="276" w:lineRule="exact"/>
              <w:ind w:right="396"/>
              <w:jc w:val="left"/>
              <w:textAlignment w:val="baseline"/>
              <w:rPr>
                <w:rFonts w:ascii="Times New Roman" w:eastAsia="Times New Roman" w:hAnsi="Times New Roman"/>
                <w:color w:val="000000"/>
                <w:spacing w:val="-1"/>
                <w:sz w:val="24"/>
                <w:lang w:val="en-US" w:eastAsia="en-US"/>
              </w:rPr>
            </w:pPr>
            <w:r w:rsidRPr="00D5762E">
              <w:rPr>
                <w:rFonts w:ascii="Times New Roman" w:eastAsia="Times New Roman" w:hAnsi="Times New Roman"/>
                <w:color w:val="000000"/>
                <w:spacing w:val="-1"/>
                <w:sz w:val="24"/>
                <w:lang w:val="en-US" w:eastAsia="en-US"/>
              </w:rPr>
              <w:t>Minimum Acceptable Quantity (MAQ)</w:t>
            </w:r>
          </w:p>
        </w:tc>
        <w:tc>
          <w:tcPr>
            <w:tcW w:w="3830"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76" w:lineRule="exact"/>
              <w:ind w:right="216"/>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This is the minimum acceptable quantity for an order to be filled which can consist of multiple partial executions and is normally only for non-persistent order types.</w:t>
            </w:r>
          </w:p>
          <w:p w:rsidR="00D5762E" w:rsidRPr="00D5762E" w:rsidRDefault="00D5762E" w:rsidP="00D5762E">
            <w:pPr>
              <w:spacing w:after="274" w:line="275" w:lineRule="exact"/>
              <w:ind w:right="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This field shall be left blank if not relevant.</w:t>
            </w:r>
          </w:p>
        </w:tc>
        <w:tc>
          <w:tcPr>
            <w:tcW w:w="2837"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76" w:lineRule="exact"/>
              <w:ind w:right="468"/>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{DECIMAL-18/17} in case the quantity is expressed as number of units</w:t>
            </w:r>
          </w:p>
          <w:p w:rsidR="00D5762E" w:rsidRPr="00D5762E" w:rsidRDefault="00D5762E" w:rsidP="00D5762E">
            <w:pPr>
              <w:spacing w:before="2" w:after="2" w:line="276" w:lineRule="exact"/>
              <w:ind w:right="288"/>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{DECIMAL-18/13} in case the quantity is expressed as monetary or nominal value</w:t>
            </w:r>
          </w:p>
        </w:tc>
      </w:tr>
      <w:tr w:rsidR="00D5762E" w:rsidRPr="00D5762E" w:rsidTr="00D5762E">
        <w:trPr>
          <w:trHeight w:hRule="exact" w:val="2217"/>
        </w:trPr>
        <w:tc>
          <w:tcPr>
            <w:tcW w:w="542"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1920" w:line="276" w:lineRule="exact"/>
              <w:jc w:val="center"/>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19</w:t>
            </w:r>
          </w:p>
        </w:tc>
        <w:tc>
          <w:tcPr>
            <w:tcW w:w="2122"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76"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Minimum</w:t>
            </w:r>
          </w:p>
          <w:p w:rsidR="00D5762E" w:rsidRPr="00D5762E" w:rsidRDefault="00D5762E" w:rsidP="00D5762E">
            <w:pPr>
              <w:spacing w:before="3" w:after="1365" w:line="276"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executable size (IVIES)</w:t>
            </w:r>
          </w:p>
        </w:tc>
        <w:tc>
          <w:tcPr>
            <w:tcW w:w="3830"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1091" w:line="276" w:lineRule="exact"/>
              <w:ind w:right="144"/>
              <w:jc w:val="left"/>
              <w:textAlignment w:val="baseline"/>
              <w:rPr>
                <w:rFonts w:ascii="Times New Roman" w:eastAsia="Times New Roman" w:hAnsi="Times New Roman"/>
                <w:color w:val="000000"/>
                <w:spacing w:val="-2"/>
                <w:sz w:val="24"/>
                <w:lang w:val="en-US" w:eastAsia="en-US"/>
              </w:rPr>
            </w:pPr>
            <w:r w:rsidRPr="00D5762E">
              <w:rPr>
                <w:rFonts w:ascii="Times New Roman" w:eastAsia="Times New Roman" w:hAnsi="Times New Roman"/>
                <w:color w:val="000000"/>
                <w:spacing w:val="-2"/>
                <w:sz w:val="24"/>
                <w:lang w:val="en-US" w:eastAsia="en-US"/>
              </w:rPr>
              <w:t>This is the minimum execution size of any individual potential execution. This field shall be left blank if not relevant.</w:t>
            </w:r>
          </w:p>
        </w:tc>
        <w:tc>
          <w:tcPr>
            <w:tcW w:w="2837"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76" w:lineRule="exact"/>
              <w:ind w:right="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{DECIMAL-18/17} in case the quantity is expressed as number of units</w:t>
            </w:r>
          </w:p>
          <w:p w:rsidR="00D5762E" w:rsidRPr="00D5762E" w:rsidRDefault="00D5762E" w:rsidP="00D5762E">
            <w:pPr>
              <w:spacing w:line="272" w:lineRule="exact"/>
              <w:ind w:right="288"/>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{DECIMAL-18/13} in case the quantity is expressed as monetary or nominal value</w:t>
            </w:r>
          </w:p>
        </w:tc>
      </w:tr>
      <w:tr w:rsidR="00D5762E" w:rsidRPr="00D5762E" w:rsidTr="00D5762E">
        <w:trPr>
          <w:trHeight w:hRule="exact" w:val="1119"/>
        </w:trPr>
        <w:tc>
          <w:tcPr>
            <w:tcW w:w="542"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825" w:line="276" w:lineRule="exact"/>
              <w:jc w:val="center"/>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20</w:t>
            </w:r>
          </w:p>
        </w:tc>
        <w:tc>
          <w:tcPr>
            <w:tcW w:w="2122"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76"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MES first</w:t>
            </w:r>
          </w:p>
          <w:p w:rsidR="00D5762E" w:rsidRPr="00D5762E" w:rsidRDefault="00D5762E" w:rsidP="00D5762E">
            <w:pPr>
              <w:spacing w:after="549" w:line="273"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execution only</w:t>
            </w:r>
          </w:p>
        </w:tc>
        <w:tc>
          <w:tcPr>
            <w:tcW w:w="3830"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76" w:lineRule="exact"/>
              <w:ind w:right="216"/>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Specification as to whether the MES is relevant only for the first execution.</w:t>
            </w:r>
          </w:p>
          <w:p w:rsidR="00D5762E" w:rsidRPr="00D5762E" w:rsidRDefault="00D5762E" w:rsidP="00D5762E">
            <w:pPr>
              <w:spacing w:line="269"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Can be left blank if field 19 is not</w:t>
            </w:r>
          </w:p>
        </w:tc>
        <w:tc>
          <w:tcPr>
            <w:tcW w:w="2837"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549" w:line="276" w:lineRule="exact"/>
              <w:ind w:right="2196"/>
              <w:jc w:val="left"/>
              <w:textAlignment w:val="baseline"/>
              <w:rPr>
                <w:rFonts w:ascii="Times New Roman" w:eastAsia="Times New Roman" w:hAnsi="Times New Roman"/>
                <w:color w:val="000000"/>
                <w:spacing w:val="-2"/>
                <w:sz w:val="24"/>
                <w:lang w:val="en-US" w:eastAsia="en-US"/>
              </w:rPr>
            </w:pPr>
            <w:r w:rsidRPr="00D5762E">
              <w:rPr>
                <w:rFonts w:ascii="Times New Roman" w:eastAsia="Times New Roman" w:hAnsi="Times New Roman"/>
                <w:color w:val="000000"/>
                <w:spacing w:val="-2"/>
                <w:sz w:val="24"/>
                <w:lang w:val="en-US" w:eastAsia="en-US"/>
              </w:rPr>
              <w:t>'true' 'false'</w:t>
            </w:r>
          </w:p>
        </w:tc>
      </w:tr>
    </w:tbl>
    <w:p w:rsidR="00D5762E" w:rsidRPr="00D5762E" w:rsidRDefault="00D5762E" w:rsidP="00D5762E">
      <w:pPr>
        <w:spacing w:after="241" w:line="20" w:lineRule="exact"/>
        <w:jc w:val="left"/>
        <w:rPr>
          <w:rFonts w:ascii="Times New Roman" w:eastAsia="PMingLiU" w:hAnsi="Times New Roman"/>
          <w:lang w:val="en-US" w:eastAsia="en-US"/>
        </w:rPr>
      </w:pPr>
    </w:p>
    <w:p w:rsidR="00D5762E" w:rsidRPr="00D5762E" w:rsidRDefault="00D5762E" w:rsidP="00D5762E">
      <w:pPr>
        <w:spacing w:before="52" w:line="20" w:lineRule="exact"/>
        <w:jc w:val="left"/>
        <w:rPr>
          <w:rFonts w:ascii="Times New Roman" w:eastAsia="PMingLiU" w:hAnsi="Times New Roman"/>
          <w:lang w:val="en-US" w:eastAsia="en-US"/>
        </w:rPr>
      </w:pPr>
    </w:p>
    <w:tbl>
      <w:tblPr>
        <w:tblW w:w="0" w:type="auto"/>
        <w:tblLayout w:type="fixed"/>
        <w:tblCellMar>
          <w:left w:w="0" w:type="dxa"/>
          <w:right w:w="0" w:type="dxa"/>
        </w:tblCellMar>
        <w:tblLook w:val="04A0" w:firstRow="1" w:lastRow="0" w:firstColumn="1" w:lastColumn="0" w:noHBand="0" w:noVBand="1"/>
      </w:tblPr>
      <w:tblGrid>
        <w:gridCol w:w="2618"/>
        <w:gridCol w:w="6719"/>
      </w:tblGrid>
      <w:tr w:rsidR="00D5762E" w:rsidRPr="00D5762E" w:rsidTr="00D5762E">
        <w:trPr>
          <w:trHeight w:hRule="exact" w:val="372"/>
        </w:trPr>
        <w:tc>
          <w:tcPr>
            <w:tcW w:w="2618" w:type="dxa"/>
            <w:tcBorders>
              <w:top w:val="nil"/>
              <w:left w:val="nil"/>
              <w:bottom w:val="nil"/>
              <w:right w:val="nil"/>
            </w:tcBorders>
            <w:vAlign w:val="center"/>
            <w:hideMark/>
          </w:tcPr>
          <w:p w:rsidR="00D5762E" w:rsidRPr="00D5762E" w:rsidRDefault="00D5762E" w:rsidP="00D5762E">
            <w:pPr>
              <w:spacing w:line="362" w:lineRule="exact"/>
              <w:ind w:right="1767"/>
              <w:jc w:val="right"/>
              <w:textAlignment w:val="baseline"/>
              <w:rPr>
                <w:rFonts w:ascii="Arial" w:eastAsia="Arial" w:hAnsi="Arial"/>
                <w:b/>
                <w:color w:val="000000"/>
                <w:sz w:val="47"/>
                <w:lang w:val="en-US" w:eastAsia="en-US"/>
              </w:rPr>
            </w:pPr>
            <w:r w:rsidRPr="00D5762E">
              <w:rPr>
                <w:rFonts w:ascii="Arial" w:eastAsia="Arial" w:hAnsi="Arial"/>
                <w:b/>
                <w:color w:val="000000"/>
                <w:sz w:val="47"/>
                <w:lang w:val="en-US" w:eastAsia="en-US"/>
              </w:rPr>
              <w:t>EN</w:t>
            </w:r>
          </w:p>
        </w:tc>
        <w:tc>
          <w:tcPr>
            <w:tcW w:w="6719" w:type="dxa"/>
            <w:tcBorders>
              <w:top w:val="nil"/>
              <w:left w:val="nil"/>
              <w:bottom w:val="nil"/>
              <w:right w:val="nil"/>
            </w:tcBorders>
            <w:vAlign w:val="center"/>
            <w:hideMark/>
          </w:tcPr>
          <w:p w:rsidR="00D5762E" w:rsidRPr="00D5762E" w:rsidRDefault="00D5762E" w:rsidP="00D5762E">
            <w:pPr>
              <w:spacing w:before="147" w:line="215" w:lineRule="exact"/>
              <w:ind w:right="4411"/>
              <w:jc w:val="righ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239</w:t>
            </w:r>
          </w:p>
        </w:tc>
      </w:tr>
    </w:tbl>
    <w:p w:rsidR="00D5762E" w:rsidRPr="00D5762E" w:rsidRDefault="00D5762E" w:rsidP="00D5762E">
      <w:pPr>
        <w:jc w:val="left"/>
        <w:rPr>
          <w:rFonts w:ascii="Times New Roman" w:eastAsia="PMingLiU" w:hAnsi="Times New Roman"/>
          <w:lang w:val="en-US" w:eastAsia="en-US"/>
        </w:rPr>
        <w:sectPr w:rsidR="00D5762E" w:rsidRPr="00D5762E">
          <w:pgSz w:w="11909" w:h="16838"/>
          <w:pgMar w:top="540" w:right="1274" w:bottom="960" w:left="1298" w:header="720" w:footer="720" w:gutter="0"/>
          <w:cols w:space="720"/>
        </w:sectPr>
      </w:pPr>
    </w:p>
    <w:p w:rsidR="00D5762E" w:rsidRPr="00D5762E" w:rsidRDefault="00D5762E" w:rsidP="00D5762E">
      <w:pPr>
        <w:spacing w:line="98" w:lineRule="exact"/>
        <w:jc w:val="center"/>
        <w:textAlignment w:val="baseline"/>
        <w:rPr>
          <w:rFonts w:ascii="Times New Roman" w:eastAsia="Times New Roman" w:hAnsi="Times New Roman"/>
          <w:b/>
          <w:color w:val="6177A8"/>
          <w:sz w:val="24"/>
          <w:lang w:val="en-US" w:eastAsia="en-US"/>
        </w:rPr>
      </w:pPr>
      <w:r w:rsidRPr="00D5762E">
        <w:rPr>
          <w:rFonts w:ascii="Times New Roman" w:eastAsia="PMingLiU" w:hAnsi="Times New Roman"/>
          <w:noProof/>
        </w:rPr>
        <w:lastRenderedPageBreak/>
        <mc:AlternateContent>
          <mc:Choice Requires="wps">
            <w:drawing>
              <wp:anchor distT="0" distB="0" distL="0" distR="0" simplePos="0" relativeHeight="251798528" behindDoc="0" locked="0" layoutInCell="1" allowOverlap="1" wp14:anchorId="0D70F0A6" wp14:editId="40CCBE63">
                <wp:simplePos x="0" y="0"/>
                <wp:positionH relativeFrom="page">
                  <wp:posOffset>3527425</wp:posOffset>
                </wp:positionH>
                <wp:positionV relativeFrom="page">
                  <wp:posOffset>9831070</wp:posOffset>
                </wp:positionV>
                <wp:extent cx="504190" cy="342900"/>
                <wp:effectExtent l="3175" t="1270" r="0" b="0"/>
                <wp:wrapSquare wrapText="bothSides"/>
                <wp:docPr id="24"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5C3" w:rsidRDefault="000405C3" w:rsidP="00D5762E">
                            <w:pPr>
                              <w:spacing w:line="530" w:lineRule="exact"/>
                              <w:textAlignment w:val="baseline"/>
                              <w:rPr>
                                <w:rFonts w:ascii="Arial" w:eastAsia="Arial" w:hAnsi="Arial"/>
                                <w:b/>
                                <w:color w:val="000000"/>
                                <w:spacing w:val="1"/>
                                <w:sz w:val="47"/>
                              </w:rPr>
                            </w:pPr>
                            <w:r>
                              <w:rPr>
                                <w:rFonts w:ascii="Arial" w:eastAsia="Arial" w:hAnsi="Arial"/>
                                <w:b/>
                                <w:color w:val="000000"/>
                                <w:spacing w:val="1"/>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8" o:spid="_x0000_s1050" type="#_x0000_t202" style="position:absolute;left:0;text-align:left;margin-left:277.75pt;margin-top:774.1pt;width:39.7pt;height:27pt;z-index:2517985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" filled="f" stroked="f">
                <v:textbox inset="0,0,0,0">
                  <w:txbxContent>
                    <w:p w:rsidR="000405C3" w:rsidRDefault="000405C3" w:rsidP="00D5762E">
                      <w:pPr>
                        <w:spacing w:line="530" w:lineRule="exact"/>
                        <w:textAlignment w:val="baseline"/>
                        <w:rPr>
                          <w:rFonts w:ascii="Arial" w:eastAsia="Arial" w:hAnsi="Arial"/>
                          <w:b/>
                          <w:color w:val="000000"/>
                          <w:spacing w:val="1"/>
                          <w:sz w:val="47"/>
                        </w:rPr>
                      </w:pPr>
                      <w:r>
                        <w:rPr>
                          <w:rFonts w:ascii="Arial" w:eastAsia="Arial" w:hAnsi="Arial"/>
                          <w:b/>
                          <w:color w:val="000000"/>
                          <w:spacing w:val="1"/>
                          <w:sz w:val="47"/>
                        </w:rPr>
                        <w:t>EN</w:t>
                      </w:r>
                    </w:p>
                  </w:txbxContent>
                </v:textbox>
                <w10:wrap type="square" anchorx="page" anchory="page"/>
              </v:shape>
            </w:pict>
          </mc:Fallback>
        </mc:AlternateContent>
      </w:r>
      <w:r w:rsidRPr="00D5762E">
        <w:rPr>
          <w:rFonts w:ascii="Times New Roman" w:eastAsia="Times New Roman" w:hAnsi="Times New Roman"/>
          <w:b/>
          <w:color w:val="6177A8"/>
          <w:sz w:val="24"/>
          <w:lang w:val="en-US" w:eastAsia="en-US"/>
        </w:rPr>
        <w:t>*</w:t>
      </w:r>
    </w:p>
    <w:p w:rsidR="00D5762E" w:rsidRPr="00D5762E" w:rsidRDefault="00D5762E" w:rsidP="00D5762E">
      <w:pPr>
        <w:tabs>
          <w:tab w:val="left" w:pos="864"/>
        </w:tabs>
        <w:spacing w:before="8" w:after="308" w:line="256" w:lineRule="exact"/>
        <w:jc w:val="center"/>
        <w:textAlignment w:val="baseline"/>
        <w:rPr>
          <w:rFonts w:ascii="Times New Roman" w:eastAsia="Times New Roman" w:hAnsi="Times New Roman"/>
          <w:b/>
          <w:color w:val="6177A8"/>
          <w:spacing w:val="-18"/>
          <w:sz w:val="24"/>
          <w:lang w:val="en-US" w:eastAsia="en-US"/>
        </w:rPr>
      </w:pPr>
    </w:p>
    <w:tbl>
      <w:tblPr>
        <w:tblW w:w="0" w:type="auto"/>
        <w:tblInd w:w="3" w:type="dxa"/>
        <w:tblLayout w:type="fixed"/>
        <w:tblCellMar>
          <w:left w:w="0" w:type="dxa"/>
          <w:right w:w="0" w:type="dxa"/>
        </w:tblCellMar>
        <w:tblLook w:val="04A0" w:firstRow="1" w:lastRow="0" w:firstColumn="1" w:lastColumn="0" w:noHBand="0" w:noVBand="1"/>
      </w:tblPr>
      <w:tblGrid>
        <w:gridCol w:w="542"/>
        <w:gridCol w:w="2122"/>
        <w:gridCol w:w="3830"/>
        <w:gridCol w:w="2837"/>
      </w:tblGrid>
      <w:tr w:rsidR="00D5762E" w:rsidRPr="00D5762E" w:rsidTr="00D5762E">
        <w:trPr>
          <w:trHeight w:hRule="exact" w:val="293"/>
        </w:trPr>
        <w:tc>
          <w:tcPr>
            <w:tcW w:w="542" w:type="dxa"/>
            <w:tcBorders>
              <w:top w:val="single" w:sz="6" w:space="0" w:color="000000"/>
              <w:left w:val="single" w:sz="6" w:space="0" w:color="000000"/>
              <w:bottom w:val="single" w:sz="6" w:space="0" w:color="000000"/>
              <w:right w:val="single" w:sz="6" w:space="0" w:color="000000"/>
            </w:tcBorders>
          </w:tcPr>
          <w:p w:rsidR="00D5762E" w:rsidRPr="00D5762E" w:rsidRDefault="00D5762E" w:rsidP="00D5762E">
            <w:pPr>
              <w:jc w:val="left"/>
              <w:textAlignment w:val="baseline"/>
              <w:rPr>
                <w:rFonts w:ascii="Times New Roman" w:eastAsia="Times New Roman" w:hAnsi="Times New Roman"/>
                <w:color w:val="000000"/>
                <w:sz w:val="24"/>
                <w:lang w:val="en-US" w:eastAsia="en-US"/>
              </w:rPr>
            </w:pPr>
          </w:p>
        </w:tc>
        <w:tc>
          <w:tcPr>
            <w:tcW w:w="2122" w:type="dxa"/>
            <w:tcBorders>
              <w:top w:val="single" w:sz="6" w:space="0" w:color="000000"/>
              <w:left w:val="single" w:sz="6" w:space="0" w:color="000000"/>
              <w:bottom w:val="single" w:sz="6" w:space="0" w:color="000000"/>
              <w:right w:val="single" w:sz="6" w:space="0" w:color="000000"/>
            </w:tcBorders>
          </w:tcPr>
          <w:p w:rsidR="00D5762E" w:rsidRPr="00D5762E" w:rsidRDefault="00D5762E" w:rsidP="00D5762E">
            <w:pPr>
              <w:jc w:val="left"/>
              <w:textAlignment w:val="baseline"/>
              <w:rPr>
                <w:rFonts w:ascii="Times New Roman" w:eastAsia="Times New Roman" w:hAnsi="Times New Roman"/>
                <w:color w:val="000000"/>
                <w:sz w:val="24"/>
                <w:lang w:val="en-US" w:eastAsia="en-US"/>
              </w:rPr>
            </w:pPr>
          </w:p>
        </w:tc>
        <w:tc>
          <w:tcPr>
            <w:tcW w:w="3830" w:type="dxa"/>
            <w:tcBorders>
              <w:top w:val="single" w:sz="6" w:space="0" w:color="000000"/>
              <w:left w:val="single" w:sz="6" w:space="0" w:color="000000"/>
              <w:bottom w:val="single" w:sz="6" w:space="0" w:color="000000"/>
              <w:right w:val="single" w:sz="6" w:space="0" w:color="000000"/>
            </w:tcBorders>
            <w:vAlign w:val="center"/>
            <w:hideMark/>
          </w:tcPr>
          <w:p w:rsidR="00D5762E" w:rsidRPr="00D5762E" w:rsidRDefault="00D5762E" w:rsidP="00D5762E">
            <w:pPr>
              <w:spacing w:line="275"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populated.</w:t>
            </w:r>
          </w:p>
        </w:tc>
        <w:tc>
          <w:tcPr>
            <w:tcW w:w="2837" w:type="dxa"/>
            <w:tcBorders>
              <w:top w:val="single" w:sz="6" w:space="0" w:color="000000"/>
              <w:left w:val="single" w:sz="6" w:space="0" w:color="000000"/>
              <w:bottom w:val="single" w:sz="6" w:space="0" w:color="000000"/>
              <w:right w:val="single" w:sz="6" w:space="0" w:color="000000"/>
            </w:tcBorders>
          </w:tcPr>
          <w:p w:rsidR="00D5762E" w:rsidRPr="00D5762E" w:rsidRDefault="00D5762E" w:rsidP="00D5762E">
            <w:pPr>
              <w:jc w:val="left"/>
              <w:textAlignment w:val="baseline"/>
              <w:rPr>
                <w:rFonts w:ascii="Times New Roman" w:eastAsia="Times New Roman" w:hAnsi="Times New Roman"/>
                <w:color w:val="000000"/>
                <w:sz w:val="24"/>
                <w:lang w:val="en-US" w:eastAsia="en-US"/>
              </w:rPr>
            </w:pPr>
          </w:p>
        </w:tc>
      </w:tr>
      <w:tr w:rsidR="00D5762E" w:rsidRPr="00D5762E" w:rsidTr="00D5762E">
        <w:trPr>
          <w:trHeight w:hRule="exact" w:val="1665"/>
        </w:trPr>
        <w:tc>
          <w:tcPr>
            <w:tcW w:w="542"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1376" w:line="276" w:lineRule="exact"/>
              <w:jc w:val="center"/>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21</w:t>
            </w:r>
          </w:p>
        </w:tc>
        <w:tc>
          <w:tcPr>
            <w:tcW w:w="2122"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1095" w:line="276"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Passive only indicator</w:t>
            </w:r>
          </w:p>
        </w:tc>
        <w:tc>
          <w:tcPr>
            <w:tcW w:w="3830"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76" w:lineRule="exact"/>
              <w:ind w:right="216"/>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Indicates if the order is set so that it enters the order book only if it does not result in an immediate execution with any visible volume.</w:t>
            </w:r>
          </w:p>
          <w:p w:rsidR="00D5762E" w:rsidRPr="00D5762E" w:rsidRDefault="00D5762E" w:rsidP="00D5762E">
            <w:pPr>
              <w:spacing w:line="270" w:lineRule="exact"/>
              <w:ind w:right="43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This field shall be left blank if not relevant.</w:t>
            </w:r>
          </w:p>
        </w:tc>
        <w:tc>
          <w:tcPr>
            <w:tcW w:w="2837"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1093" w:line="276" w:lineRule="exact"/>
              <w:ind w:right="2196"/>
              <w:jc w:val="left"/>
              <w:textAlignment w:val="baseline"/>
              <w:rPr>
                <w:rFonts w:ascii="Times New Roman" w:eastAsia="Times New Roman" w:hAnsi="Times New Roman"/>
                <w:color w:val="000000"/>
                <w:spacing w:val="-2"/>
                <w:sz w:val="24"/>
                <w:lang w:val="en-US" w:eastAsia="en-US"/>
              </w:rPr>
            </w:pPr>
            <w:r w:rsidRPr="00D5762E">
              <w:rPr>
                <w:rFonts w:ascii="Times New Roman" w:eastAsia="Times New Roman" w:hAnsi="Times New Roman"/>
                <w:color w:val="000000"/>
                <w:spacing w:val="-2"/>
                <w:sz w:val="24"/>
                <w:lang w:val="en-US" w:eastAsia="en-US"/>
              </w:rPr>
              <w:t>'true' 'false'</w:t>
            </w:r>
          </w:p>
        </w:tc>
      </w:tr>
      <w:tr w:rsidR="00D5762E" w:rsidRPr="00D5762E" w:rsidTr="00D5762E">
        <w:trPr>
          <w:trHeight w:hRule="exact" w:val="1666"/>
        </w:trPr>
        <w:tc>
          <w:tcPr>
            <w:tcW w:w="542"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1382" w:line="276" w:lineRule="exact"/>
              <w:jc w:val="center"/>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22</w:t>
            </w:r>
          </w:p>
        </w:tc>
        <w:tc>
          <w:tcPr>
            <w:tcW w:w="2122"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1101" w:line="276"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Self-Execution Prevention</w:t>
            </w:r>
          </w:p>
        </w:tc>
        <w:tc>
          <w:tcPr>
            <w:tcW w:w="3830"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75" w:lineRule="exact"/>
              <w:ind w:right="25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Indicates if the order has been entered with self-execution prevention criteria so that it would not execute with an order on the opposite side of the book entered by the same member or participant.</w:t>
            </w:r>
          </w:p>
        </w:tc>
        <w:tc>
          <w:tcPr>
            <w:tcW w:w="2837"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1101" w:line="276" w:lineRule="exact"/>
              <w:ind w:right="2196"/>
              <w:jc w:val="left"/>
              <w:textAlignment w:val="baseline"/>
              <w:rPr>
                <w:rFonts w:ascii="Times New Roman" w:eastAsia="Times New Roman" w:hAnsi="Times New Roman"/>
                <w:color w:val="000000"/>
                <w:spacing w:val="-2"/>
                <w:sz w:val="24"/>
                <w:lang w:val="en-US" w:eastAsia="en-US"/>
              </w:rPr>
            </w:pPr>
            <w:r w:rsidRPr="00D5762E">
              <w:rPr>
                <w:rFonts w:ascii="Times New Roman" w:eastAsia="Times New Roman" w:hAnsi="Times New Roman"/>
                <w:color w:val="000000"/>
                <w:spacing w:val="-2"/>
                <w:sz w:val="24"/>
                <w:lang w:val="en-US" w:eastAsia="en-US"/>
              </w:rPr>
              <w:t>'true' 'false'</w:t>
            </w:r>
          </w:p>
        </w:tc>
      </w:tr>
      <w:tr w:rsidR="00D5762E" w:rsidRPr="00D5762E" w:rsidTr="00D5762E">
        <w:trPr>
          <w:trHeight w:hRule="exact" w:val="2491"/>
        </w:trPr>
        <w:tc>
          <w:tcPr>
            <w:tcW w:w="542"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2202" w:line="276" w:lineRule="exact"/>
              <w:jc w:val="center"/>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23</w:t>
            </w:r>
          </w:p>
        </w:tc>
        <w:tc>
          <w:tcPr>
            <w:tcW w:w="2122"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1652" w:line="276" w:lineRule="exact"/>
              <w:ind w:right="576"/>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Date and time (submission of order)</w:t>
            </w:r>
          </w:p>
        </w:tc>
        <w:tc>
          <w:tcPr>
            <w:tcW w:w="3830"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1653" w:line="276"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The exact date and time of the submission of an order to the trading venue or other investment firm.</w:t>
            </w:r>
          </w:p>
        </w:tc>
        <w:tc>
          <w:tcPr>
            <w:tcW w:w="2837"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76" w:lineRule="exact"/>
              <w:ind w:right="180"/>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{DATE TIME FORMAT }</w:t>
            </w:r>
          </w:p>
          <w:p w:rsidR="00D5762E" w:rsidRPr="00D5762E" w:rsidRDefault="00D5762E" w:rsidP="00D5762E">
            <w:pPr>
              <w:spacing w:line="275" w:lineRule="exact"/>
              <w:ind w:right="180"/>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The number of digits after the 'seconds' shall be determined in accordance with the draft technical standard on clock synchronisation (Table 2 of the Annex)</w:t>
            </w:r>
          </w:p>
        </w:tc>
      </w:tr>
      <w:tr w:rsidR="00D5762E" w:rsidRPr="00D5762E" w:rsidTr="00D5762E">
        <w:trPr>
          <w:trHeight w:hRule="exact" w:val="2496"/>
        </w:trPr>
        <w:tc>
          <w:tcPr>
            <w:tcW w:w="542"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2202" w:line="276" w:lineRule="exact"/>
              <w:jc w:val="center"/>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24</w:t>
            </w:r>
          </w:p>
        </w:tc>
        <w:tc>
          <w:tcPr>
            <w:tcW w:w="2122"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1924" w:line="276"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Date and time (receipt of order)</w:t>
            </w:r>
          </w:p>
        </w:tc>
        <w:tc>
          <w:tcPr>
            <w:tcW w:w="3830"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1093" w:line="276" w:lineRule="exact"/>
              <w:ind w:right="360"/>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The exact date and time of any message that is transmitted to and received from the trading venue or other investment firm in relation to the order.</w:t>
            </w:r>
          </w:p>
        </w:tc>
        <w:tc>
          <w:tcPr>
            <w:tcW w:w="2837"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76" w:lineRule="exact"/>
              <w:ind w:right="180"/>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{DATE TIME FORMAT }</w:t>
            </w:r>
          </w:p>
          <w:p w:rsidR="00D5762E" w:rsidRPr="00D5762E" w:rsidRDefault="00D5762E" w:rsidP="00D5762E">
            <w:pPr>
              <w:spacing w:before="4" w:line="275" w:lineRule="exact"/>
              <w:ind w:right="180"/>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The number of digits after the 'seconds' shall be determined in accordance with the draft technical standard on clock synchronisation (Table 2 of the Annex)</w:t>
            </w:r>
          </w:p>
        </w:tc>
      </w:tr>
      <w:tr w:rsidR="00D5762E" w:rsidRPr="00D5762E" w:rsidTr="00D5762E">
        <w:trPr>
          <w:trHeight w:hRule="exact" w:val="2770"/>
        </w:trPr>
        <w:tc>
          <w:tcPr>
            <w:tcW w:w="542"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2485" w:line="276" w:lineRule="exact"/>
              <w:jc w:val="center"/>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25</w:t>
            </w:r>
          </w:p>
        </w:tc>
        <w:tc>
          <w:tcPr>
            <w:tcW w:w="2122"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2485" w:line="276"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Sequence number</w:t>
            </w:r>
          </w:p>
        </w:tc>
        <w:tc>
          <w:tcPr>
            <w:tcW w:w="3830"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75" w:lineRule="exact"/>
              <w:ind w:right="216"/>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Each and every event listed in the field 26 shall be identified by the investment firm using a positive integer that is in ascending order. The sequence number shall be unique to each type of event, be consistent across all events timestamped by the investment firm and be persistent for the date that the event occurs.</w:t>
            </w:r>
          </w:p>
        </w:tc>
        <w:tc>
          <w:tcPr>
            <w:tcW w:w="2837"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2488" w:line="276"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{INTEGER-50}</w:t>
            </w:r>
          </w:p>
        </w:tc>
      </w:tr>
      <w:tr w:rsidR="00D5762E" w:rsidRPr="00D5762E" w:rsidTr="00D5762E">
        <w:trPr>
          <w:trHeight w:hRule="exact" w:val="1392"/>
        </w:trPr>
        <w:tc>
          <w:tcPr>
            <w:tcW w:w="542"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1099" w:line="276" w:lineRule="exact"/>
              <w:jc w:val="center"/>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26</w:t>
            </w:r>
          </w:p>
        </w:tc>
        <w:tc>
          <w:tcPr>
            <w:tcW w:w="2122"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75" w:lineRule="exact"/>
              <w:ind w:right="144"/>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New order, order modification, order cancellation, order rejections, partial or full execution</w:t>
            </w:r>
          </w:p>
        </w:tc>
        <w:tc>
          <w:tcPr>
            <w:tcW w:w="3830"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76" w:lineRule="exact"/>
              <w:ind w:right="180"/>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New order: receipt of a new order by the operator of the trading venue.</w:t>
            </w:r>
          </w:p>
          <w:p w:rsidR="00D5762E" w:rsidRPr="00D5762E" w:rsidRDefault="00D5762E" w:rsidP="00D5762E">
            <w:pPr>
              <w:spacing w:before="273" w:line="273"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Triggered: an order which becomes executable or, as the case may be,</w:t>
            </w:r>
          </w:p>
        </w:tc>
        <w:tc>
          <w:tcPr>
            <w:tcW w:w="2837"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76"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`NEWO' — New order</w:t>
            </w:r>
          </w:p>
          <w:p w:rsidR="00D5762E" w:rsidRPr="00D5762E" w:rsidRDefault="00D5762E" w:rsidP="00D5762E">
            <w:pPr>
              <w:spacing w:before="273" w:line="276"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'TRIG' — Triggered</w:t>
            </w:r>
          </w:p>
          <w:p w:rsidR="00D5762E" w:rsidRPr="00D5762E" w:rsidRDefault="00D5762E" w:rsidP="00D5762E">
            <w:pPr>
              <w:spacing w:before="6" w:line="276"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or</w:t>
            </w:r>
          </w:p>
          <w:p w:rsidR="00D5762E" w:rsidRPr="00D5762E" w:rsidRDefault="00D5762E" w:rsidP="00D5762E">
            <w:pPr>
              <w:spacing w:line="268"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`REME' - Replaced by the</w:t>
            </w:r>
          </w:p>
        </w:tc>
      </w:tr>
    </w:tbl>
    <w:p w:rsidR="00D5762E" w:rsidRPr="00D5762E" w:rsidRDefault="00D5762E" w:rsidP="00D5762E">
      <w:pPr>
        <w:spacing w:after="241" w:line="20" w:lineRule="exact"/>
        <w:jc w:val="left"/>
        <w:rPr>
          <w:rFonts w:ascii="Times New Roman" w:eastAsia="PMingLiU" w:hAnsi="Times New Roman"/>
          <w:lang w:val="en-US" w:eastAsia="en-US"/>
        </w:rPr>
      </w:pPr>
    </w:p>
    <w:p w:rsidR="00D5762E" w:rsidRPr="00D5762E" w:rsidRDefault="00D5762E" w:rsidP="00D5762E">
      <w:pPr>
        <w:tabs>
          <w:tab w:val="left" w:pos="4464"/>
        </w:tabs>
        <w:spacing w:line="497" w:lineRule="exact"/>
        <w:jc w:val="left"/>
        <w:textAlignment w:val="baseline"/>
        <w:rPr>
          <w:rFonts w:ascii="Arial" w:eastAsia="Arial" w:hAnsi="Arial"/>
          <w:b/>
          <w:color w:val="000000"/>
          <w:spacing w:val="-2"/>
          <w:sz w:val="47"/>
          <w:lang w:val="en-US" w:eastAsia="en-US"/>
        </w:rPr>
      </w:pPr>
      <w:r w:rsidRPr="00D5762E">
        <w:rPr>
          <w:rFonts w:ascii="Arial" w:eastAsia="Arial" w:hAnsi="Arial"/>
          <w:b/>
          <w:color w:val="000000"/>
          <w:spacing w:val="-2"/>
          <w:sz w:val="47"/>
          <w:lang w:val="en-US" w:eastAsia="en-US"/>
        </w:rPr>
        <w:t>EN</w:t>
      </w:r>
      <w:r w:rsidRPr="00D5762E">
        <w:rPr>
          <w:rFonts w:ascii="Arial" w:eastAsia="Arial" w:hAnsi="Arial"/>
          <w:b/>
          <w:color w:val="000000"/>
          <w:spacing w:val="-2"/>
          <w:sz w:val="47"/>
          <w:lang w:val="en-US" w:eastAsia="en-US"/>
        </w:rPr>
        <w:tab/>
      </w:r>
      <w:r w:rsidRPr="00D5762E">
        <w:rPr>
          <w:rFonts w:ascii="Times New Roman" w:eastAsia="Times New Roman" w:hAnsi="Times New Roman"/>
          <w:color w:val="000000"/>
          <w:spacing w:val="-2"/>
          <w:sz w:val="24"/>
          <w:lang w:val="en-US" w:eastAsia="en-US"/>
        </w:rPr>
        <w:t>240</w:t>
      </w:r>
    </w:p>
    <w:p w:rsidR="00D5762E" w:rsidRPr="00D5762E" w:rsidRDefault="00D5762E" w:rsidP="00D5762E">
      <w:pPr>
        <w:jc w:val="left"/>
        <w:rPr>
          <w:rFonts w:ascii="Times New Roman" w:eastAsia="PMingLiU" w:hAnsi="Times New Roman"/>
          <w:lang w:val="en-US" w:eastAsia="en-US"/>
        </w:rPr>
        <w:sectPr w:rsidR="00D5762E" w:rsidRPr="00D5762E">
          <w:pgSz w:w="11909" w:h="16838"/>
          <w:pgMar w:top="580" w:right="1274" w:bottom="960" w:left="1298" w:header="720" w:footer="720" w:gutter="0"/>
          <w:cols w:space="720"/>
        </w:sectPr>
      </w:pPr>
    </w:p>
    <w:p w:rsidR="00996D53" w:rsidRPr="00D5762E" w:rsidRDefault="00D5762E" w:rsidP="00996D53">
      <w:pPr>
        <w:spacing w:line="255" w:lineRule="exact"/>
        <w:jc w:val="center"/>
        <w:textAlignment w:val="baseline"/>
        <w:rPr>
          <w:rFonts w:ascii="Times New Roman" w:eastAsia="Times New Roman" w:hAnsi="Times New Roman"/>
          <w:b/>
          <w:color w:val="6177A8"/>
          <w:spacing w:val="-6"/>
          <w:sz w:val="29"/>
          <w:lang w:val="en-US" w:eastAsia="en-US"/>
        </w:rPr>
      </w:pPr>
      <w:r w:rsidRPr="00D5762E">
        <w:rPr>
          <w:rFonts w:ascii="Times New Roman" w:eastAsia="PMingLiU" w:hAnsi="Times New Roman"/>
          <w:noProof/>
        </w:rPr>
        <w:lastRenderedPageBreak/>
        <mc:AlternateContent>
          <mc:Choice Requires="wps">
            <w:drawing>
              <wp:anchor distT="0" distB="0" distL="0" distR="0" simplePos="0" relativeHeight="251799552" behindDoc="0" locked="0" layoutInCell="1" allowOverlap="1" wp14:anchorId="2B7FE962" wp14:editId="65292EE3">
                <wp:simplePos x="0" y="0"/>
                <wp:positionH relativeFrom="page">
                  <wp:posOffset>3527425</wp:posOffset>
                </wp:positionH>
                <wp:positionV relativeFrom="page">
                  <wp:posOffset>9831070</wp:posOffset>
                </wp:positionV>
                <wp:extent cx="504190" cy="342900"/>
                <wp:effectExtent l="3175" t="1270" r="0" b="0"/>
                <wp:wrapSquare wrapText="bothSides"/>
                <wp:docPr id="22"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5C3" w:rsidRDefault="000405C3" w:rsidP="00D5762E">
                            <w:pPr>
                              <w:spacing w:line="530" w:lineRule="exact"/>
                              <w:textAlignment w:val="baseline"/>
                              <w:rPr>
                                <w:rFonts w:ascii="Arial" w:eastAsia="Arial" w:hAnsi="Arial"/>
                                <w:b/>
                                <w:color w:val="000000"/>
                                <w:spacing w:val="1"/>
                                <w:sz w:val="47"/>
                              </w:rPr>
                            </w:pPr>
                            <w:r>
                              <w:rPr>
                                <w:rFonts w:ascii="Arial" w:eastAsia="Arial" w:hAnsi="Arial"/>
                                <w:b/>
                                <w:color w:val="000000"/>
                                <w:spacing w:val="1"/>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9" o:spid="_x0000_s1051" type="#_x0000_t202" style="position:absolute;left:0;text-align:left;margin-left:277.75pt;margin-top:774.1pt;width:39.7pt;height:27pt;z-index:251799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" filled="f" stroked="f">
                <v:textbox inset="0,0,0,0">
                  <w:txbxContent>
                    <w:p w:rsidR="000405C3" w:rsidRDefault="000405C3" w:rsidP="00D5762E">
                      <w:pPr>
                        <w:spacing w:line="530" w:lineRule="exact"/>
                        <w:textAlignment w:val="baseline"/>
                        <w:rPr>
                          <w:rFonts w:ascii="Arial" w:eastAsia="Arial" w:hAnsi="Arial"/>
                          <w:b/>
                          <w:color w:val="000000"/>
                          <w:spacing w:val="1"/>
                          <w:sz w:val="47"/>
                        </w:rPr>
                      </w:pPr>
                      <w:r>
                        <w:rPr>
                          <w:rFonts w:ascii="Arial" w:eastAsia="Arial" w:hAnsi="Arial"/>
                          <w:b/>
                          <w:color w:val="000000"/>
                          <w:spacing w:val="1"/>
                          <w:sz w:val="47"/>
                        </w:rPr>
                        <w:t>EN</w:t>
                      </w:r>
                    </w:p>
                  </w:txbxContent>
                </v:textbox>
                <w10:wrap type="square" anchorx="page" anchory="page"/>
              </v:shape>
            </w:pict>
          </mc:Fallback>
        </mc:AlternateContent>
      </w:r>
    </w:p>
    <w:p w:rsidR="00D5762E" w:rsidRPr="00D5762E" w:rsidRDefault="00D5762E" w:rsidP="00D5762E">
      <w:pPr>
        <w:spacing w:before="52" w:line="20" w:lineRule="exact"/>
        <w:jc w:val="left"/>
        <w:rPr>
          <w:rFonts w:ascii="Times New Roman" w:eastAsia="PMingLiU" w:hAnsi="Times New Roman"/>
          <w:lang w:val="en-US" w:eastAsia="en-US"/>
        </w:rPr>
      </w:pPr>
    </w:p>
    <w:tbl>
      <w:tblPr>
        <w:tblW w:w="0" w:type="auto"/>
        <w:tblInd w:w="-5" w:type="dxa"/>
        <w:tblLayout w:type="fixed"/>
        <w:tblCellMar>
          <w:left w:w="0" w:type="dxa"/>
          <w:right w:w="0" w:type="dxa"/>
        </w:tblCellMar>
        <w:tblLook w:val="04A0" w:firstRow="1" w:lastRow="0" w:firstColumn="1" w:lastColumn="0" w:noHBand="0" w:noVBand="1"/>
      </w:tblPr>
      <w:tblGrid>
        <w:gridCol w:w="542"/>
        <w:gridCol w:w="2077"/>
        <w:gridCol w:w="45"/>
        <w:gridCol w:w="3830"/>
        <w:gridCol w:w="2837"/>
        <w:gridCol w:w="15"/>
      </w:tblGrid>
      <w:tr w:rsidR="00D5762E" w:rsidRPr="00D5762E" w:rsidTr="000405C3">
        <w:trPr>
          <w:trHeight w:hRule="exact" w:val="372"/>
        </w:trPr>
        <w:tc>
          <w:tcPr>
            <w:tcW w:w="2619" w:type="dxa"/>
            <w:gridSpan w:val="2"/>
            <w:tcBorders>
              <w:top w:val="nil"/>
              <w:left w:val="nil"/>
              <w:bottom w:val="nil"/>
              <w:right w:val="nil"/>
            </w:tcBorders>
            <w:vAlign w:val="center"/>
            <w:hideMark/>
          </w:tcPr>
          <w:p w:rsidR="00D5762E" w:rsidRPr="00D5762E" w:rsidRDefault="00D5762E" w:rsidP="00D5762E">
            <w:pPr>
              <w:spacing w:line="362" w:lineRule="exact"/>
              <w:ind w:right="1767"/>
              <w:jc w:val="right"/>
              <w:textAlignment w:val="baseline"/>
              <w:rPr>
                <w:rFonts w:ascii="Arial" w:eastAsia="Arial" w:hAnsi="Arial"/>
                <w:b/>
                <w:color w:val="000000"/>
                <w:sz w:val="47"/>
                <w:lang w:val="en-US" w:eastAsia="en-US"/>
              </w:rPr>
            </w:pPr>
          </w:p>
        </w:tc>
        <w:tc>
          <w:tcPr>
            <w:tcW w:w="6727" w:type="dxa"/>
            <w:gridSpan w:val="4"/>
            <w:tcBorders>
              <w:top w:val="nil"/>
              <w:left w:val="nil"/>
              <w:bottom w:val="nil"/>
              <w:right w:val="nil"/>
            </w:tcBorders>
            <w:vAlign w:val="center"/>
            <w:hideMark/>
          </w:tcPr>
          <w:p w:rsidR="00D5762E" w:rsidRPr="00D5762E" w:rsidRDefault="00D5762E" w:rsidP="00D5762E">
            <w:pPr>
              <w:spacing w:before="137" w:line="225" w:lineRule="exact"/>
              <w:ind w:right="4433"/>
              <w:jc w:val="right"/>
              <w:textAlignment w:val="baseline"/>
              <w:rPr>
                <w:rFonts w:ascii="Times New Roman" w:eastAsia="Times New Roman" w:hAnsi="Times New Roman"/>
                <w:color w:val="000000"/>
                <w:sz w:val="24"/>
                <w:lang w:val="en-US" w:eastAsia="en-US"/>
              </w:rPr>
            </w:pPr>
          </w:p>
        </w:tc>
      </w:tr>
      <w:tr w:rsidR="000405C3" w:rsidRPr="00D5762E" w:rsidTr="000405C3">
        <w:trPr>
          <w:gridAfter w:val="1"/>
          <w:wAfter w:w="15" w:type="dxa"/>
          <w:trHeight w:val="12758"/>
        </w:trPr>
        <w:tc>
          <w:tcPr>
            <w:tcW w:w="542" w:type="dxa"/>
            <w:tcBorders>
              <w:top w:val="single" w:sz="6" w:space="0" w:color="000000"/>
              <w:left w:val="single" w:sz="6" w:space="0" w:color="000000"/>
              <w:right w:val="single" w:sz="6" w:space="0" w:color="000000"/>
            </w:tcBorders>
          </w:tcPr>
          <w:p w:rsidR="000405C3" w:rsidRPr="00D5762E" w:rsidRDefault="000405C3" w:rsidP="000405C3">
            <w:pPr>
              <w:jc w:val="left"/>
              <w:textAlignment w:val="baseline"/>
              <w:rPr>
                <w:rFonts w:ascii="Times New Roman" w:eastAsia="Times New Roman" w:hAnsi="Times New Roman"/>
                <w:color w:val="000000"/>
                <w:sz w:val="24"/>
                <w:lang w:val="en-US" w:eastAsia="en-US"/>
              </w:rPr>
            </w:pPr>
          </w:p>
        </w:tc>
        <w:tc>
          <w:tcPr>
            <w:tcW w:w="2122" w:type="dxa"/>
            <w:gridSpan w:val="2"/>
            <w:tcBorders>
              <w:top w:val="single" w:sz="6" w:space="0" w:color="000000"/>
              <w:left w:val="single" w:sz="6" w:space="0" w:color="000000"/>
              <w:right w:val="single" w:sz="6" w:space="0" w:color="000000"/>
            </w:tcBorders>
          </w:tcPr>
          <w:p w:rsidR="000405C3" w:rsidRPr="00D5762E" w:rsidRDefault="000405C3" w:rsidP="000405C3">
            <w:pPr>
              <w:jc w:val="left"/>
              <w:textAlignment w:val="baseline"/>
              <w:rPr>
                <w:rFonts w:ascii="Times New Roman" w:eastAsia="Times New Roman" w:hAnsi="Times New Roman"/>
                <w:color w:val="000000"/>
                <w:sz w:val="24"/>
                <w:lang w:val="en-US" w:eastAsia="en-US"/>
              </w:rPr>
            </w:pPr>
          </w:p>
        </w:tc>
        <w:tc>
          <w:tcPr>
            <w:tcW w:w="3830" w:type="dxa"/>
            <w:tcBorders>
              <w:top w:val="single" w:sz="6" w:space="0" w:color="000000"/>
              <w:left w:val="single" w:sz="6" w:space="0" w:color="000000"/>
              <w:right w:val="single" w:sz="6" w:space="0" w:color="000000"/>
            </w:tcBorders>
            <w:vAlign w:val="center"/>
            <w:hideMark/>
          </w:tcPr>
          <w:p w:rsidR="000405C3" w:rsidRDefault="000405C3" w:rsidP="00250DD9">
            <w:pPr>
              <w:spacing w:line="275" w:lineRule="exact"/>
              <w:textAlignment w:val="baseline"/>
              <w:rPr>
                <w:rFonts w:ascii="Times New Roman" w:eastAsia="Times New Roman" w:hAnsi="Times New Roman"/>
                <w:color w:val="000000"/>
                <w:sz w:val="24"/>
                <w:lang w:val="en-US" w:eastAsia="en-US"/>
              </w:rPr>
            </w:pPr>
            <w:r w:rsidRPr="000405C3">
              <w:rPr>
                <w:rFonts w:ascii="Times New Roman" w:eastAsia="Times New Roman" w:hAnsi="Times New Roman"/>
                <w:color w:val="000000"/>
                <w:sz w:val="24"/>
                <w:lang w:val="en-US" w:eastAsia="en-US"/>
              </w:rPr>
              <w:t>non-executable upon the realisation of a pre-determined condition.</w:t>
            </w:r>
          </w:p>
          <w:p w:rsidR="00250DD9" w:rsidRPr="000405C3" w:rsidRDefault="00250DD9" w:rsidP="000405C3">
            <w:pPr>
              <w:spacing w:line="275" w:lineRule="exact"/>
              <w:jc w:val="left"/>
              <w:textAlignment w:val="baseline"/>
              <w:rPr>
                <w:rFonts w:ascii="Times New Roman" w:eastAsia="Times New Roman" w:hAnsi="Times New Roman"/>
                <w:color w:val="000000"/>
                <w:sz w:val="24"/>
                <w:lang w:val="en-US" w:eastAsia="en-US"/>
              </w:rPr>
            </w:pPr>
          </w:p>
          <w:p w:rsidR="000405C3" w:rsidRDefault="000405C3" w:rsidP="000405C3">
            <w:pPr>
              <w:spacing w:line="275" w:lineRule="exact"/>
              <w:jc w:val="left"/>
              <w:textAlignment w:val="baseline"/>
              <w:rPr>
                <w:rFonts w:ascii="Times New Roman" w:eastAsia="Times New Roman" w:hAnsi="Times New Roman"/>
                <w:color w:val="000000"/>
                <w:sz w:val="24"/>
                <w:lang w:val="en-US" w:eastAsia="en-US"/>
              </w:rPr>
            </w:pPr>
            <w:r w:rsidRPr="000405C3">
              <w:rPr>
                <w:rFonts w:ascii="Times New Roman" w:eastAsia="Times New Roman" w:hAnsi="Times New Roman"/>
                <w:color w:val="000000"/>
                <w:sz w:val="24"/>
                <w:lang w:val="en-US" w:eastAsia="en-US"/>
              </w:rPr>
              <w:t>Replaced by the member or participant or client of the trading venue: where a member or participant or client of the trading venue decides upon its own initiative to change any characteristic(s) of the order it has previously entered into the order book.</w:t>
            </w:r>
          </w:p>
          <w:p w:rsidR="00250DD9" w:rsidRPr="000405C3" w:rsidRDefault="00250DD9" w:rsidP="000405C3">
            <w:pPr>
              <w:spacing w:line="275" w:lineRule="exact"/>
              <w:jc w:val="left"/>
              <w:textAlignment w:val="baseline"/>
              <w:rPr>
                <w:rFonts w:ascii="Times New Roman" w:eastAsia="Times New Roman" w:hAnsi="Times New Roman"/>
                <w:color w:val="000000"/>
                <w:sz w:val="24"/>
                <w:lang w:val="en-US" w:eastAsia="en-US"/>
              </w:rPr>
            </w:pPr>
          </w:p>
          <w:p w:rsidR="000405C3" w:rsidRPr="000405C3" w:rsidRDefault="000405C3" w:rsidP="000405C3">
            <w:pPr>
              <w:spacing w:line="275" w:lineRule="exact"/>
              <w:jc w:val="left"/>
              <w:textAlignment w:val="baseline"/>
              <w:rPr>
                <w:rFonts w:ascii="Times New Roman" w:eastAsia="Times New Roman" w:hAnsi="Times New Roman"/>
                <w:color w:val="000000"/>
                <w:sz w:val="24"/>
                <w:lang w:val="en-US" w:eastAsia="en-US"/>
              </w:rPr>
            </w:pPr>
            <w:r w:rsidRPr="000405C3">
              <w:rPr>
                <w:rFonts w:ascii="Times New Roman" w:eastAsia="Times New Roman" w:hAnsi="Times New Roman"/>
                <w:color w:val="000000"/>
                <w:sz w:val="24"/>
                <w:lang w:val="en-US" w:eastAsia="en-US"/>
              </w:rPr>
              <w:t>Replaced by market operations (automatic): where any characteristic(s) of an order is changed by the trading venue operator’s IT systems. This includes where a peg order’s or a trailing stop order’s current characteristics are changed to reflect how the order is located within the order book.</w:t>
            </w:r>
          </w:p>
          <w:p w:rsidR="00250DD9" w:rsidRDefault="00250DD9" w:rsidP="000405C3">
            <w:pPr>
              <w:spacing w:line="275" w:lineRule="exact"/>
              <w:jc w:val="left"/>
              <w:textAlignment w:val="baseline"/>
              <w:rPr>
                <w:rFonts w:ascii="Times New Roman" w:eastAsia="Times New Roman" w:hAnsi="Times New Roman"/>
                <w:color w:val="000000"/>
                <w:sz w:val="24"/>
                <w:lang w:val="en-US" w:eastAsia="en-US"/>
              </w:rPr>
            </w:pPr>
          </w:p>
          <w:p w:rsidR="000405C3" w:rsidRPr="000405C3" w:rsidRDefault="000405C3" w:rsidP="000405C3">
            <w:pPr>
              <w:spacing w:line="275" w:lineRule="exact"/>
              <w:jc w:val="left"/>
              <w:textAlignment w:val="baseline"/>
              <w:rPr>
                <w:rFonts w:ascii="Times New Roman" w:eastAsia="Times New Roman" w:hAnsi="Times New Roman"/>
                <w:color w:val="000000"/>
                <w:sz w:val="24"/>
                <w:lang w:val="en-US" w:eastAsia="en-US"/>
              </w:rPr>
            </w:pPr>
            <w:r w:rsidRPr="000405C3">
              <w:rPr>
                <w:rFonts w:ascii="Times New Roman" w:eastAsia="Times New Roman" w:hAnsi="Times New Roman"/>
                <w:color w:val="000000"/>
                <w:sz w:val="24"/>
                <w:lang w:val="en-US" w:eastAsia="en-US"/>
              </w:rPr>
              <w:t>Replaced by market operations (human intervention): where any characteristic(s) of an order is changed by a trading venue operator’s staff. This includes where a member or participant or client of the trading venue has IT issues and needs its orders to be cancelled urgently.</w:t>
            </w:r>
          </w:p>
          <w:p w:rsidR="00250DD9" w:rsidRDefault="00250DD9" w:rsidP="000405C3">
            <w:pPr>
              <w:spacing w:line="275" w:lineRule="exact"/>
              <w:jc w:val="left"/>
              <w:textAlignment w:val="baseline"/>
              <w:rPr>
                <w:rFonts w:ascii="Times New Roman" w:eastAsia="Times New Roman" w:hAnsi="Times New Roman"/>
                <w:color w:val="000000"/>
                <w:sz w:val="24"/>
                <w:lang w:val="en-US" w:eastAsia="en-US"/>
              </w:rPr>
            </w:pPr>
          </w:p>
          <w:p w:rsidR="000405C3" w:rsidRPr="000405C3" w:rsidRDefault="000405C3" w:rsidP="000405C3">
            <w:pPr>
              <w:spacing w:line="275" w:lineRule="exact"/>
              <w:jc w:val="left"/>
              <w:textAlignment w:val="baseline"/>
              <w:rPr>
                <w:rFonts w:ascii="Times New Roman" w:eastAsia="Times New Roman" w:hAnsi="Times New Roman"/>
                <w:color w:val="000000"/>
                <w:sz w:val="24"/>
                <w:lang w:val="en-US" w:eastAsia="en-US"/>
              </w:rPr>
            </w:pPr>
            <w:r w:rsidRPr="000405C3">
              <w:rPr>
                <w:rFonts w:ascii="Times New Roman" w:eastAsia="Times New Roman" w:hAnsi="Times New Roman"/>
                <w:color w:val="000000"/>
                <w:sz w:val="24"/>
                <w:lang w:val="en-US" w:eastAsia="en-US"/>
              </w:rPr>
              <w:t>Change of status at the initiative of the Member/Participant/client of the trading venue. This includes activation, deactivation.</w:t>
            </w:r>
          </w:p>
          <w:p w:rsidR="00250DD9" w:rsidRDefault="00250DD9" w:rsidP="000405C3">
            <w:pPr>
              <w:spacing w:line="275" w:lineRule="exact"/>
              <w:jc w:val="left"/>
              <w:textAlignment w:val="baseline"/>
              <w:rPr>
                <w:rFonts w:ascii="Times New Roman" w:eastAsia="Times New Roman" w:hAnsi="Times New Roman"/>
                <w:color w:val="000000"/>
                <w:sz w:val="24"/>
                <w:lang w:val="en-US" w:eastAsia="en-US"/>
              </w:rPr>
            </w:pPr>
          </w:p>
          <w:p w:rsidR="000405C3" w:rsidRPr="000405C3" w:rsidRDefault="000405C3" w:rsidP="000405C3">
            <w:pPr>
              <w:spacing w:line="275" w:lineRule="exact"/>
              <w:jc w:val="left"/>
              <w:textAlignment w:val="baseline"/>
              <w:rPr>
                <w:rFonts w:ascii="Times New Roman" w:eastAsia="Times New Roman" w:hAnsi="Times New Roman"/>
                <w:color w:val="000000"/>
                <w:sz w:val="24"/>
                <w:lang w:val="en-US" w:eastAsia="en-US"/>
              </w:rPr>
            </w:pPr>
            <w:r w:rsidRPr="000405C3">
              <w:rPr>
                <w:rFonts w:ascii="Times New Roman" w:eastAsia="Times New Roman" w:hAnsi="Times New Roman"/>
                <w:color w:val="000000"/>
                <w:sz w:val="24"/>
                <w:lang w:val="en-US" w:eastAsia="en-US"/>
              </w:rPr>
              <w:t>Change of status due to market operations.</w:t>
            </w:r>
          </w:p>
          <w:p w:rsidR="00250DD9" w:rsidRDefault="00250DD9" w:rsidP="000405C3">
            <w:pPr>
              <w:spacing w:line="275" w:lineRule="exact"/>
              <w:jc w:val="left"/>
              <w:textAlignment w:val="baseline"/>
              <w:rPr>
                <w:rFonts w:ascii="Times New Roman" w:eastAsia="Times New Roman" w:hAnsi="Times New Roman"/>
                <w:color w:val="000000"/>
                <w:sz w:val="24"/>
                <w:lang w:val="en-US" w:eastAsia="en-US"/>
              </w:rPr>
            </w:pPr>
          </w:p>
          <w:p w:rsidR="000405C3" w:rsidRPr="00D5762E" w:rsidRDefault="000405C3" w:rsidP="000405C3">
            <w:pPr>
              <w:spacing w:line="275" w:lineRule="exact"/>
              <w:jc w:val="left"/>
              <w:textAlignment w:val="baseline"/>
              <w:rPr>
                <w:rFonts w:ascii="Times New Roman" w:eastAsia="Times New Roman" w:hAnsi="Times New Roman"/>
                <w:color w:val="000000"/>
                <w:sz w:val="24"/>
                <w:lang w:val="en-US" w:eastAsia="en-US"/>
              </w:rPr>
            </w:pPr>
            <w:r w:rsidRPr="000405C3">
              <w:rPr>
                <w:rFonts w:ascii="Times New Roman" w:eastAsia="Times New Roman" w:hAnsi="Times New Roman"/>
                <w:color w:val="000000"/>
                <w:sz w:val="24"/>
                <w:lang w:val="en-US" w:eastAsia="en-US"/>
              </w:rPr>
              <w:t>Cancelled at the initiative of the member or participant or client of the trading venue; where a member or participant or client decides upon its own initiative to cancel the order it has previously entered.</w:t>
            </w:r>
          </w:p>
        </w:tc>
        <w:tc>
          <w:tcPr>
            <w:tcW w:w="2837" w:type="dxa"/>
            <w:tcBorders>
              <w:top w:val="single" w:sz="6" w:space="0" w:color="000000"/>
              <w:left w:val="single" w:sz="6" w:space="0" w:color="000000"/>
              <w:right w:val="single" w:sz="6" w:space="0" w:color="000000"/>
            </w:tcBorders>
          </w:tcPr>
          <w:p w:rsidR="00250DD9" w:rsidRDefault="00250DD9" w:rsidP="00250DD9">
            <w:pPr>
              <w:pStyle w:val="Default"/>
              <w:rPr>
                <w:sz w:val="23"/>
                <w:szCs w:val="23"/>
              </w:rPr>
            </w:pPr>
          </w:p>
          <w:p w:rsidR="00250DD9" w:rsidRDefault="00250DD9" w:rsidP="00250DD9">
            <w:pPr>
              <w:pStyle w:val="Default"/>
              <w:rPr>
                <w:sz w:val="23"/>
                <w:szCs w:val="23"/>
              </w:rPr>
            </w:pPr>
            <w:r>
              <w:rPr>
                <w:sz w:val="23"/>
                <w:szCs w:val="23"/>
              </w:rPr>
              <w:t xml:space="preserve">member or participant or client of the trading venue </w:t>
            </w:r>
          </w:p>
          <w:p w:rsidR="00250DD9" w:rsidRDefault="00250DD9" w:rsidP="00250DD9">
            <w:pPr>
              <w:pStyle w:val="Default"/>
              <w:rPr>
                <w:sz w:val="23"/>
                <w:szCs w:val="23"/>
              </w:rPr>
            </w:pPr>
            <w:r>
              <w:rPr>
                <w:sz w:val="23"/>
                <w:szCs w:val="23"/>
              </w:rPr>
              <w:t xml:space="preserve">or </w:t>
            </w:r>
          </w:p>
          <w:p w:rsidR="00250DD9" w:rsidRDefault="00250DD9" w:rsidP="00250DD9">
            <w:pPr>
              <w:pStyle w:val="Default"/>
              <w:rPr>
                <w:sz w:val="23"/>
                <w:szCs w:val="23"/>
              </w:rPr>
            </w:pPr>
            <w:r>
              <w:rPr>
                <w:sz w:val="23"/>
                <w:szCs w:val="23"/>
              </w:rPr>
              <w:t xml:space="preserve">‘REMA’ - Replaced by market operations (automatic) </w:t>
            </w:r>
          </w:p>
          <w:p w:rsidR="00250DD9" w:rsidRDefault="00250DD9" w:rsidP="00250DD9">
            <w:pPr>
              <w:pStyle w:val="Default"/>
              <w:rPr>
                <w:sz w:val="23"/>
                <w:szCs w:val="23"/>
              </w:rPr>
            </w:pPr>
            <w:r>
              <w:rPr>
                <w:sz w:val="23"/>
                <w:szCs w:val="23"/>
              </w:rPr>
              <w:t xml:space="preserve">or </w:t>
            </w:r>
          </w:p>
          <w:p w:rsidR="00250DD9" w:rsidRDefault="00250DD9" w:rsidP="00250DD9">
            <w:pPr>
              <w:pStyle w:val="Default"/>
              <w:rPr>
                <w:sz w:val="23"/>
                <w:szCs w:val="23"/>
              </w:rPr>
            </w:pPr>
            <w:r>
              <w:rPr>
                <w:sz w:val="23"/>
                <w:szCs w:val="23"/>
              </w:rPr>
              <w:t xml:space="preserve">‘REMH’ - Replaced by market operations (human intervention) </w:t>
            </w:r>
          </w:p>
          <w:p w:rsidR="00250DD9" w:rsidRDefault="00250DD9" w:rsidP="00250DD9">
            <w:pPr>
              <w:pStyle w:val="Default"/>
              <w:rPr>
                <w:sz w:val="23"/>
                <w:szCs w:val="23"/>
              </w:rPr>
            </w:pPr>
            <w:r>
              <w:rPr>
                <w:sz w:val="23"/>
                <w:szCs w:val="23"/>
              </w:rPr>
              <w:t xml:space="preserve">or </w:t>
            </w:r>
          </w:p>
          <w:p w:rsidR="00250DD9" w:rsidRDefault="00250DD9" w:rsidP="00250DD9">
            <w:pPr>
              <w:pStyle w:val="Default"/>
              <w:rPr>
                <w:sz w:val="23"/>
                <w:szCs w:val="23"/>
              </w:rPr>
            </w:pPr>
            <w:r>
              <w:rPr>
                <w:sz w:val="23"/>
                <w:szCs w:val="23"/>
              </w:rPr>
              <w:t xml:space="preserve">‘CHME’ - Change of status at the initiative of the Member/Participant/client of the trading venue </w:t>
            </w:r>
          </w:p>
          <w:p w:rsidR="00250DD9" w:rsidRDefault="00250DD9" w:rsidP="00250DD9">
            <w:pPr>
              <w:pStyle w:val="Default"/>
              <w:rPr>
                <w:sz w:val="23"/>
                <w:szCs w:val="23"/>
              </w:rPr>
            </w:pPr>
            <w:r>
              <w:rPr>
                <w:sz w:val="23"/>
                <w:szCs w:val="23"/>
              </w:rPr>
              <w:t xml:space="preserve">or </w:t>
            </w:r>
          </w:p>
          <w:p w:rsidR="00250DD9" w:rsidRDefault="00250DD9" w:rsidP="00250DD9">
            <w:pPr>
              <w:pStyle w:val="Default"/>
              <w:rPr>
                <w:sz w:val="23"/>
                <w:szCs w:val="23"/>
              </w:rPr>
            </w:pPr>
            <w:r>
              <w:rPr>
                <w:sz w:val="23"/>
                <w:szCs w:val="23"/>
              </w:rPr>
              <w:t xml:space="preserve">‘CHMO’ - Change of status due to market operations </w:t>
            </w:r>
          </w:p>
          <w:p w:rsidR="00250DD9" w:rsidRDefault="00250DD9" w:rsidP="00250DD9">
            <w:pPr>
              <w:pStyle w:val="Default"/>
              <w:rPr>
                <w:sz w:val="23"/>
                <w:szCs w:val="23"/>
              </w:rPr>
            </w:pPr>
            <w:r>
              <w:rPr>
                <w:sz w:val="23"/>
                <w:szCs w:val="23"/>
              </w:rPr>
              <w:t xml:space="preserve">or </w:t>
            </w:r>
          </w:p>
          <w:p w:rsidR="00250DD9" w:rsidRDefault="00250DD9" w:rsidP="00250DD9">
            <w:pPr>
              <w:pStyle w:val="Default"/>
              <w:rPr>
                <w:sz w:val="23"/>
                <w:szCs w:val="23"/>
              </w:rPr>
            </w:pPr>
            <w:r>
              <w:rPr>
                <w:sz w:val="23"/>
                <w:szCs w:val="23"/>
              </w:rPr>
              <w:t xml:space="preserve">‘CAME’ - Cancelled at the initiative of the member or participant or client of the trading venue </w:t>
            </w:r>
          </w:p>
          <w:p w:rsidR="00250DD9" w:rsidRDefault="00250DD9" w:rsidP="00250DD9">
            <w:pPr>
              <w:pStyle w:val="Default"/>
              <w:rPr>
                <w:sz w:val="23"/>
                <w:szCs w:val="23"/>
              </w:rPr>
            </w:pPr>
            <w:r>
              <w:rPr>
                <w:sz w:val="23"/>
                <w:szCs w:val="23"/>
              </w:rPr>
              <w:t xml:space="preserve">or </w:t>
            </w:r>
          </w:p>
          <w:p w:rsidR="00250DD9" w:rsidRDefault="00250DD9" w:rsidP="00250DD9">
            <w:pPr>
              <w:pStyle w:val="Default"/>
              <w:rPr>
                <w:sz w:val="23"/>
                <w:szCs w:val="23"/>
              </w:rPr>
            </w:pPr>
            <w:r>
              <w:rPr>
                <w:sz w:val="23"/>
                <w:szCs w:val="23"/>
              </w:rPr>
              <w:t xml:space="preserve">‘CAMO’ -Cancelled by market operations </w:t>
            </w:r>
          </w:p>
          <w:p w:rsidR="00250DD9" w:rsidRDefault="00250DD9" w:rsidP="00250DD9">
            <w:pPr>
              <w:pStyle w:val="Default"/>
              <w:rPr>
                <w:sz w:val="23"/>
                <w:szCs w:val="23"/>
              </w:rPr>
            </w:pPr>
            <w:r>
              <w:rPr>
                <w:sz w:val="23"/>
                <w:szCs w:val="23"/>
              </w:rPr>
              <w:t xml:space="preserve">or </w:t>
            </w:r>
          </w:p>
          <w:p w:rsidR="00250DD9" w:rsidRDefault="00250DD9" w:rsidP="00250DD9">
            <w:pPr>
              <w:pStyle w:val="Default"/>
              <w:rPr>
                <w:sz w:val="23"/>
                <w:szCs w:val="23"/>
              </w:rPr>
            </w:pPr>
            <w:r>
              <w:rPr>
                <w:sz w:val="23"/>
                <w:szCs w:val="23"/>
              </w:rPr>
              <w:t xml:space="preserve">‘REMO’ - Rejected order </w:t>
            </w:r>
          </w:p>
          <w:p w:rsidR="00250DD9" w:rsidRDefault="00250DD9" w:rsidP="00250DD9">
            <w:pPr>
              <w:pStyle w:val="Default"/>
              <w:rPr>
                <w:sz w:val="23"/>
                <w:szCs w:val="23"/>
              </w:rPr>
            </w:pPr>
            <w:r>
              <w:rPr>
                <w:sz w:val="23"/>
                <w:szCs w:val="23"/>
              </w:rPr>
              <w:t xml:space="preserve">or </w:t>
            </w:r>
          </w:p>
          <w:p w:rsidR="00250DD9" w:rsidRDefault="00250DD9" w:rsidP="00250DD9">
            <w:pPr>
              <w:pStyle w:val="Default"/>
              <w:rPr>
                <w:sz w:val="23"/>
                <w:szCs w:val="23"/>
              </w:rPr>
            </w:pPr>
            <w:r>
              <w:rPr>
                <w:sz w:val="23"/>
                <w:szCs w:val="23"/>
              </w:rPr>
              <w:t xml:space="preserve">‘EXPI’ - Expired order </w:t>
            </w:r>
          </w:p>
          <w:p w:rsidR="00250DD9" w:rsidRDefault="00250DD9" w:rsidP="00250DD9">
            <w:pPr>
              <w:pStyle w:val="Default"/>
              <w:rPr>
                <w:sz w:val="23"/>
                <w:szCs w:val="23"/>
              </w:rPr>
            </w:pPr>
            <w:r>
              <w:rPr>
                <w:sz w:val="23"/>
                <w:szCs w:val="23"/>
              </w:rPr>
              <w:t xml:space="preserve">or </w:t>
            </w:r>
          </w:p>
          <w:p w:rsidR="00250DD9" w:rsidRDefault="00250DD9" w:rsidP="00250DD9">
            <w:pPr>
              <w:pStyle w:val="Default"/>
              <w:rPr>
                <w:sz w:val="23"/>
                <w:szCs w:val="23"/>
              </w:rPr>
            </w:pPr>
            <w:r>
              <w:rPr>
                <w:sz w:val="23"/>
                <w:szCs w:val="23"/>
              </w:rPr>
              <w:t xml:space="preserve">‘PARF’ - Partially filled </w:t>
            </w:r>
          </w:p>
          <w:p w:rsidR="00250DD9" w:rsidRDefault="00250DD9" w:rsidP="00250DD9">
            <w:pPr>
              <w:pStyle w:val="Default"/>
              <w:rPr>
                <w:sz w:val="23"/>
                <w:szCs w:val="23"/>
              </w:rPr>
            </w:pPr>
            <w:r>
              <w:rPr>
                <w:sz w:val="23"/>
                <w:szCs w:val="23"/>
              </w:rPr>
              <w:t xml:space="preserve">or </w:t>
            </w:r>
          </w:p>
          <w:p w:rsidR="00250DD9" w:rsidRDefault="00250DD9" w:rsidP="00250DD9">
            <w:pPr>
              <w:pStyle w:val="Default"/>
              <w:rPr>
                <w:sz w:val="23"/>
                <w:szCs w:val="23"/>
              </w:rPr>
            </w:pPr>
            <w:r>
              <w:rPr>
                <w:sz w:val="23"/>
                <w:szCs w:val="23"/>
              </w:rPr>
              <w:t xml:space="preserve">‘FILL’ - Filled </w:t>
            </w:r>
          </w:p>
          <w:p w:rsidR="00250DD9" w:rsidRDefault="00250DD9" w:rsidP="00250DD9">
            <w:pPr>
              <w:pStyle w:val="Default"/>
              <w:rPr>
                <w:sz w:val="23"/>
                <w:szCs w:val="23"/>
              </w:rPr>
            </w:pPr>
            <w:r>
              <w:rPr>
                <w:sz w:val="23"/>
                <w:szCs w:val="23"/>
              </w:rPr>
              <w:t xml:space="preserve">or </w:t>
            </w:r>
          </w:p>
          <w:p w:rsidR="000405C3" w:rsidRPr="00D5762E" w:rsidRDefault="00250DD9" w:rsidP="00250DD9">
            <w:pPr>
              <w:jc w:val="left"/>
              <w:textAlignment w:val="baseline"/>
              <w:rPr>
                <w:rFonts w:ascii="Times New Roman" w:eastAsia="Times New Roman" w:hAnsi="Times New Roman"/>
                <w:color w:val="000000"/>
                <w:sz w:val="24"/>
                <w:lang w:val="en-US" w:eastAsia="en-US"/>
              </w:rPr>
            </w:pPr>
            <w:r>
              <w:rPr>
                <w:sz w:val="23"/>
                <w:szCs w:val="23"/>
              </w:rPr>
              <w:t xml:space="preserve">{ALPHANUM-4} characters not already in use for the trading venue’s own classification. </w:t>
            </w:r>
          </w:p>
        </w:tc>
      </w:tr>
    </w:tbl>
    <w:p w:rsidR="00D5762E" w:rsidRPr="00D5762E" w:rsidRDefault="00D5762E" w:rsidP="00D5762E">
      <w:pPr>
        <w:jc w:val="left"/>
        <w:rPr>
          <w:rFonts w:ascii="Times New Roman" w:eastAsia="PMingLiU" w:hAnsi="Times New Roman"/>
          <w:lang w:val="en-US" w:eastAsia="en-US"/>
        </w:rPr>
        <w:sectPr w:rsidR="00D5762E" w:rsidRPr="00D5762E">
          <w:pgSz w:w="11909" w:h="16838"/>
          <w:pgMar w:top="540" w:right="1271" w:bottom="960" w:left="1297" w:header="720" w:footer="720" w:gutter="0"/>
          <w:cols w:space="720"/>
        </w:sectPr>
      </w:pPr>
    </w:p>
    <w:p w:rsidR="00D5762E" w:rsidRDefault="00D5762E" w:rsidP="00D5762E">
      <w:pPr>
        <w:spacing w:after="250" w:line="106" w:lineRule="exact"/>
        <w:jc w:val="center"/>
        <w:textAlignment w:val="baseline"/>
        <w:rPr>
          <w:rFonts w:ascii="Bookman Old Style" w:eastAsia="Bookman Old Style" w:hAnsi="Bookman Old Style"/>
          <w:color w:val="6177A8"/>
          <w:sz w:val="14"/>
          <w:lang w:val="en-US" w:eastAsia="en-US"/>
        </w:rPr>
      </w:pPr>
    </w:p>
    <w:p w:rsidR="00996D53" w:rsidRDefault="00996D53" w:rsidP="00D5762E">
      <w:pPr>
        <w:spacing w:after="250" w:line="106" w:lineRule="exact"/>
        <w:jc w:val="center"/>
        <w:textAlignment w:val="baseline"/>
        <w:rPr>
          <w:rFonts w:ascii="Bookman Old Style" w:eastAsia="Bookman Old Style" w:hAnsi="Bookman Old Style"/>
          <w:color w:val="6177A8"/>
          <w:sz w:val="14"/>
          <w:lang w:val="en-US" w:eastAsia="en-US"/>
        </w:rPr>
      </w:pPr>
    </w:p>
    <w:p w:rsidR="00996D53" w:rsidRPr="00D5762E" w:rsidRDefault="00996D53" w:rsidP="00D5762E">
      <w:pPr>
        <w:spacing w:after="250" w:line="106" w:lineRule="exact"/>
        <w:jc w:val="center"/>
        <w:textAlignment w:val="baseline"/>
        <w:rPr>
          <w:rFonts w:ascii="Bookman Old Style" w:eastAsia="Bookman Old Style" w:hAnsi="Bookman Old Style"/>
          <w:color w:val="6177A8"/>
          <w:sz w:val="14"/>
          <w:lang w:val="en-US" w:eastAsia="en-US"/>
        </w:rPr>
      </w:pPr>
    </w:p>
    <w:tbl>
      <w:tblPr>
        <w:tblW w:w="0" w:type="auto"/>
        <w:tblInd w:w="5" w:type="dxa"/>
        <w:tblLayout w:type="fixed"/>
        <w:tblCellMar>
          <w:left w:w="0" w:type="dxa"/>
          <w:right w:w="0" w:type="dxa"/>
        </w:tblCellMar>
        <w:tblLook w:val="04A0" w:firstRow="1" w:lastRow="0" w:firstColumn="1" w:lastColumn="0" w:noHBand="0" w:noVBand="1"/>
      </w:tblPr>
      <w:tblGrid>
        <w:gridCol w:w="542"/>
        <w:gridCol w:w="2122"/>
        <w:gridCol w:w="3830"/>
        <w:gridCol w:w="2837"/>
      </w:tblGrid>
      <w:tr w:rsidR="00D5762E" w:rsidRPr="00D5762E" w:rsidTr="00D5762E">
        <w:trPr>
          <w:trHeight w:hRule="exact" w:val="5808"/>
        </w:trPr>
        <w:tc>
          <w:tcPr>
            <w:tcW w:w="542" w:type="dxa"/>
            <w:tcBorders>
              <w:top w:val="single" w:sz="6" w:space="0" w:color="000000"/>
              <w:left w:val="single" w:sz="6" w:space="0" w:color="000000"/>
              <w:bottom w:val="single" w:sz="6" w:space="0" w:color="000000"/>
              <w:right w:val="single" w:sz="6" w:space="0" w:color="000000"/>
            </w:tcBorders>
          </w:tcPr>
          <w:p w:rsidR="00D5762E" w:rsidRPr="00D5762E" w:rsidRDefault="00D5762E" w:rsidP="00D5762E">
            <w:pPr>
              <w:jc w:val="left"/>
              <w:textAlignment w:val="baseline"/>
              <w:rPr>
                <w:rFonts w:ascii="Times New Roman" w:eastAsia="Times New Roman" w:hAnsi="Times New Roman"/>
                <w:color w:val="000000"/>
                <w:sz w:val="24"/>
                <w:lang w:val="en-US" w:eastAsia="en-US"/>
              </w:rPr>
            </w:pPr>
          </w:p>
        </w:tc>
        <w:tc>
          <w:tcPr>
            <w:tcW w:w="2122" w:type="dxa"/>
            <w:tcBorders>
              <w:top w:val="single" w:sz="6" w:space="0" w:color="000000"/>
              <w:left w:val="single" w:sz="6" w:space="0" w:color="000000"/>
              <w:bottom w:val="single" w:sz="6" w:space="0" w:color="000000"/>
              <w:right w:val="single" w:sz="6" w:space="0" w:color="000000"/>
            </w:tcBorders>
          </w:tcPr>
          <w:p w:rsidR="00D5762E" w:rsidRPr="00D5762E" w:rsidRDefault="00D5762E" w:rsidP="00D5762E">
            <w:pPr>
              <w:jc w:val="left"/>
              <w:textAlignment w:val="baseline"/>
              <w:rPr>
                <w:rFonts w:ascii="Times New Roman" w:eastAsia="Times New Roman" w:hAnsi="Times New Roman"/>
                <w:color w:val="000000"/>
                <w:sz w:val="24"/>
                <w:lang w:val="en-US" w:eastAsia="en-US"/>
              </w:rPr>
            </w:pPr>
          </w:p>
        </w:tc>
        <w:tc>
          <w:tcPr>
            <w:tcW w:w="3830"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77" w:lineRule="exact"/>
              <w:ind w:right="144"/>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Cancelled by market operations. This includes a protection mechanism provided for investment firms carrying out a market making activity as per Articles 17 and 48 of Directive 2014/65/EU.</w:t>
            </w:r>
          </w:p>
          <w:p w:rsidR="00D5762E" w:rsidRPr="00D5762E" w:rsidRDefault="00D5762E" w:rsidP="00D5762E">
            <w:pPr>
              <w:spacing w:before="274" w:line="277" w:lineRule="exact"/>
              <w:ind w:right="144"/>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Rejected order: an order received but rejected by the operator of the</w:t>
            </w:r>
          </w:p>
          <w:p w:rsidR="00D5762E" w:rsidRPr="00D5762E" w:rsidRDefault="00D5762E" w:rsidP="00D5762E">
            <w:pPr>
              <w:spacing w:before="2" w:line="277"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trading venue.</w:t>
            </w:r>
          </w:p>
          <w:p w:rsidR="00D5762E" w:rsidRPr="00D5762E" w:rsidRDefault="00D5762E" w:rsidP="00D5762E">
            <w:pPr>
              <w:spacing w:before="273" w:line="277" w:lineRule="exact"/>
              <w:ind w:right="360"/>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Expired order. where the order is removed from the order book upon the end of its validity period.</w:t>
            </w:r>
          </w:p>
          <w:p w:rsidR="00D5762E" w:rsidRPr="00D5762E" w:rsidRDefault="00D5762E" w:rsidP="00D5762E">
            <w:pPr>
              <w:spacing w:before="273" w:line="277" w:lineRule="exact"/>
              <w:ind w:right="144"/>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Partially filled: where the order is not fully executed so that there remains a quantity to be executed.</w:t>
            </w:r>
          </w:p>
          <w:p w:rsidR="00D5762E" w:rsidRPr="00D5762E" w:rsidRDefault="00D5762E" w:rsidP="00D5762E">
            <w:pPr>
              <w:spacing w:before="271" w:line="277" w:lineRule="exact"/>
              <w:ind w:right="864"/>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Filled: where there is no more quantity to be executed.</w:t>
            </w:r>
          </w:p>
        </w:tc>
        <w:tc>
          <w:tcPr>
            <w:tcW w:w="2837" w:type="dxa"/>
            <w:tcBorders>
              <w:top w:val="single" w:sz="6" w:space="0" w:color="000000"/>
              <w:left w:val="single" w:sz="6" w:space="0" w:color="000000"/>
              <w:bottom w:val="single" w:sz="6" w:space="0" w:color="000000"/>
              <w:right w:val="single" w:sz="6" w:space="0" w:color="000000"/>
            </w:tcBorders>
          </w:tcPr>
          <w:p w:rsidR="00D5762E" w:rsidRPr="00D5762E" w:rsidRDefault="00D5762E" w:rsidP="00D5762E">
            <w:pPr>
              <w:jc w:val="left"/>
              <w:textAlignment w:val="baseline"/>
              <w:rPr>
                <w:rFonts w:ascii="Times New Roman" w:eastAsia="Times New Roman" w:hAnsi="Times New Roman"/>
                <w:color w:val="000000"/>
                <w:sz w:val="24"/>
                <w:lang w:val="en-US" w:eastAsia="en-US"/>
              </w:rPr>
            </w:pPr>
          </w:p>
        </w:tc>
      </w:tr>
      <w:tr w:rsidR="00D5762E" w:rsidRPr="00D5762E" w:rsidTr="00D5762E">
        <w:trPr>
          <w:trHeight w:hRule="exact" w:val="6082"/>
        </w:trPr>
        <w:tc>
          <w:tcPr>
            <w:tcW w:w="542"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5788" w:line="277" w:lineRule="exact"/>
              <w:jc w:val="center"/>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27</w:t>
            </w:r>
          </w:p>
        </w:tc>
        <w:tc>
          <w:tcPr>
            <w:tcW w:w="2122"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5511" w:line="277"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Short selling indicator</w:t>
            </w:r>
          </w:p>
        </w:tc>
        <w:tc>
          <w:tcPr>
            <w:tcW w:w="3830"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77"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A short sale concluded by an</w:t>
            </w:r>
          </w:p>
          <w:p w:rsidR="00D5762E" w:rsidRPr="00D5762E" w:rsidRDefault="00D5762E" w:rsidP="00D5762E">
            <w:pPr>
              <w:spacing w:line="274" w:lineRule="exact"/>
              <w:ind w:right="144"/>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investment firm on its own behalf or on behalf of a client, as described in Article 12 of RTS on reporting obligations under Article 26 of MiFIR.</w:t>
            </w:r>
          </w:p>
          <w:p w:rsidR="00D5762E" w:rsidRPr="00D5762E" w:rsidRDefault="00D5762E" w:rsidP="00D5762E">
            <w:pPr>
              <w:spacing w:line="276" w:lineRule="exact"/>
              <w:ind w:right="144"/>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Where the transaction is for a transmitted order that has met the conditions for transmission set out in Article 5 RTS on reporting obligations under Article 26 of MiFIR of this Regulation, this field shall be populated using the information received from the transmitting firm.</w:t>
            </w:r>
          </w:p>
          <w:p w:rsidR="00D5762E" w:rsidRPr="00D5762E" w:rsidRDefault="00D5762E" w:rsidP="00D5762E">
            <w:pPr>
              <w:spacing w:line="275" w:lineRule="exact"/>
              <w:ind w:right="144"/>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This field is only applicable when, the instrument is covered by Regulation (EU) 236/2012, and the seller is the investment firm or a client of the investment firm. This field shall only be applicable for executed orders.</w:t>
            </w:r>
          </w:p>
        </w:tc>
        <w:tc>
          <w:tcPr>
            <w:tcW w:w="2837"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77" w:lineRule="exact"/>
              <w:ind w:right="324"/>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 SSHO' - Short sale with no exemption</w:t>
            </w:r>
          </w:p>
          <w:p w:rsidR="00D5762E" w:rsidRPr="00D5762E" w:rsidRDefault="00D5762E" w:rsidP="00D5762E">
            <w:pPr>
              <w:spacing w:before="8" w:line="270"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 SSEX' - Short sale with exemption</w:t>
            </w:r>
          </w:p>
          <w:p w:rsidR="00D5762E" w:rsidRPr="00D5762E" w:rsidRDefault="00D5762E" w:rsidP="00D5762E">
            <w:pPr>
              <w:spacing w:before="3" w:after="4686" w:line="277"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'SELL' - No short sale</w:t>
            </w:r>
          </w:p>
        </w:tc>
      </w:tr>
      <w:tr w:rsidR="00D5762E" w:rsidRPr="00D5762E" w:rsidTr="00D5762E">
        <w:trPr>
          <w:trHeight w:hRule="exact" w:val="844"/>
        </w:trPr>
        <w:tc>
          <w:tcPr>
            <w:tcW w:w="542"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542" w:line="277" w:lineRule="exact"/>
              <w:jc w:val="center"/>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28</w:t>
            </w:r>
          </w:p>
        </w:tc>
        <w:tc>
          <w:tcPr>
            <w:tcW w:w="2122"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542" w:line="277"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Waiver indicator</w:t>
            </w:r>
          </w:p>
        </w:tc>
        <w:tc>
          <w:tcPr>
            <w:tcW w:w="3830"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73"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Indication as to whether the transaction was executed under a pre-trade waiver in accordance with</w:t>
            </w:r>
          </w:p>
        </w:tc>
        <w:tc>
          <w:tcPr>
            <w:tcW w:w="2837"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73" w:lineRule="exact"/>
              <w:ind w:right="396"/>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Populate one or more of the following flags: `LRGS' - Large in scale</w:t>
            </w:r>
          </w:p>
        </w:tc>
      </w:tr>
    </w:tbl>
    <w:p w:rsidR="00D5762E" w:rsidRPr="00D5762E" w:rsidRDefault="00D5762E" w:rsidP="00D5762E">
      <w:pPr>
        <w:spacing w:after="280" w:line="20" w:lineRule="exact"/>
        <w:jc w:val="left"/>
        <w:rPr>
          <w:rFonts w:ascii="Times New Roman" w:eastAsia="PMingLiU" w:hAnsi="Times New Roman"/>
          <w:lang w:val="en-US" w:eastAsia="en-US"/>
        </w:rPr>
      </w:pPr>
    </w:p>
    <w:p w:rsidR="00D5762E" w:rsidRPr="00D5762E" w:rsidRDefault="00D5762E" w:rsidP="00D5762E">
      <w:pPr>
        <w:spacing w:before="52" w:line="20" w:lineRule="exact"/>
        <w:jc w:val="left"/>
        <w:rPr>
          <w:rFonts w:ascii="Times New Roman" w:eastAsia="PMingLiU" w:hAnsi="Times New Roman"/>
          <w:lang w:val="en-US" w:eastAsia="en-US"/>
        </w:rPr>
      </w:pPr>
    </w:p>
    <w:tbl>
      <w:tblPr>
        <w:tblW w:w="0" w:type="auto"/>
        <w:tblLayout w:type="fixed"/>
        <w:tblCellMar>
          <w:left w:w="0" w:type="dxa"/>
          <w:right w:w="0" w:type="dxa"/>
        </w:tblCellMar>
        <w:tblLook w:val="04A0" w:firstRow="1" w:lastRow="0" w:firstColumn="1" w:lastColumn="0" w:noHBand="0" w:noVBand="1"/>
      </w:tblPr>
      <w:tblGrid>
        <w:gridCol w:w="2620"/>
        <w:gridCol w:w="6721"/>
      </w:tblGrid>
      <w:tr w:rsidR="00D5762E" w:rsidRPr="00D5762E" w:rsidTr="00D5762E">
        <w:trPr>
          <w:trHeight w:hRule="exact" w:val="372"/>
        </w:trPr>
        <w:tc>
          <w:tcPr>
            <w:tcW w:w="2620" w:type="dxa"/>
            <w:tcBorders>
              <w:top w:val="nil"/>
              <w:left w:val="nil"/>
              <w:bottom w:val="nil"/>
              <w:right w:val="nil"/>
            </w:tcBorders>
            <w:vAlign w:val="center"/>
            <w:hideMark/>
          </w:tcPr>
          <w:p w:rsidR="00D5762E" w:rsidRPr="00D5762E" w:rsidRDefault="00D5762E" w:rsidP="00D5762E">
            <w:pPr>
              <w:spacing w:line="362" w:lineRule="exact"/>
              <w:ind w:right="1767"/>
              <w:jc w:val="right"/>
              <w:textAlignment w:val="baseline"/>
              <w:rPr>
                <w:rFonts w:ascii="Arial" w:eastAsia="Arial" w:hAnsi="Arial"/>
                <w:b/>
                <w:color w:val="000000"/>
                <w:sz w:val="47"/>
                <w:lang w:val="en-US" w:eastAsia="en-US"/>
              </w:rPr>
            </w:pPr>
            <w:r w:rsidRPr="00D5762E">
              <w:rPr>
                <w:rFonts w:ascii="Arial" w:eastAsia="Arial" w:hAnsi="Arial"/>
                <w:b/>
                <w:color w:val="000000"/>
                <w:sz w:val="47"/>
                <w:lang w:val="en-US" w:eastAsia="en-US"/>
              </w:rPr>
              <w:t>EN</w:t>
            </w:r>
          </w:p>
        </w:tc>
        <w:tc>
          <w:tcPr>
            <w:tcW w:w="6721" w:type="dxa"/>
            <w:tcBorders>
              <w:top w:val="nil"/>
              <w:left w:val="nil"/>
              <w:bottom w:val="nil"/>
              <w:right w:val="nil"/>
            </w:tcBorders>
            <w:vAlign w:val="center"/>
            <w:hideMark/>
          </w:tcPr>
          <w:p w:rsidR="00D5762E" w:rsidRPr="00D5762E" w:rsidRDefault="00D5762E" w:rsidP="00D5762E">
            <w:pPr>
              <w:spacing w:before="137" w:line="225" w:lineRule="exact"/>
              <w:ind w:right="4413"/>
              <w:jc w:val="righ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242</w:t>
            </w:r>
          </w:p>
        </w:tc>
      </w:tr>
    </w:tbl>
    <w:p w:rsidR="00D5762E" w:rsidRPr="00D5762E" w:rsidRDefault="00D5762E" w:rsidP="00D5762E">
      <w:pPr>
        <w:spacing w:after="88" w:line="20" w:lineRule="exact"/>
        <w:jc w:val="left"/>
        <w:rPr>
          <w:rFonts w:ascii="Times New Roman" w:eastAsia="PMingLiU" w:hAnsi="Times New Roman"/>
          <w:lang w:val="en-US" w:eastAsia="en-US"/>
        </w:rPr>
      </w:pPr>
    </w:p>
    <w:p w:rsidR="00D5762E" w:rsidRPr="00D5762E" w:rsidRDefault="00D5762E" w:rsidP="00D5762E">
      <w:pPr>
        <w:spacing w:after="252" w:line="103" w:lineRule="exact"/>
        <w:jc w:val="center"/>
        <w:textAlignment w:val="baseline"/>
        <w:rPr>
          <w:rFonts w:ascii="Bookman Old Style" w:eastAsia="Bookman Old Style" w:hAnsi="Bookman Old Style"/>
          <w:color w:val="6177A8"/>
          <w:sz w:val="13"/>
          <w:lang w:val="en-US" w:eastAsia="en-US"/>
        </w:rPr>
      </w:pPr>
    </w:p>
    <w:tbl>
      <w:tblPr>
        <w:tblW w:w="0" w:type="auto"/>
        <w:tblInd w:w="5" w:type="dxa"/>
        <w:tblLayout w:type="fixed"/>
        <w:tblCellMar>
          <w:left w:w="0" w:type="dxa"/>
          <w:right w:w="0" w:type="dxa"/>
        </w:tblCellMar>
        <w:tblLook w:val="04A0" w:firstRow="1" w:lastRow="0" w:firstColumn="1" w:lastColumn="0" w:noHBand="0" w:noVBand="1"/>
      </w:tblPr>
      <w:tblGrid>
        <w:gridCol w:w="542"/>
        <w:gridCol w:w="2122"/>
        <w:gridCol w:w="3830"/>
        <w:gridCol w:w="2837"/>
      </w:tblGrid>
      <w:tr w:rsidR="00D5762E" w:rsidRPr="00D5762E" w:rsidTr="00D5762E">
        <w:trPr>
          <w:trHeight w:hRule="exact" w:val="6638"/>
        </w:trPr>
        <w:tc>
          <w:tcPr>
            <w:tcW w:w="542" w:type="dxa"/>
            <w:tcBorders>
              <w:top w:val="single" w:sz="6" w:space="0" w:color="000000"/>
              <w:left w:val="single" w:sz="6" w:space="0" w:color="000000"/>
              <w:bottom w:val="single" w:sz="6" w:space="0" w:color="000000"/>
              <w:right w:val="single" w:sz="6" w:space="0" w:color="000000"/>
            </w:tcBorders>
          </w:tcPr>
          <w:p w:rsidR="00D5762E" w:rsidRPr="00D5762E" w:rsidRDefault="00D5762E" w:rsidP="00D5762E">
            <w:pPr>
              <w:jc w:val="left"/>
              <w:textAlignment w:val="baseline"/>
              <w:rPr>
                <w:rFonts w:ascii="Times New Roman" w:eastAsia="Times New Roman" w:hAnsi="Times New Roman"/>
                <w:color w:val="000000"/>
                <w:sz w:val="24"/>
                <w:lang w:val="en-US" w:eastAsia="en-US"/>
              </w:rPr>
            </w:pPr>
          </w:p>
        </w:tc>
        <w:tc>
          <w:tcPr>
            <w:tcW w:w="2122" w:type="dxa"/>
            <w:tcBorders>
              <w:top w:val="single" w:sz="6" w:space="0" w:color="000000"/>
              <w:left w:val="single" w:sz="6" w:space="0" w:color="000000"/>
              <w:bottom w:val="single" w:sz="6" w:space="0" w:color="000000"/>
              <w:right w:val="single" w:sz="6" w:space="0" w:color="000000"/>
            </w:tcBorders>
          </w:tcPr>
          <w:p w:rsidR="00D5762E" w:rsidRPr="00D5762E" w:rsidRDefault="00D5762E" w:rsidP="00D5762E">
            <w:pPr>
              <w:jc w:val="left"/>
              <w:textAlignment w:val="baseline"/>
              <w:rPr>
                <w:rFonts w:ascii="Times New Roman" w:eastAsia="Times New Roman" w:hAnsi="Times New Roman"/>
                <w:color w:val="000000"/>
                <w:sz w:val="24"/>
                <w:lang w:val="en-US" w:eastAsia="en-US"/>
              </w:rPr>
            </w:pPr>
          </w:p>
        </w:tc>
        <w:tc>
          <w:tcPr>
            <w:tcW w:w="3830"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76" w:lineRule="exact"/>
              <w:ind w:right="324"/>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Articles 4 and 9 of Regulation (EU) 600/2014.</w:t>
            </w:r>
          </w:p>
          <w:p w:rsidR="00D5762E" w:rsidRPr="00D5762E" w:rsidRDefault="00D5762E" w:rsidP="00D5762E">
            <w:pPr>
              <w:spacing w:before="2" w:line="276"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For all instruments:</w:t>
            </w:r>
          </w:p>
          <w:p w:rsidR="00D5762E" w:rsidRPr="00D5762E" w:rsidRDefault="00D5762E" w:rsidP="00D5762E">
            <w:pPr>
              <w:spacing w:line="274"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`LRGS' = Large in scale</w:t>
            </w:r>
          </w:p>
          <w:p w:rsidR="00D5762E" w:rsidRPr="00D5762E" w:rsidRDefault="00D5762E" w:rsidP="00D5762E">
            <w:pPr>
              <w:spacing w:before="4" w:line="276"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For equity instruments:</w:t>
            </w:r>
          </w:p>
          <w:p w:rsidR="00D5762E" w:rsidRPr="00D5762E" w:rsidRDefault="00D5762E" w:rsidP="00D5762E">
            <w:pPr>
              <w:spacing w:line="271"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`RFPT' = Reference price</w:t>
            </w:r>
          </w:p>
          <w:p w:rsidR="00D5762E" w:rsidRPr="00D5762E" w:rsidRDefault="00D5762E" w:rsidP="00D5762E">
            <w:pPr>
              <w:spacing w:line="276"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transaction</w:t>
            </w:r>
          </w:p>
          <w:p w:rsidR="00D5762E" w:rsidRPr="00D5762E" w:rsidRDefault="00D5762E" w:rsidP="00D5762E">
            <w:pPr>
              <w:spacing w:line="275" w:lineRule="exact"/>
              <w:ind w:right="216"/>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`NLIQ' = Negotiated transactions in liquid financial instruments</w:t>
            </w:r>
          </w:p>
          <w:p w:rsidR="00D5762E" w:rsidRPr="00D5762E" w:rsidRDefault="00D5762E" w:rsidP="00D5762E">
            <w:pPr>
              <w:spacing w:line="276" w:lineRule="exact"/>
              <w:ind w:right="216"/>
              <w:jc w:val="left"/>
              <w:textAlignment w:val="baseline"/>
              <w:rPr>
                <w:rFonts w:ascii="Times New Roman" w:eastAsia="Times New Roman" w:hAnsi="Times New Roman"/>
                <w:color w:val="000000"/>
                <w:spacing w:val="3"/>
                <w:sz w:val="24"/>
                <w:lang w:val="en-US" w:eastAsia="en-US"/>
              </w:rPr>
            </w:pPr>
            <w:r w:rsidRPr="00D5762E">
              <w:rPr>
                <w:rFonts w:ascii="Times New Roman" w:eastAsia="Times New Roman" w:hAnsi="Times New Roman"/>
                <w:color w:val="000000"/>
                <w:spacing w:val="3"/>
                <w:sz w:val="24"/>
                <w:lang w:val="en-US" w:eastAsia="en-US"/>
              </w:rPr>
              <w:t>`OILQ' = Negotiated transactions in illiquid financial instruments TRIC' = Negotiated transactions subject to conditions other than the current market price of that equity financial instrument.</w:t>
            </w:r>
          </w:p>
          <w:p w:rsidR="00D5762E" w:rsidRPr="00D5762E" w:rsidRDefault="00D5762E" w:rsidP="00D5762E">
            <w:pPr>
              <w:spacing w:before="3" w:line="276"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For non-equity instruments:</w:t>
            </w:r>
          </w:p>
          <w:p w:rsidR="00D5762E" w:rsidRPr="00D5762E" w:rsidRDefault="00D5762E" w:rsidP="00D5762E">
            <w:pPr>
              <w:spacing w:before="1" w:line="276"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`SIZE' = Above specific size transaction</w:t>
            </w:r>
          </w:p>
          <w:p w:rsidR="00D5762E" w:rsidRPr="00D5762E" w:rsidRDefault="00D5762E" w:rsidP="00D5762E">
            <w:pPr>
              <w:spacing w:line="275"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`ILQD' = Illiquid instrument transaction</w:t>
            </w:r>
          </w:p>
          <w:p w:rsidR="00D5762E" w:rsidRPr="00D5762E" w:rsidRDefault="00D5762E" w:rsidP="00D5762E">
            <w:pPr>
              <w:spacing w:line="277" w:lineRule="exact"/>
              <w:ind w:right="108"/>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This field shall only be applicable for executed orders where the</w:t>
            </w:r>
          </w:p>
          <w:p w:rsidR="00D5762E" w:rsidRPr="00D5762E" w:rsidRDefault="00D5762E" w:rsidP="00D5762E">
            <w:pPr>
              <w:spacing w:line="271"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transaction was executed under a waiver on a trading venue.</w:t>
            </w:r>
          </w:p>
        </w:tc>
        <w:tc>
          <w:tcPr>
            <w:tcW w:w="2837"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76" w:lineRule="exact"/>
              <w:ind w:right="288"/>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`RFPT' - Reference price `NLIQ' - Negotiated (liquid)</w:t>
            </w:r>
          </w:p>
          <w:p w:rsidR="00D5762E" w:rsidRPr="00D5762E" w:rsidRDefault="00D5762E" w:rsidP="00D5762E">
            <w:pPr>
              <w:spacing w:line="276"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`OILQ' - Negotiated (illiquid)</w:t>
            </w:r>
          </w:p>
          <w:p w:rsidR="00D5762E" w:rsidRPr="00D5762E" w:rsidRDefault="00D5762E" w:rsidP="00D5762E">
            <w:pPr>
              <w:spacing w:line="275"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TRIC' - Negotiated (conditions)</w:t>
            </w:r>
          </w:p>
          <w:p w:rsidR="00D5762E" w:rsidRPr="00D5762E" w:rsidRDefault="00D5762E" w:rsidP="00D5762E">
            <w:pPr>
              <w:spacing w:before="10" w:line="270"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'SIZE' - Above specified size</w:t>
            </w:r>
          </w:p>
          <w:p w:rsidR="00D5762E" w:rsidRPr="00D5762E" w:rsidRDefault="00D5762E" w:rsidP="00D5762E">
            <w:pPr>
              <w:spacing w:before="2" w:after="3581" w:line="276" w:lineRule="exact"/>
              <w:ind w:right="1080"/>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`ILQD' - Illiquid instrument</w:t>
            </w:r>
          </w:p>
        </w:tc>
      </w:tr>
      <w:tr w:rsidR="00D5762E" w:rsidRPr="00D5762E" w:rsidTr="00D5762E">
        <w:trPr>
          <w:trHeight w:hRule="exact" w:val="1114"/>
        </w:trPr>
        <w:tc>
          <w:tcPr>
            <w:tcW w:w="542"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830" w:line="276" w:lineRule="exact"/>
              <w:jc w:val="center"/>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29</w:t>
            </w:r>
          </w:p>
        </w:tc>
        <w:tc>
          <w:tcPr>
            <w:tcW w:w="2122"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830" w:line="276"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Routing Strategy</w:t>
            </w:r>
          </w:p>
        </w:tc>
        <w:tc>
          <w:tcPr>
            <w:tcW w:w="3830"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1" w:line="276" w:lineRule="exact"/>
              <w:ind w:right="360"/>
              <w:jc w:val="left"/>
              <w:textAlignment w:val="baseline"/>
              <w:rPr>
                <w:rFonts w:ascii="Times New Roman" w:eastAsia="Times New Roman" w:hAnsi="Times New Roman"/>
                <w:color w:val="000000"/>
                <w:spacing w:val="-2"/>
                <w:sz w:val="24"/>
                <w:lang w:val="en-US" w:eastAsia="en-US"/>
              </w:rPr>
            </w:pPr>
            <w:r w:rsidRPr="00D5762E">
              <w:rPr>
                <w:rFonts w:ascii="Times New Roman" w:eastAsia="Times New Roman" w:hAnsi="Times New Roman"/>
                <w:color w:val="000000"/>
                <w:spacing w:val="-2"/>
                <w:sz w:val="24"/>
                <w:lang w:val="en-US" w:eastAsia="en-US"/>
              </w:rPr>
              <w:t>The applicable routing strategy as per the trading venue specification. This field shall be left blank if not relevant.</w:t>
            </w:r>
          </w:p>
        </w:tc>
        <w:tc>
          <w:tcPr>
            <w:tcW w:w="2837"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834" w:line="276"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{ALPHANUM-50}</w:t>
            </w:r>
          </w:p>
        </w:tc>
      </w:tr>
      <w:tr w:rsidR="00D5762E" w:rsidRPr="00D5762E" w:rsidTr="00D5762E">
        <w:trPr>
          <w:trHeight w:hRule="exact" w:val="2218"/>
        </w:trPr>
        <w:tc>
          <w:tcPr>
            <w:tcW w:w="542"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1929" w:line="276" w:lineRule="exact"/>
              <w:jc w:val="center"/>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30</w:t>
            </w:r>
          </w:p>
        </w:tc>
        <w:tc>
          <w:tcPr>
            <w:tcW w:w="2122"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1377" w:line="276" w:lineRule="exact"/>
              <w:jc w:val="left"/>
              <w:textAlignment w:val="baseline"/>
              <w:rPr>
                <w:rFonts w:ascii="Times New Roman" w:eastAsia="Times New Roman" w:hAnsi="Times New Roman"/>
                <w:color w:val="000000"/>
                <w:sz w:val="24"/>
                <w:lang w:val="fr-FR" w:eastAsia="en-US"/>
              </w:rPr>
            </w:pPr>
            <w:r w:rsidRPr="00D5762E">
              <w:rPr>
                <w:rFonts w:ascii="Times New Roman" w:eastAsia="Times New Roman" w:hAnsi="Times New Roman"/>
                <w:color w:val="000000"/>
                <w:sz w:val="24"/>
                <w:lang w:val="fr-FR" w:eastAsia="en-US"/>
              </w:rPr>
              <w:t>Trading venue transaction identification code</w:t>
            </w:r>
          </w:p>
        </w:tc>
        <w:tc>
          <w:tcPr>
            <w:tcW w:w="3830"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75" w:lineRule="exact"/>
              <w:ind w:right="144"/>
              <w:jc w:val="left"/>
              <w:textAlignment w:val="baseline"/>
              <w:rPr>
                <w:rFonts w:ascii="Times New Roman" w:eastAsia="Times New Roman" w:hAnsi="Times New Roman"/>
                <w:color w:val="000000"/>
                <w:spacing w:val="-2"/>
                <w:sz w:val="24"/>
                <w:lang w:val="en-US" w:eastAsia="en-US"/>
              </w:rPr>
            </w:pPr>
            <w:r w:rsidRPr="00D5762E">
              <w:rPr>
                <w:rFonts w:ascii="Times New Roman" w:eastAsia="Times New Roman" w:hAnsi="Times New Roman"/>
                <w:color w:val="000000"/>
                <w:spacing w:val="-2"/>
                <w:sz w:val="24"/>
                <w:lang w:val="en-US" w:eastAsia="en-US"/>
              </w:rPr>
              <w:t>Alphanumerical code assigned by the trading venue to the transaction pursuant to Article 12 of RTS on the maintenance of relevant data relating to orders in financial instruments. This field shall only be applicable for executed orders that were executed on a trading venue.</w:t>
            </w:r>
          </w:p>
        </w:tc>
        <w:tc>
          <w:tcPr>
            <w:tcW w:w="2837"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1933" w:line="276"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{ALPHANUM-52}</w:t>
            </w:r>
          </w:p>
        </w:tc>
      </w:tr>
      <w:tr w:rsidR="00D5762E" w:rsidRPr="00D5762E" w:rsidTr="00D5762E">
        <w:trPr>
          <w:trHeight w:hRule="exact" w:val="2774"/>
        </w:trPr>
        <w:tc>
          <w:tcPr>
            <w:tcW w:w="542"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2481" w:line="276" w:lineRule="exact"/>
              <w:jc w:val="center"/>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31</w:t>
            </w:r>
          </w:p>
        </w:tc>
        <w:tc>
          <w:tcPr>
            <w:tcW w:w="2122"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2478" w:line="276"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Validity period</w:t>
            </w:r>
          </w:p>
        </w:tc>
        <w:tc>
          <w:tcPr>
            <w:tcW w:w="3830"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76"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Good-For-Day: the order expires at the end of the trading day on which it was entered in the order book.</w:t>
            </w:r>
          </w:p>
          <w:p w:rsidR="00D5762E" w:rsidRPr="00D5762E" w:rsidRDefault="00D5762E" w:rsidP="00D5762E">
            <w:pPr>
              <w:spacing w:before="274" w:line="276" w:lineRule="exact"/>
              <w:ind w:right="288"/>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Good-Till-Cancelled: the order will remain active in the order book and be executable until it is actually cancelled.</w:t>
            </w:r>
          </w:p>
          <w:p w:rsidR="00D5762E" w:rsidRPr="00D5762E" w:rsidRDefault="00D5762E" w:rsidP="00D5762E">
            <w:pPr>
              <w:spacing w:before="275" w:line="271"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Good-Till-Time: the order expires at</w:t>
            </w:r>
          </w:p>
        </w:tc>
        <w:tc>
          <w:tcPr>
            <w:tcW w:w="2837"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76"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`DAYV' — Good-For-Day `GTCV' — Good-Till-Cancelled</w:t>
            </w:r>
          </w:p>
          <w:p w:rsidR="00D5762E" w:rsidRPr="00D5762E" w:rsidRDefault="00D5762E" w:rsidP="00D5762E">
            <w:pPr>
              <w:spacing w:line="275" w:lineRule="exact"/>
              <w:ind w:right="180"/>
              <w:jc w:val="left"/>
              <w:textAlignment w:val="baseline"/>
              <w:rPr>
                <w:rFonts w:ascii="Times New Roman" w:eastAsia="Times New Roman" w:hAnsi="Times New Roman"/>
                <w:color w:val="000000"/>
                <w:spacing w:val="-4"/>
                <w:sz w:val="24"/>
                <w:lang w:val="en-US" w:eastAsia="en-US"/>
              </w:rPr>
            </w:pPr>
            <w:r w:rsidRPr="00D5762E">
              <w:rPr>
                <w:rFonts w:ascii="Times New Roman" w:eastAsia="Times New Roman" w:hAnsi="Times New Roman"/>
                <w:color w:val="000000"/>
                <w:spacing w:val="-4"/>
                <w:sz w:val="24"/>
                <w:lang w:val="en-US" w:eastAsia="en-US"/>
              </w:rPr>
              <w:t>`GTTV' — Good-Till-Time `GTDV' — Good-Till-Date `GTSV' — Good-Till-Specified Date and Time `GATV' — Good After Time</w:t>
            </w:r>
          </w:p>
          <w:p w:rsidR="00D5762E" w:rsidRPr="00D5762E" w:rsidRDefault="00D5762E" w:rsidP="00D5762E">
            <w:pPr>
              <w:spacing w:before="2" w:line="270"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`GADV' — Good After</w:t>
            </w:r>
          </w:p>
        </w:tc>
      </w:tr>
    </w:tbl>
    <w:p w:rsidR="00D5762E" w:rsidRPr="00D5762E" w:rsidRDefault="00D5762E" w:rsidP="00D5762E">
      <w:pPr>
        <w:spacing w:after="270" w:line="20" w:lineRule="exact"/>
        <w:jc w:val="left"/>
        <w:rPr>
          <w:rFonts w:ascii="Times New Roman" w:eastAsia="PMingLiU" w:hAnsi="Times New Roman"/>
          <w:lang w:val="en-US" w:eastAsia="en-US"/>
        </w:rPr>
      </w:pPr>
    </w:p>
    <w:p w:rsidR="00D5762E" w:rsidRPr="00D5762E" w:rsidRDefault="00D5762E" w:rsidP="00D5762E">
      <w:pPr>
        <w:spacing w:before="52" w:line="20" w:lineRule="exact"/>
        <w:jc w:val="left"/>
        <w:rPr>
          <w:rFonts w:ascii="Times New Roman" w:eastAsia="PMingLiU" w:hAnsi="Times New Roman"/>
          <w:lang w:val="en-US" w:eastAsia="en-US"/>
        </w:rPr>
      </w:pPr>
    </w:p>
    <w:tbl>
      <w:tblPr>
        <w:tblW w:w="0" w:type="auto"/>
        <w:tblLayout w:type="fixed"/>
        <w:tblCellMar>
          <w:left w:w="0" w:type="dxa"/>
          <w:right w:w="0" w:type="dxa"/>
        </w:tblCellMar>
        <w:tblLook w:val="04A0" w:firstRow="1" w:lastRow="0" w:firstColumn="1" w:lastColumn="0" w:noHBand="0" w:noVBand="1"/>
      </w:tblPr>
      <w:tblGrid>
        <w:gridCol w:w="2620"/>
        <w:gridCol w:w="6721"/>
      </w:tblGrid>
      <w:tr w:rsidR="00D5762E" w:rsidRPr="00D5762E" w:rsidTr="00D5762E">
        <w:trPr>
          <w:trHeight w:hRule="exact" w:val="372"/>
        </w:trPr>
        <w:tc>
          <w:tcPr>
            <w:tcW w:w="2620" w:type="dxa"/>
            <w:tcBorders>
              <w:top w:val="nil"/>
              <w:left w:val="nil"/>
              <w:bottom w:val="nil"/>
              <w:right w:val="nil"/>
            </w:tcBorders>
            <w:vAlign w:val="center"/>
            <w:hideMark/>
          </w:tcPr>
          <w:p w:rsidR="00D5762E" w:rsidRPr="00D5762E" w:rsidRDefault="00D5762E" w:rsidP="00D5762E">
            <w:pPr>
              <w:spacing w:line="362" w:lineRule="exact"/>
              <w:ind w:right="1767"/>
              <w:jc w:val="right"/>
              <w:textAlignment w:val="baseline"/>
              <w:rPr>
                <w:rFonts w:ascii="Arial" w:eastAsia="Arial" w:hAnsi="Arial"/>
                <w:b/>
                <w:color w:val="000000"/>
                <w:sz w:val="47"/>
                <w:lang w:val="en-US" w:eastAsia="en-US"/>
              </w:rPr>
            </w:pPr>
            <w:r w:rsidRPr="00D5762E">
              <w:rPr>
                <w:rFonts w:ascii="Arial" w:eastAsia="Arial" w:hAnsi="Arial"/>
                <w:b/>
                <w:color w:val="000000"/>
                <w:sz w:val="47"/>
                <w:lang w:val="en-US" w:eastAsia="en-US"/>
              </w:rPr>
              <w:t>EN</w:t>
            </w:r>
          </w:p>
        </w:tc>
        <w:tc>
          <w:tcPr>
            <w:tcW w:w="6721" w:type="dxa"/>
            <w:tcBorders>
              <w:top w:val="nil"/>
              <w:left w:val="nil"/>
              <w:bottom w:val="nil"/>
              <w:right w:val="nil"/>
            </w:tcBorders>
            <w:vAlign w:val="center"/>
            <w:hideMark/>
          </w:tcPr>
          <w:p w:rsidR="00D5762E" w:rsidRPr="00D5762E" w:rsidRDefault="00D5762E" w:rsidP="00D5762E">
            <w:pPr>
              <w:spacing w:before="137" w:line="225" w:lineRule="exact"/>
              <w:ind w:right="4423"/>
              <w:jc w:val="righ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243</w:t>
            </w:r>
          </w:p>
        </w:tc>
      </w:tr>
    </w:tbl>
    <w:p w:rsidR="00996D53" w:rsidRDefault="00996D53" w:rsidP="00D5762E">
      <w:pPr>
        <w:spacing w:after="88" w:line="20" w:lineRule="exact"/>
        <w:jc w:val="left"/>
        <w:rPr>
          <w:rFonts w:ascii="Times New Roman" w:eastAsia="PMingLiU" w:hAnsi="Times New Roman"/>
          <w:lang w:val="en-US" w:eastAsia="en-US"/>
        </w:rPr>
      </w:pPr>
    </w:p>
    <w:p w:rsidR="00D5762E" w:rsidRPr="00D5762E" w:rsidRDefault="00996D53" w:rsidP="00996D53">
      <w:pPr>
        <w:spacing w:after="88" w:line="20" w:lineRule="exact"/>
        <w:jc w:val="left"/>
        <w:rPr>
          <w:rFonts w:ascii="Bookman Old Style" w:eastAsia="Bookman Old Style" w:hAnsi="Bookman Old Style"/>
          <w:color w:val="6177A8"/>
          <w:spacing w:val="116"/>
          <w:sz w:val="13"/>
          <w:lang w:val="en-US" w:eastAsia="en-US"/>
        </w:rPr>
      </w:pPr>
      <w:r>
        <w:rPr>
          <w:rFonts w:ascii="Times New Roman" w:eastAsia="PMingLiU" w:hAnsi="Times New Roman"/>
          <w:lang w:val="en-US" w:eastAsia="en-US"/>
        </w:rPr>
        <w:br w:type="page"/>
      </w:r>
    </w:p>
    <w:p w:rsidR="00D5762E" w:rsidRDefault="00D5762E" w:rsidP="00D5762E">
      <w:pPr>
        <w:spacing w:after="252" w:line="103" w:lineRule="exact"/>
        <w:jc w:val="center"/>
        <w:textAlignment w:val="baseline"/>
        <w:rPr>
          <w:rFonts w:ascii="Bookman Old Style" w:eastAsia="Bookman Old Style" w:hAnsi="Bookman Old Style"/>
          <w:color w:val="6177A8"/>
          <w:sz w:val="13"/>
          <w:lang w:val="en-US" w:eastAsia="en-US"/>
        </w:rPr>
      </w:pPr>
    </w:p>
    <w:p w:rsidR="00996D53" w:rsidRDefault="00996D53" w:rsidP="00D5762E">
      <w:pPr>
        <w:spacing w:after="252" w:line="103" w:lineRule="exact"/>
        <w:jc w:val="center"/>
        <w:textAlignment w:val="baseline"/>
        <w:rPr>
          <w:rFonts w:ascii="Bookman Old Style" w:eastAsia="Bookman Old Style" w:hAnsi="Bookman Old Style"/>
          <w:color w:val="6177A8"/>
          <w:sz w:val="13"/>
          <w:lang w:val="en-US" w:eastAsia="en-US"/>
        </w:rPr>
      </w:pPr>
    </w:p>
    <w:p w:rsidR="00996D53" w:rsidRPr="00D5762E" w:rsidRDefault="00996D53" w:rsidP="00D5762E">
      <w:pPr>
        <w:spacing w:after="252" w:line="103" w:lineRule="exact"/>
        <w:jc w:val="center"/>
        <w:textAlignment w:val="baseline"/>
        <w:rPr>
          <w:rFonts w:ascii="Bookman Old Style" w:eastAsia="Bookman Old Style" w:hAnsi="Bookman Old Style"/>
          <w:color w:val="6177A8"/>
          <w:sz w:val="13"/>
          <w:lang w:val="en-US" w:eastAsia="en-US"/>
        </w:rPr>
      </w:pPr>
    </w:p>
    <w:tbl>
      <w:tblPr>
        <w:tblW w:w="0" w:type="auto"/>
        <w:tblInd w:w="5" w:type="dxa"/>
        <w:tblLayout w:type="fixed"/>
        <w:tblCellMar>
          <w:left w:w="0" w:type="dxa"/>
          <w:right w:w="0" w:type="dxa"/>
        </w:tblCellMar>
        <w:tblLook w:val="04A0" w:firstRow="1" w:lastRow="0" w:firstColumn="1" w:lastColumn="0" w:noHBand="0" w:noVBand="1"/>
      </w:tblPr>
      <w:tblGrid>
        <w:gridCol w:w="542"/>
        <w:gridCol w:w="2122"/>
        <w:gridCol w:w="3830"/>
        <w:gridCol w:w="2837"/>
      </w:tblGrid>
      <w:tr w:rsidR="00D5762E" w:rsidRPr="00D5762E" w:rsidTr="00D5762E">
        <w:trPr>
          <w:trHeight w:hRule="exact" w:val="11880"/>
        </w:trPr>
        <w:tc>
          <w:tcPr>
            <w:tcW w:w="542" w:type="dxa"/>
            <w:tcBorders>
              <w:top w:val="single" w:sz="6" w:space="0" w:color="000000"/>
              <w:left w:val="single" w:sz="6" w:space="0" w:color="000000"/>
              <w:bottom w:val="single" w:sz="6" w:space="0" w:color="000000"/>
              <w:right w:val="single" w:sz="6" w:space="0" w:color="000000"/>
            </w:tcBorders>
          </w:tcPr>
          <w:p w:rsidR="00D5762E" w:rsidRPr="00D5762E" w:rsidRDefault="00D5762E" w:rsidP="00D5762E">
            <w:pPr>
              <w:jc w:val="left"/>
              <w:textAlignment w:val="baseline"/>
              <w:rPr>
                <w:rFonts w:ascii="Times New Roman" w:eastAsia="Times New Roman" w:hAnsi="Times New Roman"/>
                <w:color w:val="000000"/>
                <w:sz w:val="24"/>
                <w:lang w:val="en-US" w:eastAsia="en-US"/>
              </w:rPr>
            </w:pPr>
          </w:p>
        </w:tc>
        <w:tc>
          <w:tcPr>
            <w:tcW w:w="2122" w:type="dxa"/>
            <w:tcBorders>
              <w:top w:val="single" w:sz="6" w:space="0" w:color="000000"/>
              <w:left w:val="single" w:sz="6" w:space="0" w:color="000000"/>
              <w:bottom w:val="single" w:sz="6" w:space="0" w:color="000000"/>
              <w:right w:val="single" w:sz="6" w:space="0" w:color="000000"/>
            </w:tcBorders>
          </w:tcPr>
          <w:p w:rsidR="00D5762E" w:rsidRPr="00D5762E" w:rsidRDefault="00D5762E" w:rsidP="00D5762E">
            <w:pPr>
              <w:jc w:val="left"/>
              <w:textAlignment w:val="baseline"/>
              <w:rPr>
                <w:rFonts w:ascii="Times New Roman" w:eastAsia="Times New Roman" w:hAnsi="Times New Roman"/>
                <w:color w:val="000000"/>
                <w:sz w:val="24"/>
                <w:lang w:val="en-US" w:eastAsia="en-US"/>
              </w:rPr>
            </w:pPr>
          </w:p>
        </w:tc>
        <w:tc>
          <w:tcPr>
            <w:tcW w:w="3830"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76" w:lineRule="exact"/>
              <w:ind w:right="468"/>
              <w:jc w:val="left"/>
              <w:textAlignment w:val="baseline"/>
              <w:rPr>
                <w:rFonts w:ascii="Times New Roman" w:eastAsia="Times New Roman" w:hAnsi="Times New Roman"/>
                <w:color w:val="000000"/>
                <w:spacing w:val="-1"/>
                <w:sz w:val="24"/>
                <w:lang w:val="en-US" w:eastAsia="en-US"/>
              </w:rPr>
            </w:pPr>
            <w:r w:rsidRPr="00D5762E">
              <w:rPr>
                <w:rFonts w:ascii="Times New Roman" w:eastAsia="Times New Roman" w:hAnsi="Times New Roman"/>
                <w:color w:val="000000"/>
                <w:spacing w:val="-1"/>
                <w:sz w:val="24"/>
                <w:lang w:val="en-US" w:eastAsia="en-US"/>
              </w:rPr>
              <w:t>the latest at a pre-determined time within the current trading session.</w:t>
            </w:r>
          </w:p>
          <w:p w:rsidR="00D5762E" w:rsidRPr="00D5762E" w:rsidRDefault="00D5762E" w:rsidP="00D5762E">
            <w:pPr>
              <w:spacing w:before="279" w:line="276" w:lineRule="exact"/>
              <w:ind w:right="216"/>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Good-Till-Date: the order expires at the end of a specified date.</w:t>
            </w:r>
          </w:p>
          <w:p w:rsidR="00D5762E" w:rsidRPr="00D5762E" w:rsidRDefault="00D5762E" w:rsidP="00D5762E">
            <w:pPr>
              <w:spacing w:before="269" w:line="276"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Good-Till-Specified Date and Time: the order expires at a specified date and time.</w:t>
            </w:r>
          </w:p>
          <w:p w:rsidR="00D5762E" w:rsidRPr="00D5762E" w:rsidRDefault="00D5762E" w:rsidP="00D5762E">
            <w:pPr>
              <w:spacing w:before="277" w:line="276"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Good After Time: the order is only active after a pre-determined time within the current trading session.</w:t>
            </w:r>
          </w:p>
          <w:p w:rsidR="00D5762E" w:rsidRPr="00D5762E" w:rsidRDefault="00D5762E" w:rsidP="00D5762E">
            <w:pPr>
              <w:spacing w:before="276" w:line="276"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Good After Date: the order is only active from the beginning of a pre</w:t>
            </w:r>
            <w:r w:rsidRPr="00D5762E">
              <w:rPr>
                <w:rFonts w:ascii="Times New Roman" w:eastAsia="Times New Roman" w:hAnsi="Times New Roman"/>
                <w:color w:val="000000"/>
                <w:sz w:val="24"/>
                <w:lang w:val="en-US" w:eastAsia="en-US"/>
              </w:rPr>
              <w:softHyphen/>
              <w:t>determined date.</w:t>
            </w:r>
          </w:p>
          <w:p w:rsidR="00D5762E" w:rsidRPr="00D5762E" w:rsidRDefault="00D5762E" w:rsidP="00D5762E">
            <w:pPr>
              <w:spacing w:before="279" w:line="276" w:lineRule="exact"/>
              <w:ind w:right="216"/>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Good After Specified Date and Time: the order is only active from a pre-determined time on a pre</w:t>
            </w:r>
            <w:r w:rsidRPr="00D5762E">
              <w:rPr>
                <w:rFonts w:ascii="Times New Roman" w:eastAsia="Times New Roman" w:hAnsi="Times New Roman"/>
                <w:color w:val="000000"/>
                <w:sz w:val="24"/>
                <w:lang w:val="en-US" w:eastAsia="en-US"/>
              </w:rPr>
              <w:softHyphen/>
              <w:t>determined date.</w:t>
            </w:r>
          </w:p>
          <w:p w:rsidR="00D5762E" w:rsidRPr="00D5762E" w:rsidRDefault="00D5762E" w:rsidP="00D5762E">
            <w:pPr>
              <w:spacing w:before="277" w:line="276" w:lineRule="exact"/>
              <w:ind w:right="144"/>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Immediate-Or-Cancel: an order which is executed upon its entering into the order book (for the quantity that can be executed) and which does not remain in the order book for the remaining quantity (if any) that has not been executed.</w:t>
            </w:r>
          </w:p>
          <w:p w:rsidR="00D5762E" w:rsidRPr="00D5762E" w:rsidRDefault="00D5762E" w:rsidP="00D5762E">
            <w:pPr>
              <w:spacing w:before="275" w:line="276" w:lineRule="exact"/>
              <w:ind w:right="144"/>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Fill-Or-Kill: an order which is executed upon its entering into the order book provided that it can be fully filled: in the event the order can only be partially executed, then it is automatically rejected and cannot therefore be executed.</w:t>
            </w:r>
          </w:p>
          <w:p w:rsidR="00D5762E" w:rsidRPr="00D5762E" w:rsidRDefault="00D5762E" w:rsidP="00D5762E">
            <w:pPr>
              <w:spacing w:before="273" w:line="273" w:lineRule="exact"/>
              <w:ind w:right="144"/>
              <w:jc w:val="left"/>
              <w:textAlignment w:val="baseline"/>
              <w:rPr>
                <w:rFonts w:ascii="Times New Roman" w:eastAsia="Times New Roman" w:hAnsi="Times New Roman"/>
                <w:color w:val="000000"/>
                <w:spacing w:val="2"/>
                <w:sz w:val="24"/>
                <w:lang w:val="en-US" w:eastAsia="en-US"/>
              </w:rPr>
            </w:pPr>
            <w:r w:rsidRPr="00D5762E">
              <w:rPr>
                <w:rFonts w:ascii="Times New Roman" w:eastAsia="Times New Roman" w:hAnsi="Times New Roman"/>
                <w:color w:val="000000"/>
                <w:spacing w:val="2"/>
                <w:sz w:val="24"/>
                <w:lang w:val="en-US" w:eastAsia="en-US"/>
              </w:rPr>
              <w:t>Other: any additional indications that are unique for specific business models, trading platforms or systems.</w:t>
            </w:r>
          </w:p>
        </w:tc>
        <w:tc>
          <w:tcPr>
            <w:tcW w:w="2837"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76"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Date</w:t>
            </w:r>
          </w:p>
          <w:p w:rsidR="00D5762E" w:rsidRPr="00D5762E" w:rsidRDefault="00D5762E" w:rsidP="00D5762E">
            <w:pPr>
              <w:spacing w:before="1" w:line="276"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`GASV' — Good After Specified Date and Time `IOCV' — Immediate-Or-Cancel or</w:t>
            </w:r>
          </w:p>
          <w:p w:rsidR="00D5762E" w:rsidRPr="00D5762E" w:rsidRDefault="00D5762E" w:rsidP="00D5762E">
            <w:pPr>
              <w:spacing w:line="272" w:lineRule="exact"/>
              <w:ind w:right="576"/>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`FOKV' — Fill-Or-Kill or</w:t>
            </w:r>
          </w:p>
          <w:p w:rsidR="00D5762E" w:rsidRPr="00D5762E" w:rsidRDefault="00D5762E" w:rsidP="00D5762E">
            <w:pPr>
              <w:spacing w:before="4" w:after="8822" w:line="276" w:lineRule="exact"/>
              <w:ind w:right="180"/>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{ALPHANUM-4} characters not already in use for the trading venue's own classification.</w:t>
            </w:r>
          </w:p>
        </w:tc>
      </w:tr>
      <w:tr w:rsidR="00D5762E" w:rsidRPr="00D5762E" w:rsidTr="00D5762E">
        <w:trPr>
          <w:trHeight w:hRule="exact" w:val="1118"/>
        </w:trPr>
        <w:tc>
          <w:tcPr>
            <w:tcW w:w="542"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825" w:line="276" w:lineRule="exact"/>
              <w:jc w:val="center"/>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32</w:t>
            </w:r>
          </w:p>
        </w:tc>
        <w:tc>
          <w:tcPr>
            <w:tcW w:w="2122"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825" w:line="276" w:lineRule="exact"/>
              <w:ind w:right="423"/>
              <w:jc w:val="righ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Order restriction</w:t>
            </w:r>
          </w:p>
        </w:tc>
        <w:tc>
          <w:tcPr>
            <w:tcW w:w="3830"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75"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Good For Closing Price Crossing Session: when an order qualifies for the closing price crossing session. Valid For Auction: the order is only</w:t>
            </w:r>
          </w:p>
        </w:tc>
        <w:tc>
          <w:tcPr>
            <w:tcW w:w="2837"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76" w:lineRule="exact"/>
              <w:ind w:right="504"/>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 SESR' — Good For Closing Price Crossing Session</w:t>
            </w:r>
          </w:p>
          <w:p w:rsidR="00D5762E" w:rsidRPr="00D5762E" w:rsidRDefault="00D5762E" w:rsidP="00D5762E">
            <w:pPr>
              <w:spacing w:line="274"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`VFAR' — Valid For</w:t>
            </w:r>
          </w:p>
        </w:tc>
      </w:tr>
    </w:tbl>
    <w:p w:rsidR="00D5762E" w:rsidRPr="00D5762E" w:rsidRDefault="00D5762E" w:rsidP="00D5762E">
      <w:pPr>
        <w:spacing w:after="16" w:line="20" w:lineRule="exact"/>
        <w:jc w:val="left"/>
        <w:rPr>
          <w:rFonts w:ascii="Times New Roman" w:eastAsia="PMingLiU" w:hAnsi="Times New Roman"/>
          <w:lang w:val="en-US" w:eastAsia="en-US"/>
        </w:rPr>
      </w:pPr>
    </w:p>
    <w:p w:rsidR="00D5762E" w:rsidRPr="00D5762E" w:rsidRDefault="00D5762E" w:rsidP="00D5762E">
      <w:pPr>
        <w:spacing w:before="52" w:line="20" w:lineRule="exact"/>
        <w:jc w:val="left"/>
        <w:rPr>
          <w:rFonts w:ascii="Times New Roman" w:eastAsia="PMingLiU" w:hAnsi="Times New Roman"/>
          <w:lang w:val="en-US" w:eastAsia="en-US"/>
        </w:rPr>
      </w:pPr>
    </w:p>
    <w:tbl>
      <w:tblPr>
        <w:tblW w:w="0" w:type="auto"/>
        <w:tblLayout w:type="fixed"/>
        <w:tblCellMar>
          <w:left w:w="0" w:type="dxa"/>
          <w:right w:w="0" w:type="dxa"/>
        </w:tblCellMar>
        <w:tblLook w:val="04A0" w:firstRow="1" w:lastRow="0" w:firstColumn="1" w:lastColumn="0" w:noHBand="0" w:noVBand="1"/>
      </w:tblPr>
      <w:tblGrid>
        <w:gridCol w:w="2620"/>
        <w:gridCol w:w="6721"/>
      </w:tblGrid>
      <w:tr w:rsidR="00D5762E" w:rsidRPr="00D5762E" w:rsidTr="00D5762E">
        <w:trPr>
          <w:trHeight w:hRule="exact" w:val="372"/>
        </w:trPr>
        <w:tc>
          <w:tcPr>
            <w:tcW w:w="2620" w:type="dxa"/>
            <w:tcBorders>
              <w:top w:val="nil"/>
              <w:left w:val="nil"/>
              <w:bottom w:val="nil"/>
              <w:right w:val="nil"/>
            </w:tcBorders>
            <w:vAlign w:val="center"/>
            <w:hideMark/>
          </w:tcPr>
          <w:p w:rsidR="00D5762E" w:rsidRPr="00D5762E" w:rsidRDefault="00D5762E" w:rsidP="00D5762E">
            <w:pPr>
              <w:spacing w:line="362" w:lineRule="exact"/>
              <w:ind w:right="1767"/>
              <w:jc w:val="right"/>
              <w:textAlignment w:val="baseline"/>
              <w:rPr>
                <w:rFonts w:ascii="Arial" w:eastAsia="Arial" w:hAnsi="Arial"/>
                <w:b/>
                <w:color w:val="000000"/>
                <w:sz w:val="47"/>
                <w:lang w:val="en-US" w:eastAsia="en-US"/>
              </w:rPr>
            </w:pPr>
            <w:r w:rsidRPr="00D5762E">
              <w:rPr>
                <w:rFonts w:ascii="Arial" w:eastAsia="Arial" w:hAnsi="Arial"/>
                <w:b/>
                <w:color w:val="000000"/>
                <w:sz w:val="47"/>
                <w:lang w:val="en-US" w:eastAsia="en-US"/>
              </w:rPr>
              <w:lastRenderedPageBreak/>
              <w:t>EN</w:t>
            </w:r>
          </w:p>
        </w:tc>
        <w:tc>
          <w:tcPr>
            <w:tcW w:w="6721" w:type="dxa"/>
            <w:tcBorders>
              <w:top w:val="nil"/>
              <w:left w:val="nil"/>
              <w:bottom w:val="nil"/>
              <w:right w:val="nil"/>
            </w:tcBorders>
            <w:vAlign w:val="center"/>
            <w:hideMark/>
          </w:tcPr>
          <w:p w:rsidR="00D5762E" w:rsidRPr="00D5762E" w:rsidRDefault="00D5762E" w:rsidP="00D5762E">
            <w:pPr>
              <w:spacing w:before="137" w:line="225" w:lineRule="exact"/>
              <w:ind w:right="4408"/>
              <w:jc w:val="righ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244</w:t>
            </w:r>
          </w:p>
        </w:tc>
      </w:tr>
    </w:tbl>
    <w:p w:rsidR="00D5762E" w:rsidRPr="00D5762E" w:rsidRDefault="00D5762E" w:rsidP="00D5762E">
      <w:pPr>
        <w:spacing w:after="88" w:line="20" w:lineRule="exact"/>
        <w:jc w:val="left"/>
        <w:rPr>
          <w:rFonts w:ascii="Times New Roman" w:eastAsia="PMingLiU" w:hAnsi="Times New Roman"/>
          <w:lang w:val="en-US" w:eastAsia="en-US"/>
        </w:rPr>
      </w:pPr>
    </w:p>
    <w:p w:rsidR="00D5762E" w:rsidRDefault="00D5762E" w:rsidP="00D5762E">
      <w:pPr>
        <w:spacing w:after="252" w:line="103" w:lineRule="exact"/>
        <w:jc w:val="center"/>
        <w:textAlignment w:val="baseline"/>
        <w:rPr>
          <w:rFonts w:ascii="Bookman Old Style" w:eastAsia="Bookman Old Style" w:hAnsi="Bookman Old Style"/>
          <w:color w:val="6177A8"/>
          <w:sz w:val="13"/>
          <w:lang w:val="en-US" w:eastAsia="en-US"/>
        </w:rPr>
      </w:pPr>
    </w:p>
    <w:p w:rsidR="00996D53" w:rsidRDefault="00996D53" w:rsidP="00D5762E">
      <w:pPr>
        <w:spacing w:after="252" w:line="103" w:lineRule="exact"/>
        <w:jc w:val="center"/>
        <w:textAlignment w:val="baseline"/>
        <w:rPr>
          <w:rFonts w:ascii="Bookman Old Style" w:eastAsia="Bookman Old Style" w:hAnsi="Bookman Old Style"/>
          <w:color w:val="6177A8"/>
          <w:sz w:val="13"/>
          <w:lang w:val="en-US" w:eastAsia="en-US"/>
        </w:rPr>
      </w:pPr>
    </w:p>
    <w:p w:rsidR="00996D53" w:rsidRPr="00D5762E" w:rsidRDefault="00996D53" w:rsidP="00D5762E">
      <w:pPr>
        <w:spacing w:after="252" w:line="103" w:lineRule="exact"/>
        <w:jc w:val="center"/>
        <w:textAlignment w:val="baseline"/>
        <w:rPr>
          <w:rFonts w:ascii="Bookman Old Style" w:eastAsia="Bookman Old Style" w:hAnsi="Bookman Old Style"/>
          <w:color w:val="6177A8"/>
          <w:sz w:val="13"/>
          <w:lang w:val="en-US" w:eastAsia="en-US"/>
        </w:rPr>
      </w:pPr>
    </w:p>
    <w:tbl>
      <w:tblPr>
        <w:tblW w:w="0" w:type="auto"/>
        <w:tblInd w:w="5" w:type="dxa"/>
        <w:tblLayout w:type="fixed"/>
        <w:tblCellMar>
          <w:left w:w="0" w:type="dxa"/>
          <w:right w:w="0" w:type="dxa"/>
        </w:tblCellMar>
        <w:tblLook w:val="04A0" w:firstRow="1" w:lastRow="0" w:firstColumn="1" w:lastColumn="0" w:noHBand="0" w:noVBand="1"/>
      </w:tblPr>
      <w:tblGrid>
        <w:gridCol w:w="542"/>
        <w:gridCol w:w="2122"/>
        <w:gridCol w:w="3830"/>
        <w:gridCol w:w="2837"/>
      </w:tblGrid>
      <w:tr w:rsidR="00D5762E" w:rsidRPr="00D5762E" w:rsidTr="00D5762E">
        <w:trPr>
          <w:trHeight w:hRule="exact" w:val="4152"/>
        </w:trPr>
        <w:tc>
          <w:tcPr>
            <w:tcW w:w="542" w:type="dxa"/>
            <w:tcBorders>
              <w:top w:val="single" w:sz="6" w:space="0" w:color="000000"/>
              <w:left w:val="single" w:sz="6" w:space="0" w:color="000000"/>
              <w:bottom w:val="single" w:sz="6" w:space="0" w:color="000000"/>
              <w:right w:val="single" w:sz="6" w:space="0" w:color="000000"/>
            </w:tcBorders>
          </w:tcPr>
          <w:p w:rsidR="00D5762E" w:rsidRPr="00D5762E" w:rsidRDefault="00D5762E" w:rsidP="00D5762E">
            <w:pPr>
              <w:jc w:val="left"/>
              <w:textAlignment w:val="baseline"/>
              <w:rPr>
                <w:rFonts w:ascii="Times New Roman" w:eastAsia="Times New Roman" w:hAnsi="Times New Roman"/>
                <w:color w:val="000000"/>
                <w:sz w:val="24"/>
                <w:lang w:val="en-US" w:eastAsia="en-US"/>
              </w:rPr>
            </w:pPr>
          </w:p>
        </w:tc>
        <w:tc>
          <w:tcPr>
            <w:tcW w:w="2122" w:type="dxa"/>
            <w:tcBorders>
              <w:top w:val="single" w:sz="6" w:space="0" w:color="000000"/>
              <w:left w:val="single" w:sz="6" w:space="0" w:color="000000"/>
              <w:bottom w:val="single" w:sz="6" w:space="0" w:color="000000"/>
              <w:right w:val="single" w:sz="6" w:space="0" w:color="000000"/>
            </w:tcBorders>
          </w:tcPr>
          <w:p w:rsidR="00D5762E" w:rsidRPr="00D5762E" w:rsidRDefault="00D5762E" w:rsidP="00D5762E">
            <w:pPr>
              <w:jc w:val="left"/>
              <w:textAlignment w:val="baseline"/>
              <w:rPr>
                <w:rFonts w:ascii="Times New Roman" w:eastAsia="Times New Roman" w:hAnsi="Times New Roman"/>
                <w:color w:val="000000"/>
                <w:sz w:val="24"/>
                <w:lang w:val="en-US" w:eastAsia="en-US"/>
              </w:rPr>
            </w:pPr>
          </w:p>
        </w:tc>
        <w:tc>
          <w:tcPr>
            <w:tcW w:w="3830"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75" w:lineRule="exact"/>
              <w:ind w:right="288"/>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active and can be executed only at auction phases (which can be pre- defined by the member or participants or client of the trading venue who submitted the order, e.g. opening and/or closing auctions and/or intraday auction).</w:t>
            </w:r>
          </w:p>
          <w:p w:rsidR="00D5762E" w:rsidRPr="00D5762E" w:rsidRDefault="00D5762E" w:rsidP="00D5762E">
            <w:pPr>
              <w:spacing w:before="6" w:line="275"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Valid For Continuous Trading only: the order is only active during continuous trading.</w:t>
            </w:r>
          </w:p>
          <w:p w:rsidR="00D5762E" w:rsidRPr="00D5762E" w:rsidRDefault="00D5762E" w:rsidP="00D5762E">
            <w:pPr>
              <w:spacing w:before="2" w:after="275" w:line="275" w:lineRule="exact"/>
              <w:ind w:right="144"/>
              <w:jc w:val="left"/>
              <w:textAlignment w:val="baseline"/>
              <w:rPr>
                <w:rFonts w:ascii="Times New Roman" w:eastAsia="Times New Roman" w:hAnsi="Times New Roman"/>
                <w:color w:val="000000"/>
                <w:spacing w:val="2"/>
                <w:sz w:val="24"/>
                <w:lang w:val="en-US" w:eastAsia="en-US"/>
              </w:rPr>
            </w:pPr>
            <w:r w:rsidRPr="00D5762E">
              <w:rPr>
                <w:rFonts w:ascii="Times New Roman" w:eastAsia="Times New Roman" w:hAnsi="Times New Roman"/>
                <w:color w:val="000000"/>
                <w:spacing w:val="2"/>
                <w:sz w:val="24"/>
                <w:lang w:val="en-US" w:eastAsia="en-US"/>
              </w:rPr>
              <w:t>Other: any additional indications that are unique for specific business models, trading platforms or systems.</w:t>
            </w:r>
          </w:p>
        </w:tc>
        <w:tc>
          <w:tcPr>
            <w:tcW w:w="2837"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75"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Auction</w:t>
            </w:r>
          </w:p>
          <w:p w:rsidR="00D5762E" w:rsidRPr="00D5762E" w:rsidRDefault="00D5762E" w:rsidP="00D5762E">
            <w:pPr>
              <w:spacing w:line="275" w:lineRule="exact"/>
              <w:ind w:right="180"/>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`VFCR' — Valid For Continuous Trading only {ALPHANUM-4} characters not already in use for the trading venue's own classification.</w:t>
            </w:r>
          </w:p>
          <w:p w:rsidR="00D5762E" w:rsidRPr="00D5762E" w:rsidRDefault="00D5762E" w:rsidP="00D5762E">
            <w:pPr>
              <w:spacing w:before="5" w:after="1104" w:line="275" w:lineRule="exact"/>
              <w:ind w:right="180"/>
              <w:jc w:val="left"/>
              <w:textAlignment w:val="baseline"/>
              <w:rPr>
                <w:rFonts w:ascii="Times New Roman" w:eastAsia="Times New Roman" w:hAnsi="Times New Roman"/>
                <w:color w:val="000000"/>
                <w:spacing w:val="-1"/>
                <w:sz w:val="24"/>
                <w:lang w:val="en-US" w:eastAsia="en-US"/>
              </w:rPr>
            </w:pPr>
            <w:r w:rsidRPr="00D5762E">
              <w:rPr>
                <w:rFonts w:ascii="Times New Roman" w:eastAsia="Times New Roman" w:hAnsi="Times New Roman"/>
                <w:color w:val="000000"/>
                <w:spacing w:val="-1"/>
                <w:sz w:val="24"/>
                <w:lang w:val="en-US" w:eastAsia="en-US"/>
              </w:rPr>
              <w:t>If multiple types are applicable, this field shall be populated with multiple flags separated by comma.</w:t>
            </w:r>
          </w:p>
        </w:tc>
      </w:tr>
      <w:tr w:rsidR="00D5762E" w:rsidRPr="00D5762E" w:rsidTr="00D5762E">
        <w:trPr>
          <w:trHeight w:hRule="exact" w:val="8846"/>
        </w:trPr>
        <w:tc>
          <w:tcPr>
            <w:tcW w:w="542"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8553" w:line="275" w:lineRule="exact"/>
              <w:jc w:val="center"/>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lastRenderedPageBreak/>
              <w:t>33</w:t>
            </w:r>
          </w:p>
        </w:tc>
        <w:tc>
          <w:tcPr>
            <w:tcW w:w="2122"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8279" w:line="275"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Validity period and time</w:t>
            </w:r>
          </w:p>
        </w:tc>
        <w:tc>
          <w:tcPr>
            <w:tcW w:w="3830"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75" w:lineRule="exact"/>
              <w:ind w:right="396"/>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This refers to the time stamp reflecting the time on which the order becomes active or it is ultimately removed from the order book</w:t>
            </w:r>
          </w:p>
          <w:p w:rsidR="00D5762E" w:rsidRPr="00D5762E" w:rsidRDefault="00D5762E" w:rsidP="00D5762E">
            <w:pPr>
              <w:spacing w:before="276" w:line="275" w:lineRule="exact"/>
              <w:ind w:right="540"/>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Good for day: will be the date of entry with the timestamp immediately prior to midnight</w:t>
            </w:r>
          </w:p>
          <w:p w:rsidR="00D5762E" w:rsidRPr="00D5762E" w:rsidRDefault="00D5762E" w:rsidP="00D5762E">
            <w:pPr>
              <w:spacing w:before="283" w:line="275" w:lineRule="exact"/>
              <w:ind w:right="144"/>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Good till time: will be the date of entry and the time to that specified in the order.</w:t>
            </w:r>
          </w:p>
          <w:p w:rsidR="00D5762E" w:rsidRPr="00D5762E" w:rsidRDefault="00D5762E" w:rsidP="00D5762E">
            <w:pPr>
              <w:spacing w:before="2" w:line="275" w:lineRule="exact"/>
              <w:ind w:right="504"/>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Good till date: Default will be the specified date of expiry with the timestamp immediately prior to midnight.</w:t>
            </w:r>
          </w:p>
          <w:p w:rsidR="00D5762E" w:rsidRPr="00D5762E" w:rsidRDefault="00D5762E" w:rsidP="00D5762E">
            <w:pPr>
              <w:spacing w:before="277" w:line="275" w:lineRule="exact"/>
              <w:ind w:right="144"/>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Good till specified date and time: will be the specified date and time of expiry</w:t>
            </w:r>
          </w:p>
          <w:p w:rsidR="00D5762E" w:rsidRPr="00D5762E" w:rsidRDefault="00D5762E" w:rsidP="00D5762E">
            <w:pPr>
              <w:spacing w:before="283" w:line="275" w:lineRule="exact"/>
              <w:ind w:right="144"/>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Good after time: will be the date of entry and the specified time at which the order becomes active.</w:t>
            </w:r>
          </w:p>
          <w:p w:rsidR="00D5762E" w:rsidRPr="00D5762E" w:rsidRDefault="00D5762E" w:rsidP="00D5762E">
            <w:pPr>
              <w:spacing w:before="276" w:line="275" w:lineRule="exact"/>
              <w:ind w:right="144"/>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Good after date: will be the specified date with the timestamp immediately after midnight</w:t>
            </w:r>
          </w:p>
          <w:p w:rsidR="00D5762E" w:rsidRPr="00D5762E" w:rsidRDefault="00D5762E" w:rsidP="00D5762E">
            <w:pPr>
              <w:spacing w:before="278" w:line="275" w:lineRule="exact"/>
              <w:ind w:right="144"/>
              <w:jc w:val="left"/>
              <w:textAlignment w:val="baseline"/>
              <w:rPr>
                <w:rFonts w:ascii="Times New Roman" w:eastAsia="Times New Roman" w:hAnsi="Times New Roman"/>
                <w:color w:val="000000"/>
                <w:spacing w:val="-1"/>
                <w:sz w:val="24"/>
                <w:lang w:val="en-US" w:eastAsia="en-US"/>
              </w:rPr>
            </w:pPr>
            <w:r w:rsidRPr="00D5762E">
              <w:rPr>
                <w:rFonts w:ascii="Times New Roman" w:eastAsia="Times New Roman" w:hAnsi="Times New Roman"/>
                <w:color w:val="000000"/>
                <w:spacing w:val="-1"/>
                <w:sz w:val="24"/>
                <w:lang w:val="en-US" w:eastAsia="en-US"/>
              </w:rPr>
              <w:t>Good after specified date and time: Default will be the specified date and</w:t>
            </w:r>
          </w:p>
        </w:tc>
        <w:tc>
          <w:tcPr>
            <w:tcW w:w="2837"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75" w:lineRule="exact"/>
              <w:ind w:right="180"/>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{DATE TIME FORMAT }</w:t>
            </w:r>
          </w:p>
          <w:p w:rsidR="00D5762E" w:rsidRPr="00D5762E" w:rsidRDefault="00D5762E" w:rsidP="00D5762E">
            <w:pPr>
              <w:spacing w:before="4" w:after="6075" w:line="275" w:lineRule="exact"/>
              <w:ind w:right="180"/>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The number of digits after the 'seconds' shall be determined in accordance with table 2 in the annex of the draft technical standard on clock synchronisation (Table 2 of the Annex)</w:t>
            </w:r>
          </w:p>
        </w:tc>
      </w:tr>
    </w:tbl>
    <w:p w:rsidR="00D5762E" w:rsidRPr="00D5762E" w:rsidRDefault="00D5762E" w:rsidP="00D5762E">
      <w:pPr>
        <w:spacing w:after="16" w:line="20" w:lineRule="exact"/>
        <w:jc w:val="left"/>
        <w:rPr>
          <w:rFonts w:ascii="Times New Roman" w:eastAsia="PMingLiU" w:hAnsi="Times New Roman"/>
          <w:lang w:val="en-US" w:eastAsia="en-US"/>
        </w:rPr>
      </w:pPr>
    </w:p>
    <w:p w:rsidR="00D5762E" w:rsidRPr="00D5762E" w:rsidRDefault="00D5762E" w:rsidP="00D5762E">
      <w:pPr>
        <w:spacing w:before="52" w:line="20" w:lineRule="exact"/>
        <w:jc w:val="left"/>
        <w:rPr>
          <w:rFonts w:ascii="Times New Roman" w:eastAsia="PMingLiU" w:hAnsi="Times New Roman"/>
          <w:lang w:val="en-US" w:eastAsia="en-US"/>
        </w:rPr>
      </w:pPr>
    </w:p>
    <w:tbl>
      <w:tblPr>
        <w:tblW w:w="0" w:type="auto"/>
        <w:tblLayout w:type="fixed"/>
        <w:tblCellMar>
          <w:left w:w="0" w:type="dxa"/>
          <w:right w:w="0" w:type="dxa"/>
        </w:tblCellMar>
        <w:tblLook w:val="04A0" w:firstRow="1" w:lastRow="0" w:firstColumn="1" w:lastColumn="0" w:noHBand="0" w:noVBand="1"/>
      </w:tblPr>
      <w:tblGrid>
        <w:gridCol w:w="2620"/>
        <w:gridCol w:w="6721"/>
      </w:tblGrid>
      <w:tr w:rsidR="00D5762E" w:rsidRPr="00D5762E" w:rsidTr="00D5762E">
        <w:trPr>
          <w:trHeight w:hRule="exact" w:val="372"/>
        </w:trPr>
        <w:tc>
          <w:tcPr>
            <w:tcW w:w="2620" w:type="dxa"/>
            <w:tcBorders>
              <w:top w:val="nil"/>
              <w:left w:val="nil"/>
              <w:bottom w:val="nil"/>
              <w:right w:val="nil"/>
            </w:tcBorders>
            <w:vAlign w:val="center"/>
            <w:hideMark/>
          </w:tcPr>
          <w:p w:rsidR="00D5762E" w:rsidRPr="00D5762E" w:rsidRDefault="00D5762E" w:rsidP="00D5762E">
            <w:pPr>
              <w:spacing w:line="362" w:lineRule="exact"/>
              <w:ind w:right="1767"/>
              <w:jc w:val="right"/>
              <w:textAlignment w:val="baseline"/>
              <w:rPr>
                <w:rFonts w:ascii="Arial" w:eastAsia="Arial" w:hAnsi="Arial"/>
                <w:b/>
                <w:color w:val="000000"/>
                <w:sz w:val="47"/>
                <w:lang w:val="en-US" w:eastAsia="en-US"/>
              </w:rPr>
            </w:pPr>
            <w:r w:rsidRPr="00D5762E">
              <w:rPr>
                <w:rFonts w:ascii="Arial" w:eastAsia="Arial" w:hAnsi="Arial"/>
                <w:b/>
                <w:color w:val="000000"/>
                <w:sz w:val="47"/>
                <w:lang w:val="en-US" w:eastAsia="en-US"/>
              </w:rPr>
              <w:t>EN</w:t>
            </w:r>
          </w:p>
        </w:tc>
        <w:tc>
          <w:tcPr>
            <w:tcW w:w="6721" w:type="dxa"/>
            <w:tcBorders>
              <w:top w:val="nil"/>
              <w:left w:val="nil"/>
              <w:bottom w:val="nil"/>
              <w:right w:val="nil"/>
            </w:tcBorders>
            <w:vAlign w:val="center"/>
            <w:hideMark/>
          </w:tcPr>
          <w:p w:rsidR="00D5762E" w:rsidRPr="00D5762E" w:rsidRDefault="00D5762E" w:rsidP="00D5762E">
            <w:pPr>
              <w:spacing w:before="137" w:line="225" w:lineRule="exact"/>
              <w:ind w:right="4418"/>
              <w:jc w:val="right"/>
              <w:textAlignment w:val="baseline"/>
              <w:rPr>
                <w:rFonts w:ascii="Times New Roman" w:eastAsia="Times New Roman" w:hAnsi="Times New Roman"/>
                <w:color w:val="000000"/>
                <w:sz w:val="24"/>
                <w:lang w:val="en-US" w:eastAsia="en-US"/>
              </w:rPr>
            </w:pPr>
          </w:p>
        </w:tc>
      </w:tr>
    </w:tbl>
    <w:p w:rsidR="00D5762E" w:rsidRPr="00D5762E" w:rsidRDefault="00D5762E" w:rsidP="00D5762E">
      <w:pPr>
        <w:spacing w:after="88" w:line="20" w:lineRule="exact"/>
        <w:jc w:val="left"/>
        <w:rPr>
          <w:rFonts w:ascii="Times New Roman" w:eastAsia="PMingLiU" w:hAnsi="Times New Roman"/>
          <w:lang w:val="en-US" w:eastAsia="en-US"/>
        </w:rPr>
      </w:pPr>
    </w:p>
    <w:p w:rsidR="00D5762E" w:rsidRPr="00D5762E" w:rsidRDefault="00D5762E" w:rsidP="00D5762E">
      <w:pPr>
        <w:spacing w:after="252" w:line="103" w:lineRule="exact"/>
        <w:jc w:val="center"/>
        <w:textAlignment w:val="baseline"/>
        <w:rPr>
          <w:rFonts w:ascii="Bookman Old Style" w:eastAsia="Bookman Old Style" w:hAnsi="Bookman Old Style"/>
          <w:color w:val="6177A8"/>
          <w:sz w:val="13"/>
          <w:lang w:val="en-US" w:eastAsia="en-US"/>
        </w:rPr>
      </w:pPr>
    </w:p>
    <w:tbl>
      <w:tblPr>
        <w:tblW w:w="0" w:type="auto"/>
        <w:tblInd w:w="5" w:type="dxa"/>
        <w:tblLayout w:type="fixed"/>
        <w:tblCellMar>
          <w:left w:w="0" w:type="dxa"/>
          <w:right w:w="0" w:type="dxa"/>
        </w:tblCellMar>
        <w:tblLook w:val="04A0" w:firstRow="1" w:lastRow="0" w:firstColumn="1" w:lastColumn="0" w:noHBand="0" w:noVBand="1"/>
      </w:tblPr>
      <w:tblGrid>
        <w:gridCol w:w="542"/>
        <w:gridCol w:w="2122"/>
        <w:gridCol w:w="3830"/>
        <w:gridCol w:w="2837"/>
      </w:tblGrid>
      <w:tr w:rsidR="00D5762E" w:rsidRPr="00D5762E" w:rsidTr="00D5762E">
        <w:trPr>
          <w:trHeight w:hRule="exact" w:val="2774"/>
        </w:trPr>
        <w:tc>
          <w:tcPr>
            <w:tcW w:w="542" w:type="dxa"/>
            <w:tcBorders>
              <w:top w:val="single" w:sz="6" w:space="0" w:color="000000"/>
              <w:left w:val="single" w:sz="6" w:space="0" w:color="000000"/>
              <w:bottom w:val="single" w:sz="6" w:space="0" w:color="000000"/>
              <w:right w:val="single" w:sz="6" w:space="0" w:color="000000"/>
            </w:tcBorders>
          </w:tcPr>
          <w:p w:rsidR="00D5762E" w:rsidRPr="00D5762E" w:rsidRDefault="00D5762E" w:rsidP="00D5762E">
            <w:pPr>
              <w:jc w:val="left"/>
              <w:textAlignment w:val="baseline"/>
              <w:rPr>
                <w:rFonts w:ascii="Times New Roman" w:eastAsia="Times New Roman" w:hAnsi="Times New Roman"/>
                <w:color w:val="000000"/>
                <w:sz w:val="24"/>
                <w:lang w:val="en-US" w:eastAsia="en-US"/>
              </w:rPr>
            </w:pPr>
          </w:p>
        </w:tc>
        <w:tc>
          <w:tcPr>
            <w:tcW w:w="2122" w:type="dxa"/>
            <w:tcBorders>
              <w:top w:val="single" w:sz="6" w:space="0" w:color="000000"/>
              <w:left w:val="single" w:sz="6" w:space="0" w:color="000000"/>
              <w:bottom w:val="single" w:sz="6" w:space="0" w:color="000000"/>
              <w:right w:val="single" w:sz="6" w:space="0" w:color="000000"/>
            </w:tcBorders>
          </w:tcPr>
          <w:p w:rsidR="00D5762E" w:rsidRPr="00D5762E" w:rsidRDefault="00D5762E" w:rsidP="00D5762E">
            <w:pPr>
              <w:jc w:val="left"/>
              <w:textAlignment w:val="baseline"/>
              <w:rPr>
                <w:rFonts w:ascii="Times New Roman" w:eastAsia="Times New Roman" w:hAnsi="Times New Roman"/>
                <w:color w:val="000000"/>
                <w:sz w:val="24"/>
                <w:lang w:val="en-US" w:eastAsia="en-US"/>
              </w:rPr>
            </w:pPr>
          </w:p>
        </w:tc>
        <w:tc>
          <w:tcPr>
            <w:tcW w:w="3830"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76" w:lineRule="exact"/>
              <w:ind w:right="612"/>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time at which the order becomes active.</w:t>
            </w:r>
          </w:p>
          <w:p w:rsidR="00D5762E" w:rsidRPr="00D5762E" w:rsidRDefault="00D5762E" w:rsidP="00D5762E">
            <w:pPr>
              <w:spacing w:before="273" w:line="276" w:lineRule="exact"/>
              <w:ind w:right="144"/>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Good till Cancel: will be the ultimate date and time the order is automatically removed by market operations</w:t>
            </w:r>
          </w:p>
          <w:p w:rsidR="00D5762E" w:rsidRPr="00D5762E" w:rsidRDefault="00D5762E" w:rsidP="00D5762E">
            <w:pPr>
              <w:spacing w:before="278" w:line="273" w:lineRule="exact"/>
              <w:ind w:right="288"/>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Other: timestamp for any additional validity type.</w:t>
            </w:r>
          </w:p>
        </w:tc>
        <w:tc>
          <w:tcPr>
            <w:tcW w:w="2837" w:type="dxa"/>
            <w:tcBorders>
              <w:top w:val="single" w:sz="6" w:space="0" w:color="000000"/>
              <w:left w:val="single" w:sz="6" w:space="0" w:color="000000"/>
              <w:bottom w:val="single" w:sz="6" w:space="0" w:color="000000"/>
              <w:right w:val="single" w:sz="6" w:space="0" w:color="000000"/>
            </w:tcBorders>
          </w:tcPr>
          <w:p w:rsidR="00D5762E" w:rsidRPr="00D5762E" w:rsidRDefault="00D5762E" w:rsidP="00D5762E">
            <w:pPr>
              <w:jc w:val="left"/>
              <w:textAlignment w:val="baseline"/>
              <w:rPr>
                <w:rFonts w:ascii="Times New Roman" w:eastAsia="Times New Roman" w:hAnsi="Times New Roman"/>
                <w:color w:val="000000"/>
                <w:sz w:val="24"/>
                <w:lang w:val="en-US" w:eastAsia="en-US"/>
              </w:rPr>
            </w:pPr>
          </w:p>
        </w:tc>
      </w:tr>
      <w:tr w:rsidR="00D5762E" w:rsidRPr="00D5762E" w:rsidTr="00D5762E">
        <w:trPr>
          <w:trHeight w:hRule="exact" w:val="1392"/>
        </w:trPr>
        <w:tc>
          <w:tcPr>
            <w:tcW w:w="542"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1089" w:line="276" w:lineRule="exact"/>
              <w:jc w:val="center"/>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34</w:t>
            </w:r>
          </w:p>
        </w:tc>
        <w:tc>
          <w:tcPr>
            <w:tcW w:w="2122"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1089" w:line="276"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Aggregated order</w:t>
            </w:r>
          </w:p>
        </w:tc>
        <w:tc>
          <w:tcPr>
            <w:tcW w:w="3830"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76"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Indicates if the order is an</w:t>
            </w:r>
          </w:p>
          <w:p w:rsidR="00D5762E" w:rsidRPr="00D5762E" w:rsidRDefault="00D5762E" w:rsidP="00D5762E">
            <w:pPr>
              <w:spacing w:line="272" w:lineRule="exact"/>
              <w:ind w:right="144"/>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aggregated order in accordance with Article 2(3) of RTS on the maintenance of relevant data relating to orders in financial instruments.</w:t>
            </w:r>
          </w:p>
        </w:tc>
        <w:tc>
          <w:tcPr>
            <w:tcW w:w="2837"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816" w:line="276" w:lineRule="exact"/>
              <w:ind w:right="2124"/>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'true' 'false'</w:t>
            </w:r>
          </w:p>
        </w:tc>
      </w:tr>
      <w:tr w:rsidR="00D5762E" w:rsidRPr="00D5762E" w:rsidTr="00D5762E">
        <w:trPr>
          <w:trHeight w:hRule="exact" w:val="4704"/>
        </w:trPr>
        <w:tc>
          <w:tcPr>
            <w:tcW w:w="542"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4410" w:line="276" w:lineRule="exact"/>
              <w:jc w:val="center"/>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lastRenderedPageBreak/>
              <w:t>35</w:t>
            </w:r>
          </w:p>
        </w:tc>
        <w:tc>
          <w:tcPr>
            <w:tcW w:w="2122"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3581" w:line="276" w:lineRule="exact"/>
              <w:ind w:right="612"/>
              <w:jc w:val="left"/>
              <w:textAlignment w:val="baseline"/>
              <w:rPr>
                <w:rFonts w:ascii="Times New Roman" w:eastAsia="Times New Roman" w:hAnsi="Times New Roman"/>
                <w:color w:val="000000"/>
                <w:spacing w:val="-3"/>
                <w:sz w:val="24"/>
                <w:lang w:val="en-US" w:eastAsia="en-US"/>
              </w:rPr>
            </w:pPr>
            <w:r w:rsidRPr="00D5762E">
              <w:rPr>
                <w:rFonts w:ascii="Times New Roman" w:eastAsia="Times New Roman" w:hAnsi="Times New Roman"/>
                <w:color w:val="000000"/>
                <w:spacing w:val="-3"/>
                <w:sz w:val="24"/>
                <w:lang w:val="en-US" w:eastAsia="en-US"/>
              </w:rPr>
              <w:t>Additional information relating to the outgoing order</w:t>
            </w:r>
          </w:p>
        </w:tc>
        <w:tc>
          <w:tcPr>
            <w:tcW w:w="3830"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line="276" w:lineRule="exact"/>
              <w:ind w:right="396"/>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Any instructions, parameters, conditions and any other details of the order that is:</w:t>
            </w:r>
          </w:p>
          <w:p w:rsidR="00D5762E" w:rsidRPr="00D5762E" w:rsidRDefault="00D5762E" w:rsidP="00D5762E">
            <w:pPr>
              <w:spacing w:line="275" w:lineRule="exact"/>
              <w:ind w:right="180"/>
              <w:jc w:val="left"/>
              <w:textAlignment w:val="baseline"/>
              <w:rPr>
                <w:rFonts w:ascii="Times New Roman" w:eastAsia="Times New Roman" w:hAnsi="Times New Roman"/>
                <w:color w:val="000000"/>
                <w:spacing w:val="-1"/>
                <w:sz w:val="24"/>
                <w:lang w:val="en-US" w:eastAsia="en-US"/>
              </w:rPr>
            </w:pPr>
            <w:r w:rsidRPr="00D5762E">
              <w:rPr>
                <w:rFonts w:ascii="Times New Roman" w:eastAsia="Times New Roman" w:hAnsi="Times New Roman"/>
                <w:color w:val="000000"/>
                <w:spacing w:val="-1"/>
                <w:sz w:val="24"/>
                <w:lang w:val="en-US" w:eastAsia="en-US"/>
              </w:rPr>
              <w:t>transmitted by the investment fn</w:t>
            </w:r>
            <w:r w:rsidRPr="00D5762E">
              <w:rPr>
                <w:rFonts w:ascii="Times New Roman" w:eastAsia="Times New Roman" w:hAnsi="Times New Roman"/>
                <w:color w:val="000000"/>
                <w:spacing w:val="-1"/>
                <w:sz w:val="24"/>
                <w:vertAlign w:val="superscript"/>
                <w:lang w:val="en-US" w:eastAsia="en-US"/>
              </w:rPr>
              <w:t>-</w:t>
            </w:r>
            <w:r w:rsidRPr="00D5762E">
              <w:rPr>
                <w:rFonts w:ascii="Times New Roman" w:eastAsia="Times New Roman" w:hAnsi="Times New Roman"/>
                <w:color w:val="000000"/>
                <w:spacing w:val="-1"/>
                <w:sz w:val="24"/>
                <w:lang w:val="en-US" w:eastAsia="en-US"/>
              </w:rPr>
              <w:t>m to the trading venue and in particular those instructions, parameters, conditions and details which are necessary for the trading venue to have a clear understanding of how the order has to be handled by it; and transmitted by the trading venue to the investment firm and in particular those instructions, parameters, conditions and details which are necessary for the investment firm to have a clear feedback information on how the order has been handled.</w:t>
            </w:r>
          </w:p>
        </w:tc>
        <w:tc>
          <w:tcPr>
            <w:tcW w:w="2837" w:type="dxa"/>
            <w:tcBorders>
              <w:top w:val="single" w:sz="6" w:space="0" w:color="000000"/>
              <w:left w:val="single" w:sz="6" w:space="0" w:color="000000"/>
              <w:bottom w:val="single" w:sz="6" w:space="0" w:color="000000"/>
              <w:right w:val="single" w:sz="6" w:space="0" w:color="000000"/>
            </w:tcBorders>
            <w:hideMark/>
          </w:tcPr>
          <w:p w:rsidR="00D5762E" w:rsidRPr="00D5762E" w:rsidRDefault="00D5762E" w:rsidP="00D5762E">
            <w:pPr>
              <w:spacing w:after="4412" w:line="276" w:lineRule="exact"/>
              <w:jc w:val="lef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Free text</w:t>
            </w:r>
          </w:p>
        </w:tc>
      </w:tr>
    </w:tbl>
    <w:p w:rsidR="00D5762E" w:rsidRDefault="00D5762E" w:rsidP="00D5762E">
      <w:pPr>
        <w:spacing w:after="4144" w:line="20" w:lineRule="exact"/>
        <w:jc w:val="left"/>
        <w:rPr>
          <w:rFonts w:ascii="Times New Roman" w:eastAsia="PMingLiU" w:hAnsi="Times New Roman"/>
          <w:lang w:val="en-US" w:eastAsia="en-US"/>
        </w:rPr>
      </w:pPr>
    </w:p>
    <w:p w:rsidR="00250DD9" w:rsidRPr="00D5762E" w:rsidRDefault="00250DD9" w:rsidP="00D5762E">
      <w:pPr>
        <w:spacing w:after="4144" w:line="20" w:lineRule="exact"/>
        <w:jc w:val="left"/>
        <w:rPr>
          <w:rFonts w:ascii="Times New Roman" w:eastAsia="PMingLiU" w:hAnsi="Times New Roman"/>
          <w:lang w:val="en-US" w:eastAsia="en-US"/>
        </w:rPr>
      </w:pPr>
      <w:bookmarkStart w:id="0" w:name="_GoBack"/>
      <w:bookmarkEnd w:id="0"/>
    </w:p>
    <w:p w:rsidR="00D5762E" w:rsidRPr="00D5762E" w:rsidRDefault="00D5762E" w:rsidP="00D5762E">
      <w:pPr>
        <w:spacing w:before="52" w:line="20" w:lineRule="exact"/>
        <w:jc w:val="left"/>
        <w:rPr>
          <w:rFonts w:ascii="Times New Roman" w:eastAsia="PMingLiU" w:hAnsi="Times New Roman"/>
          <w:lang w:val="en-US" w:eastAsia="en-US"/>
        </w:rPr>
      </w:pPr>
    </w:p>
    <w:tbl>
      <w:tblPr>
        <w:tblW w:w="0" w:type="auto"/>
        <w:tblLayout w:type="fixed"/>
        <w:tblCellMar>
          <w:left w:w="0" w:type="dxa"/>
          <w:right w:w="0" w:type="dxa"/>
        </w:tblCellMar>
        <w:tblLook w:val="04A0" w:firstRow="1" w:lastRow="0" w:firstColumn="1" w:lastColumn="0" w:noHBand="0" w:noVBand="1"/>
      </w:tblPr>
      <w:tblGrid>
        <w:gridCol w:w="2620"/>
        <w:gridCol w:w="6721"/>
      </w:tblGrid>
      <w:tr w:rsidR="00D5762E" w:rsidRPr="00D5762E" w:rsidTr="00D5762E">
        <w:trPr>
          <w:trHeight w:hRule="exact" w:val="372"/>
        </w:trPr>
        <w:tc>
          <w:tcPr>
            <w:tcW w:w="2620" w:type="dxa"/>
            <w:tcBorders>
              <w:top w:val="nil"/>
              <w:left w:val="nil"/>
              <w:bottom w:val="nil"/>
              <w:right w:val="nil"/>
            </w:tcBorders>
            <w:vAlign w:val="center"/>
            <w:hideMark/>
          </w:tcPr>
          <w:p w:rsidR="00D5762E" w:rsidRPr="00D5762E" w:rsidRDefault="00D5762E" w:rsidP="00D5762E">
            <w:pPr>
              <w:spacing w:line="362" w:lineRule="exact"/>
              <w:ind w:right="1767"/>
              <w:jc w:val="right"/>
              <w:textAlignment w:val="baseline"/>
              <w:rPr>
                <w:rFonts w:ascii="Arial" w:eastAsia="Arial" w:hAnsi="Arial"/>
                <w:b/>
                <w:color w:val="000000"/>
                <w:sz w:val="47"/>
                <w:lang w:val="en-US" w:eastAsia="en-US"/>
              </w:rPr>
            </w:pPr>
          </w:p>
        </w:tc>
        <w:tc>
          <w:tcPr>
            <w:tcW w:w="6721" w:type="dxa"/>
            <w:tcBorders>
              <w:top w:val="nil"/>
              <w:left w:val="nil"/>
              <w:bottom w:val="nil"/>
              <w:right w:val="nil"/>
            </w:tcBorders>
            <w:vAlign w:val="center"/>
            <w:hideMark/>
          </w:tcPr>
          <w:p w:rsidR="00D5762E" w:rsidRPr="00D5762E" w:rsidRDefault="00D5762E" w:rsidP="00D5762E">
            <w:pPr>
              <w:spacing w:before="137" w:line="225" w:lineRule="exact"/>
              <w:ind w:right="4408"/>
              <w:jc w:val="right"/>
              <w:textAlignment w:val="baseline"/>
              <w:rPr>
                <w:rFonts w:ascii="Times New Roman" w:eastAsia="Times New Roman" w:hAnsi="Times New Roman"/>
                <w:color w:val="000000"/>
                <w:sz w:val="24"/>
                <w:lang w:val="en-US" w:eastAsia="en-US"/>
              </w:rPr>
            </w:pPr>
            <w:r w:rsidRPr="00D5762E">
              <w:rPr>
                <w:rFonts w:ascii="Times New Roman" w:eastAsia="Times New Roman" w:hAnsi="Times New Roman"/>
                <w:color w:val="000000"/>
                <w:sz w:val="24"/>
                <w:lang w:val="en-US" w:eastAsia="en-US"/>
              </w:rPr>
              <w:t>246</w:t>
            </w:r>
          </w:p>
        </w:tc>
      </w:tr>
    </w:tbl>
    <w:p w:rsidR="00903624" w:rsidRPr="00732881" w:rsidRDefault="00903624" w:rsidP="00614675">
      <w:pPr>
        <w:pStyle w:val="ssPara1"/>
      </w:pPr>
    </w:p>
    <w:sectPr w:rsidR="00903624" w:rsidRPr="00732881" w:rsidSect="002145F3">
      <w:headerReference w:type="even" r:id="rId14"/>
      <w:headerReference w:type="default" r:id="rId15"/>
      <w:footerReference w:type="even" r:id="rId16"/>
      <w:footerReference w:type="default" r:id="rId17"/>
      <w:headerReference w:type="first" r:id="rId18"/>
      <w:footerReference w:type="first" r:id="rId19"/>
      <w:pgSz w:w="11906" w:h="16838" w:code="9"/>
      <w:pgMar w:top="1418" w:right="1191" w:bottom="567" w:left="1191" w:header="567"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5C3" w:rsidRDefault="000405C3" w:rsidP="002145F3">
      <w:r>
        <w:separator/>
      </w:r>
    </w:p>
  </w:endnote>
  <w:endnote w:type="continuationSeparator" w:id="0">
    <w:p w:rsidR="000405C3" w:rsidRDefault="000405C3" w:rsidP="00214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5C3" w:rsidRDefault="000405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5C3" w:rsidRPr="00FA6CFE" w:rsidRDefault="00E57C57" w:rsidP="002172F2">
    <w:pPr>
      <w:pStyle w:val="Footer"/>
      <w:tabs>
        <w:tab w:val="right" w:pos="9540"/>
      </w:tabs>
      <w:rPr>
        <w:sz w:val="20"/>
      </w:rPr>
    </w:pPr>
    <w:bookmarkStart w:id="1" w:name="bmkDocRefContinuation"/>
    <w:r>
      <w:t>FMFS/072735-00007/CXMS/SJWA</w:t>
    </w:r>
    <w:bookmarkEnd w:id="1"/>
    <w:r w:rsidR="000405C3" w:rsidRPr="00FA6CFE">
      <w:t xml:space="preserve">   </w:t>
    </w:r>
    <w:bookmarkStart w:id="2" w:name="bmkAssetContinuation"/>
    <w:r>
      <w:t>SJWA(LDN7W20998)</w:t>
    </w:r>
    <w:bookmarkEnd w:id="2"/>
    <w:r w:rsidR="000405C3" w:rsidRPr="00FA6CFE">
      <w:tab/>
    </w:r>
    <w:r w:rsidR="000405C3" w:rsidRPr="00FA6CFE">
      <w:rPr>
        <w:rStyle w:val="PageNumber"/>
      </w:rPr>
      <w:fldChar w:fldCharType="begin"/>
    </w:r>
    <w:r w:rsidR="000405C3" w:rsidRPr="00FA6CFE">
      <w:rPr>
        <w:rStyle w:val="PageNumber"/>
      </w:rPr>
      <w:instrText xml:space="preserve"> PAGE </w:instrText>
    </w:r>
    <w:r w:rsidR="000405C3" w:rsidRPr="00FA6CFE">
      <w:rPr>
        <w:rStyle w:val="PageNumber"/>
      </w:rPr>
      <w:fldChar w:fldCharType="separate"/>
    </w:r>
    <w:r>
      <w:rPr>
        <w:rStyle w:val="PageNumber"/>
        <w:noProof/>
      </w:rPr>
      <w:t>45</w:t>
    </w:r>
    <w:r w:rsidR="000405C3" w:rsidRPr="00FA6CFE">
      <w:rPr>
        <w:rStyle w:val="PageNumber"/>
      </w:rPr>
      <w:fldChar w:fldCharType="end"/>
    </w:r>
    <w:r w:rsidR="000405C3" w:rsidRPr="00FA6CFE">
      <w:tab/>
      <w:t xml:space="preserve"> </w:t>
    </w:r>
    <w:bookmarkStart w:id="3" w:name="bmkDocIDContinuation"/>
    <w:r>
      <w:t>L_LIVE_EMEA1:29431298v2</w:t>
    </w:r>
    <w:bookmarkEnd w:id="3"/>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5C3" w:rsidRPr="00FA6CFE" w:rsidRDefault="00E57C57">
    <w:pPr>
      <w:pStyle w:val="Footer"/>
      <w:tabs>
        <w:tab w:val="clear" w:pos="4763"/>
        <w:tab w:val="clear" w:pos="9497"/>
        <w:tab w:val="right" w:pos="9540"/>
        <w:tab w:val="right" w:pos="9570"/>
      </w:tabs>
    </w:pPr>
    <w:bookmarkStart w:id="4" w:name="bmkDocRef"/>
    <w:r>
      <w:t>FMFS/072735-00007/CXMS/SJWA</w:t>
    </w:r>
    <w:bookmarkEnd w:id="4"/>
    <w:r w:rsidR="000405C3" w:rsidRPr="00FA6CFE">
      <w:t xml:space="preserve">  </w:t>
    </w:r>
    <w:bookmarkStart w:id="5" w:name="bmkAsset"/>
    <w:r>
      <w:t>SJWA(LDN7W20998)</w:t>
    </w:r>
    <w:bookmarkEnd w:id="5"/>
    <w:r w:rsidR="000405C3" w:rsidRPr="00FA6CFE">
      <w:tab/>
    </w:r>
    <w:bookmarkStart w:id="6" w:name="bmkDocID"/>
    <w:r>
      <w:t>L_LIVE_EMEA1:29431298v2</w:t>
    </w:r>
    <w:bookmarkEnd w:id="6"/>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5C3" w:rsidRDefault="000405C3" w:rsidP="002145F3">
      <w:r>
        <w:separator/>
      </w:r>
    </w:p>
  </w:footnote>
  <w:footnote w:type="continuationSeparator" w:id="0">
    <w:p w:rsidR="000405C3" w:rsidRDefault="000405C3" w:rsidP="002145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5C3" w:rsidRDefault="000405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5C3" w:rsidRDefault="000405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5C3" w:rsidRDefault="000405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D6D0E"/>
    <w:multiLevelType w:val="multilevel"/>
    <w:tmpl w:val="F1A8571C"/>
    <w:lvl w:ilvl="0">
      <w:start w:val="1"/>
      <w:numFmt w:val="decimal"/>
      <w:lvlText w:val="%1."/>
      <w:lvlJc w:val="left"/>
      <w:pPr>
        <w:tabs>
          <w:tab w:val="left" w:pos="432"/>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31C0ABB"/>
    <w:multiLevelType w:val="multilevel"/>
    <w:tmpl w:val="92647D5E"/>
    <w:lvl w:ilvl="0">
      <w:start w:val="1"/>
      <w:numFmt w:val="decimal"/>
      <w:lvlText w:val="%1."/>
      <w:lvlJc w:val="left"/>
      <w:pPr>
        <w:tabs>
          <w:tab w:val="left" w:pos="432"/>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04FC61E0"/>
    <w:multiLevelType w:val="multilevel"/>
    <w:tmpl w:val="479ED45A"/>
    <w:lvl w:ilvl="0">
      <w:start w:val="1"/>
      <w:numFmt w:val="decimal"/>
      <w:lvlText w:val="%1."/>
      <w:lvlJc w:val="left"/>
      <w:pPr>
        <w:tabs>
          <w:tab w:val="left" w:pos="432"/>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103C0C13"/>
    <w:multiLevelType w:val="multilevel"/>
    <w:tmpl w:val="F3242C2E"/>
    <w:lvl w:ilvl="0">
      <w:start w:val="1"/>
      <w:numFmt w:val="lowerLetter"/>
      <w:lvlText w:val="(%1)"/>
      <w:lvlJc w:val="left"/>
      <w:pPr>
        <w:tabs>
          <w:tab w:val="left" w:pos="432"/>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10AE2863"/>
    <w:multiLevelType w:val="multilevel"/>
    <w:tmpl w:val="536855C0"/>
    <w:lvl w:ilvl="0">
      <w:start w:val="1"/>
      <w:numFmt w:val="lowerLetter"/>
      <w:lvlText w:val="(%1)"/>
      <w:lvlJc w:val="left"/>
      <w:pPr>
        <w:tabs>
          <w:tab w:val="left" w:pos="504"/>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25A27A7"/>
    <w:multiLevelType w:val="multilevel"/>
    <w:tmpl w:val="EF6A497E"/>
    <w:lvl w:ilvl="0">
      <w:start w:val="4"/>
      <w:numFmt w:val="decimal"/>
      <w:lvlText w:val="(%1)"/>
      <w:lvlJc w:val="left"/>
      <w:pPr>
        <w:tabs>
          <w:tab w:val="left" w:pos="648"/>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12AA4851"/>
    <w:multiLevelType w:val="multilevel"/>
    <w:tmpl w:val="44DAE132"/>
    <w:lvl w:ilvl="0">
      <w:start w:val="3"/>
      <w:numFmt w:val="lowerLetter"/>
      <w:lvlText w:val="(%1)"/>
      <w:lvlJc w:val="left"/>
      <w:pPr>
        <w:tabs>
          <w:tab w:val="left" w:pos="432"/>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12F455D2"/>
    <w:multiLevelType w:val="multilevel"/>
    <w:tmpl w:val="4E160996"/>
    <w:lvl w:ilvl="0">
      <w:start w:val="7"/>
      <w:numFmt w:val="lowerLetter"/>
      <w:lvlText w:val="(%1)"/>
      <w:lvlJc w:val="left"/>
      <w:pPr>
        <w:tabs>
          <w:tab w:val="left" w:pos="432"/>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14511511"/>
    <w:multiLevelType w:val="multilevel"/>
    <w:tmpl w:val="A71EB3B6"/>
    <w:lvl w:ilvl="0">
      <w:start w:val="1"/>
      <w:numFmt w:val="decimal"/>
      <w:lvlText w:val="%1."/>
      <w:lvlJc w:val="left"/>
      <w:pPr>
        <w:tabs>
          <w:tab w:val="left" w:pos="432"/>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159B177C"/>
    <w:multiLevelType w:val="multilevel"/>
    <w:tmpl w:val="E7229E7C"/>
    <w:styleLink w:val="ExhibitNumbering"/>
    <w:lvl w:ilvl="0">
      <w:start w:val="1"/>
      <w:numFmt w:val="none"/>
      <w:pStyle w:val="ssRestartExhibit"/>
      <w:suff w:val="nothing"/>
      <w:lvlText w:val=""/>
      <w:lvlJc w:val="left"/>
      <w:pPr>
        <w:ind w:left="0" w:firstLine="0"/>
      </w:pPr>
      <w:rPr>
        <w:rFonts w:hint="default"/>
      </w:rPr>
    </w:lvl>
    <w:lvl w:ilvl="1">
      <w:start w:val="1"/>
      <w:numFmt w:val="decimal"/>
      <w:pStyle w:val="ssqExhibit"/>
      <w:suff w:val="space"/>
      <w:lvlText w:val="Exhibi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16FD2CC5"/>
    <w:multiLevelType w:val="multilevel"/>
    <w:tmpl w:val="70D62A6A"/>
    <w:lvl w:ilvl="0">
      <w:start w:val="1"/>
      <w:numFmt w:val="lowerLetter"/>
      <w:lvlText w:val="(%1)"/>
      <w:lvlJc w:val="left"/>
      <w:pPr>
        <w:tabs>
          <w:tab w:val="left" w:pos="432"/>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1AA4495E"/>
    <w:multiLevelType w:val="multilevel"/>
    <w:tmpl w:val="54D02D98"/>
    <w:styleLink w:val="PartNumbering"/>
    <w:lvl w:ilvl="0">
      <w:start w:val="1"/>
      <w:numFmt w:val="none"/>
      <w:pStyle w:val="ssRestartPart"/>
      <w:suff w:val="nothing"/>
      <w:lvlText w:val=""/>
      <w:lvlJc w:val="left"/>
      <w:pPr>
        <w:ind w:left="0" w:firstLine="0"/>
      </w:pPr>
      <w:rPr>
        <w:rFonts w:hint="default"/>
      </w:rPr>
    </w:lvl>
    <w:lvl w:ilvl="1">
      <w:start w:val="1"/>
      <w:numFmt w:val="decimal"/>
      <w:pStyle w:val="ssqPart"/>
      <w:suff w:val="space"/>
      <w:lvlText w:val="Par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AA5555C"/>
    <w:multiLevelType w:val="multilevel"/>
    <w:tmpl w:val="F8624F6A"/>
    <w:lvl w:ilvl="0">
      <w:start w:val="3"/>
      <w:numFmt w:val="decimal"/>
      <w:lvlText w:val="%1."/>
      <w:lvlJc w:val="left"/>
      <w:pPr>
        <w:tabs>
          <w:tab w:val="left" w:pos="504"/>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1CA04FC4"/>
    <w:multiLevelType w:val="multilevel"/>
    <w:tmpl w:val="B89A7A8C"/>
    <w:lvl w:ilvl="0">
      <w:start w:val="1"/>
      <w:numFmt w:val="decimal"/>
      <w:lvlText w:val="%1."/>
      <w:lvlJc w:val="left"/>
      <w:pPr>
        <w:tabs>
          <w:tab w:val="left" w:pos="432"/>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1CC44537"/>
    <w:multiLevelType w:val="multilevel"/>
    <w:tmpl w:val="2966AD5C"/>
    <w:lvl w:ilvl="0">
      <w:start w:val="1"/>
      <w:numFmt w:val="decimal"/>
      <w:lvlText w:val="%1."/>
      <w:lvlJc w:val="left"/>
      <w:pPr>
        <w:tabs>
          <w:tab w:val="left" w:pos="432"/>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1E5847F4"/>
    <w:multiLevelType w:val="multilevel"/>
    <w:tmpl w:val="5C721AEE"/>
    <w:lvl w:ilvl="0">
      <w:start w:val="1"/>
      <w:numFmt w:val="lowerLetter"/>
      <w:lvlText w:val="(%1)"/>
      <w:lvlJc w:val="left"/>
      <w:pPr>
        <w:tabs>
          <w:tab w:val="left" w:pos="432"/>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219B7BCD"/>
    <w:multiLevelType w:val="multilevel"/>
    <w:tmpl w:val="9AD6AF84"/>
    <w:lvl w:ilvl="0">
      <w:start w:val="5"/>
      <w:numFmt w:val="decimal"/>
      <w:lvlText w:val="%1."/>
      <w:lvlJc w:val="left"/>
      <w:pPr>
        <w:tabs>
          <w:tab w:val="left" w:pos="504"/>
        </w:tabs>
        <w:ind w:left="720" w:firstLine="0"/>
      </w:pPr>
      <w:rPr>
        <w:rFonts w:ascii="Times New Roman" w:eastAsia="Times New Roman" w:hAnsi="Times New Roman"/>
        <w:strike w:val="0"/>
        <w:dstrike w:val="0"/>
        <w:color w:val="000000"/>
        <w:spacing w:val="1"/>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24F038C4"/>
    <w:multiLevelType w:val="multilevel"/>
    <w:tmpl w:val="C9BCDAD2"/>
    <w:lvl w:ilvl="0">
      <w:start w:val="1"/>
      <w:numFmt w:val="decimal"/>
      <w:lvlText w:val="%1."/>
      <w:lvlJc w:val="left"/>
      <w:pPr>
        <w:tabs>
          <w:tab w:val="left" w:pos="432"/>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25EC10EE"/>
    <w:multiLevelType w:val="multilevel"/>
    <w:tmpl w:val="45B6B870"/>
    <w:lvl w:ilvl="0">
      <w:start w:val="1"/>
      <w:numFmt w:val="decimal"/>
      <w:lvlText w:val="(%1)"/>
      <w:lvlJc w:val="left"/>
      <w:pPr>
        <w:tabs>
          <w:tab w:val="left" w:pos="648"/>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26960556"/>
    <w:multiLevelType w:val="multilevel"/>
    <w:tmpl w:val="D63420E6"/>
    <w:lvl w:ilvl="0">
      <w:start w:val="1"/>
      <w:numFmt w:val="bullet"/>
      <w:lvlText w:val="*"/>
      <w:lvlJc w:val="left"/>
      <w:pPr>
        <w:tabs>
          <w:tab w:val="left" w:pos="720"/>
        </w:tabs>
        <w:ind w:left="720" w:firstLine="0"/>
      </w:pPr>
      <w:rPr>
        <w:rFonts w:ascii="Symbol" w:eastAsia="Symbol" w:hAnsi="Symbol"/>
        <w:b/>
        <w:strike w:val="0"/>
        <w:dstrike w:val="0"/>
        <w:color w:val="6177A8"/>
        <w:spacing w:val="-18"/>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270B7AA2"/>
    <w:multiLevelType w:val="multilevel"/>
    <w:tmpl w:val="D5FEF56E"/>
    <w:lvl w:ilvl="0">
      <w:start w:val="1"/>
      <w:numFmt w:val="decimal"/>
      <w:lvlText w:val="%1."/>
      <w:lvlJc w:val="left"/>
      <w:pPr>
        <w:tabs>
          <w:tab w:val="left" w:pos="432"/>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2B6A3223"/>
    <w:multiLevelType w:val="multilevel"/>
    <w:tmpl w:val="C8D6362C"/>
    <w:styleLink w:val="ListHeadings"/>
    <w:lvl w:ilvl="0">
      <w:start w:val="1"/>
      <w:numFmt w:val="none"/>
      <w:pStyle w:val="ssRestartNumber"/>
      <w:suff w:val="nothing"/>
      <w:lvlText w:val="%1"/>
      <w:lvlJc w:val="left"/>
      <w:pPr>
        <w:ind w:left="0" w:firstLine="0"/>
      </w:pPr>
      <w:rPr>
        <w:rFonts w:hint="default"/>
      </w:rPr>
    </w:lvl>
    <w:lvl w:ilvl="1">
      <w:start w:val="1"/>
      <w:numFmt w:val="decimal"/>
      <w:pStyle w:val="Heading1"/>
      <w:lvlText w:val="%2."/>
      <w:lvlJc w:val="left"/>
      <w:pPr>
        <w:tabs>
          <w:tab w:val="num" w:pos="709"/>
        </w:tabs>
        <w:ind w:left="709" w:hanging="709"/>
      </w:pPr>
      <w:rPr>
        <w:rFonts w:hint="default"/>
        <w:b w:val="0"/>
        <w:i w:val="0"/>
        <w:u w:val="none"/>
      </w:rPr>
    </w:lvl>
    <w:lvl w:ilvl="2">
      <w:start w:val="1"/>
      <w:numFmt w:val="decimal"/>
      <w:pStyle w:val="Heading2"/>
      <w:lvlText w:val="%2.%3"/>
      <w:lvlJc w:val="left"/>
      <w:pPr>
        <w:tabs>
          <w:tab w:val="num" w:pos="709"/>
        </w:tabs>
        <w:ind w:left="709" w:hanging="709"/>
      </w:pPr>
      <w:rPr>
        <w:rFonts w:hint="default"/>
        <w:b w:val="0"/>
        <w:i w:val="0"/>
        <w:u w:val="none"/>
      </w:rPr>
    </w:lvl>
    <w:lvl w:ilvl="3">
      <w:start w:val="1"/>
      <w:numFmt w:val="upperLetter"/>
      <w:pStyle w:val="Heading3"/>
      <w:lvlText w:val="(%4)"/>
      <w:lvlJc w:val="left"/>
      <w:pPr>
        <w:tabs>
          <w:tab w:val="num" w:pos="1418"/>
        </w:tabs>
        <w:ind w:left="1418" w:hanging="709"/>
      </w:pPr>
      <w:rPr>
        <w:rFonts w:hint="default"/>
        <w:b w:val="0"/>
        <w:i w:val="0"/>
      </w:rPr>
    </w:lvl>
    <w:lvl w:ilvl="4">
      <w:start w:val="1"/>
      <w:numFmt w:val="decimal"/>
      <w:pStyle w:val="Heading4"/>
      <w:lvlText w:val="(%5)"/>
      <w:lvlJc w:val="left"/>
      <w:pPr>
        <w:tabs>
          <w:tab w:val="num" w:pos="1985"/>
        </w:tabs>
        <w:ind w:left="1985" w:hanging="567"/>
      </w:pPr>
      <w:rPr>
        <w:rFonts w:hint="default"/>
        <w:b w:val="0"/>
        <w:i w:val="0"/>
      </w:rPr>
    </w:lvl>
    <w:lvl w:ilvl="5">
      <w:start w:val="1"/>
      <w:numFmt w:val="lowerLetter"/>
      <w:pStyle w:val="Heading5"/>
      <w:lvlText w:val="(%6)"/>
      <w:lvlJc w:val="left"/>
      <w:pPr>
        <w:tabs>
          <w:tab w:val="num" w:pos="2552"/>
        </w:tabs>
        <w:ind w:left="2552" w:hanging="567"/>
      </w:pPr>
      <w:rPr>
        <w:rFonts w:hint="default"/>
        <w:b w:val="0"/>
        <w:i w:val="0"/>
      </w:rPr>
    </w:lvl>
    <w:lvl w:ilvl="6">
      <w:start w:val="1"/>
      <w:numFmt w:val="lowerRoman"/>
      <w:pStyle w:val="Heading6"/>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2D886459"/>
    <w:multiLevelType w:val="multilevel"/>
    <w:tmpl w:val="CEA63690"/>
    <w:lvl w:ilvl="0">
      <w:start w:val="1"/>
      <w:numFmt w:val="lowerLetter"/>
      <w:lvlText w:val="(%1)"/>
      <w:lvlJc w:val="left"/>
      <w:pPr>
        <w:tabs>
          <w:tab w:val="left" w:pos="360"/>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nsid w:val="32D5649B"/>
    <w:multiLevelType w:val="multilevel"/>
    <w:tmpl w:val="E7229E7C"/>
    <w:numStyleLink w:val="ExhibitNumbering"/>
  </w:abstractNum>
  <w:abstractNum w:abstractNumId="24">
    <w:nsid w:val="34281940"/>
    <w:multiLevelType w:val="multilevel"/>
    <w:tmpl w:val="71CADD9C"/>
    <w:numStyleLink w:val="AppendixNumbering"/>
  </w:abstractNum>
  <w:abstractNum w:abstractNumId="25">
    <w:nsid w:val="346966F2"/>
    <w:multiLevelType w:val="multilevel"/>
    <w:tmpl w:val="43269CC0"/>
    <w:lvl w:ilvl="0">
      <w:start w:val="13"/>
      <w:numFmt w:val="lowerLetter"/>
      <w:lvlText w:val="(%1)"/>
      <w:lvlJc w:val="left"/>
      <w:pPr>
        <w:tabs>
          <w:tab w:val="left" w:pos="432"/>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34F60B17"/>
    <w:multiLevelType w:val="multilevel"/>
    <w:tmpl w:val="6556ECD0"/>
    <w:lvl w:ilvl="0">
      <w:start w:val="1"/>
      <w:numFmt w:val="lowerLetter"/>
      <w:lvlText w:val="(%1)"/>
      <w:lvlJc w:val="left"/>
      <w:pPr>
        <w:tabs>
          <w:tab w:val="left" w:pos="432"/>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nsid w:val="355E0BB2"/>
    <w:multiLevelType w:val="multilevel"/>
    <w:tmpl w:val="54D02D98"/>
    <w:numStyleLink w:val="PartNumbering"/>
  </w:abstractNum>
  <w:abstractNum w:abstractNumId="28">
    <w:nsid w:val="38932650"/>
    <w:multiLevelType w:val="multilevel"/>
    <w:tmpl w:val="07F6A1D0"/>
    <w:lvl w:ilvl="0">
      <w:start w:val="1"/>
      <w:numFmt w:val="decimal"/>
      <w:lvlText w:val="%1."/>
      <w:lvlJc w:val="left"/>
      <w:pPr>
        <w:tabs>
          <w:tab w:val="left" w:pos="432"/>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38C06368"/>
    <w:multiLevelType w:val="multilevel"/>
    <w:tmpl w:val="9F481130"/>
    <w:lvl w:ilvl="0">
      <w:start w:val="16"/>
      <w:numFmt w:val="decimal"/>
      <w:lvlText w:val="(%1)"/>
      <w:lvlJc w:val="left"/>
      <w:pPr>
        <w:tabs>
          <w:tab w:val="left" w:pos="648"/>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nsid w:val="39720EA8"/>
    <w:multiLevelType w:val="multilevel"/>
    <w:tmpl w:val="FE9A0C88"/>
    <w:lvl w:ilvl="0">
      <w:start w:val="5"/>
      <w:numFmt w:val="decimal"/>
      <w:lvlText w:val="%1."/>
      <w:lvlJc w:val="left"/>
      <w:pPr>
        <w:tabs>
          <w:tab w:val="left" w:pos="432"/>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39937EB2"/>
    <w:multiLevelType w:val="multilevel"/>
    <w:tmpl w:val="06E2487A"/>
    <w:styleLink w:val="ScheduleNumbering"/>
    <w:lvl w:ilvl="0">
      <w:start w:val="1"/>
      <w:numFmt w:val="none"/>
      <w:pStyle w:val="ssRestartSchedule"/>
      <w:suff w:val="nothing"/>
      <w:lvlText w:val=""/>
      <w:lvlJc w:val="left"/>
      <w:pPr>
        <w:ind w:left="0" w:firstLine="0"/>
      </w:pPr>
      <w:rPr>
        <w:rFonts w:hint="default"/>
      </w:rPr>
    </w:lvl>
    <w:lvl w:ilvl="1">
      <w:start w:val="1"/>
      <w:numFmt w:val="decimal"/>
      <w:pStyle w:val="ssqSchedule"/>
      <w:suff w:val="space"/>
      <w:lvlText w:val="Schedule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39937EB3"/>
    <w:multiLevelType w:val="multilevel"/>
    <w:tmpl w:val="1130A0CA"/>
    <w:styleLink w:val="SectionNumbering"/>
    <w:lvl w:ilvl="0">
      <w:start w:val="1"/>
      <w:numFmt w:val="none"/>
      <w:pStyle w:val="ssRestartSection"/>
      <w:suff w:val="nothing"/>
      <w:lvlText w:val="%1"/>
      <w:lvlJc w:val="left"/>
      <w:pPr>
        <w:ind w:left="0" w:firstLine="0"/>
      </w:pPr>
      <w:rPr>
        <w:rFonts w:hint="default"/>
      </w:rPr>
    </w:lvl>
    <w:lvl w:ilvl="1">
      <w:start w:val="1"/>
      <w:numFmt w:val="decimal"/>
      <w:pStyle w:val="ssqSection"/>
      <w:suff w:val="space"/>
      <w:lvlText w:val="Section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3A700E24"/>
    <w:multiLevelType w:val="multilevel"/>
    <w:tmpl w:val="5ABEAFB4"/>
    <w:lvl w:ilvl="0">
      <w:start w:val="1"/>
      <w:numFmt w:val="decimal"/>
      <w:lvlText w:val="%1."/>
      <w:lvlJc w:val="left"/>
      <w:pPr>
        <w:tabs>
          <w:tab w:val="left" w:pos="432"/>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nsid w:val="3E9D5320"/>
    <w:multiLevelType w:val="multilevel"/>
    <w:tmpl w:val="5E78A176"/>
    <w:lvl w:ilvl="0">
      <w:start w:val="1"/>
      <w:numFmt w:val="decimal"/>
      <w:lvlText w:val="%1."/>
      <w:lvlJc w:val="left"/>
      <w:pPr>
        <w:tabs>
          <w:tab w:val="left" w:pos="360"/>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nsid w:val="42D40D82"/>
    <w:multiLevelType w:val="multilevel"/>
    <w:tmpl w:val="BBBC9A34"/>
    <w:lvl w:ilvl="0">
      <w:start w:val="1"/>
      <w:numFmt w:val="lowerLetter"/>
      <w:lvlText w:val="(%1)"/>
      <w:lvlJc w:val="left"/>
      <w:pPr>
        <w:tabs>
          <w:tab w:val="left" w:pos="432"/>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nsid w:val="4400737D"/>
    <w:multiLevelType w:val="multilevel"/>
    <w:tmpl w:val="C8D6362C"/>
    <w:numStyleLink w:val="ListHeadings"/>
  </w:abstractNum>
  <w:abstractNum w:abstractNumId="37">
    <w:nsid w:val="46200592"/>
    <w:multiLevelType w:val="multilevel"/>
    <w:tmpl w:val="C37E5A48"/>
    <w:lvl w:ilvl="0">
      <w:start w:val="1"/>
      <w:numFmt w:val="lowerLetter"/>
      <w:lvlText w:val="(%1)"/>
      <w:lvlJc w:val="left"/>
      <w:pPr>
        <w:tabs>
          <w:tab w:val="left" w:pos="432"/>
        </w:tabs>
        <w:ind w:left="720" w:firstLine="0"/>
      </w:pPr>
      <w:rPr>
        <w:rFonts w:ascii="Times New Roman" w:eastAsia="Times New Roman" w:hAnsi="Times New Roman"/>
        <w:strike w:val="0"/>
        <w:dstrike w:val="0"/>
        <w:color w:val="000000"/>
        <w:spacing w:val="-1"/>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nsid w:val="464E539F"/>
    <w:multiLevelType w:val="multilevel"/>
    <w:tmpl w:val="71CADD9C"/>
    <w:styleLink w:val="AppendixNumbering"/>
    <w:lvl w:ilvl="0">
      <w:start w:val="1"/>
      <w:numFmt w:val="none"/>
      <w:pStyle w:val="ssRestartAppendix"/>
      <w:suff w:val="nothing"/>
      <w:lvlText w:val=""/>
      <w:lvlJc w:val="left"/>
      <w:pPr>
        <w:ind w:left="0" w:firstLine="0"/>
      </w:pPr>
      <w:rPr>
        <w:rFonts w:hint="default"/>
      </w:rPr>
    </w:lvl>
    <w:lvl w:ilvl="1">
      <w:start w:val="1"/>
      <w:numFmt w:val="decimal"/>
      <w:pStyle w:val="ssqAppendix"/>
      <w:suff w:val="space"/>
      <w:lvlText w:val="Appendix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493718A6"/>
    <w:multiLevelType w:val="multilevel"/>
    <w:tmpl w:val="A3661CB8"/>
    <w:lvl w:ilvl="0">
      <w:start w:val="1"/>
      <w:numFmt w:val="lowerRoman"/>
      <w:lvlText w:val="(%1)"/>
      <w:lvlJc w:val="left"/>
      <w:pPr>
        <w:tabs>
          <w:tab w:val="left" w:pos="432"/>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4CBD3530"/>
    <w:multiLevelType w:val="multilevel"/>
    <w:tmpl w:val="6ED2DFC0"/>
    <w:lvl w:ilvl="0">
      <w:start w:val="4"/>
      <w:numFmt w:val="decimal"/>
      <w:lvlText w:val="%1."/>
      <w:lvlJc w:val="left"/>
      <w:pPr>
        <w:tabs>
          <w:tab w:val="left" w:pos="432"/>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nsid w:val="53791FD9"/>
    <w:multiLevelType w:val="multilevel"/>
    <w:tmpl w:val="0FD844E0"/>
    <w:lvl w:ilvl="0">
      <w:start w:val="1"/>
      <w:numFmt w:val="lowerLetter"/>
      <w:lvlText w:val="(%1)"/>
      <w:lvlJc w:val="left"/>
      <w:pPr>
        <w:tabs>
          <w:tab w:val="left" w:pos="432"/>
        </w:tabs>
        <w:ind w:left="720" w:firstLine="0"/>
      </w:pPr>
      <w:rPr>
        <w:rFonts w:ascii="Times New Roman" w:eastAsia="Times New Roman" w:hAnsi="Times New Roman"/>
        <w:strike w:val="0"/>
        <w:dstrike w:val="0"/>
        <w:color w:val="000000"/>
        <w:spacing w:val="-1"/>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nsid w:val="549177FE"/>
    <w:multiLevelType w:val="multilevel"/>
    <w:tmpl w:val="5F28EBD2"/>
    <w:lvl w:ilvl="0">
      <w:start w:val="1"/>
      <w:numFmt w:val="lowerLetter"/>
      <w:lvlText w:val="(%1)"/>
      <w:lvlJc w:val="left"/>
      <w:pPr>
        <w:tabs>
          <w:tab w:val="left" w:pos="432"/>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nsid w:val="549A70D5"/>
    <w:multiLevelType w:val="multilevel"/>
    <w:tmpl w:val="E3BE7742"/>
    <w:lvl w:ilvl="0">
      <w:start w:val="2"/>
      <w:numFmt w:val="decimal"/>
      <w:lvlText w:val="%1."/>
      <w:lvlJc w:val="left"/>
      <w:pPr>
        <w:tabs>
          <w:tab w:val="left" w:pos="576"/>
        </w:tabs>
        <w:ind w:left="720" w:firstLine="0"/>
      </w:pPr>
      <w:rPr>
        <w:rFonts w:ascii="Times New Roman" w:eastAsia="Times New Roman" w:hAnsi="Times New Roman"/>
        <w:strike w:val="0"/>
        <w:dstrike w:val="0"/>
        <w:color w:val="000000"/>
        <w:spacing w:val="-1"/>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4">
    <w:nsid w:val="58DA7742"/>
    <w:multiLevelType w:val="multilevel"/>
    <w:tmpl w:val="C40CB5EE"/>
    <w:lvl w:ilvl="0">
      <w:start w:val="1"/>
      <w:numFmt w:val="lowerLetter"/>
      <w:lvlText w:val="(%1)"/>
      <w:lvlJc w:val="left"/>
      <w:pPr>
        <w:tabs>
          <w:tab w:val="left" w:pos="432"/>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nsid w:val="5D316B94"/>
    <w:multiLevelType w:val="multilevel"/>
    <w:tmpl w:val="D4A0AA00"/>
    <w:lvl w:ilvl="0">
      <w:start w:val="3"/>
      <w:numFmt w:val="lowerLetter"/>
      <w:lvlText w:val="(%1)"/>
      <w:lvlJc w:val="left"/>
      <w:pPr>
        <w:tabs>
          <w:tab w:val="left" w:pos="432"/>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
    <w:nsid w:val="5E0F38CA"/>
    <w:multiLevelType w:val="multilevel"/>
    <w:tmpl w:val="A6F44CE4"/>
    <w:lvl w:ilvl="0">
      <w:start w:val="1"/>
      <w:numFmt w:val="lowerLetter"/>
      <w:lvlText w:val="(%1)"/>
      <w:lvlJc w:val="left"/>
      <w:pPr>
        <w:tabs>
          <w:tab w:val="left" w:pos="432"/>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nsid w:val="5E314E43"/>
    <w:multiLevelType w:val="multilevel"/>
    <w:tmpl w:val="3B1E43F6"/>
    <w:lvl w:ilvl="0">
      <w:start w:val="1"/>
      <w:numFmt w:val="lowerLetter"/>
      <w:lvlText w:val="(%1)"/>
      <w:lvlJc w:val="left"/>
      <w:pPr>
        <w:tabs>
          <w:tab w:val="left" w:pos="432"/>
        </w:tabs>
        <w:ind w:left="720" w:firstLine="0"/>
      </w:pPr>
      <w:rPr>
        <w:rFonts w:ascii="Times New Roman" w:eastAsia="Times New Roman" w:hAnsi="Times New Roman"/>
        <w:strike w:val="0"/>
        <w:dstrike w:val="0"/>
        <w:color w:val="000000"/>
        <w:spacing w:val="-1"/>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8">
    <w:nsid w:val="65E72E4E"/>
    <w:multiLevelType w:val="multilevel"/>
    <w:tmpl w:val="4442FA62"/>
    <w:lvl w:ilvl="0">
      <w:start w:val="2"/>
      <w:numFmt w:val="decimal"/>
      <w:lvlText w:val="%1."/>
      <w:lvlJc w:val="left"/>
      <w:pPr>
        <w:tabs>
          <w:tab w:val="left" w:pos="504"/>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9">
    <w:nsid w:val="6B794F1A"/>
    <w:multiLevelType w:val="multilevel"/>
    <w:tmpl w:val="DF100032"/>
    <w:lvl w:ilvl="0">
      <w:start w:val="1"/>
      <w:numFmt w:val="decimal"/>
      <w:lvlText w:val="%1."/>
      <w:lvlJc w:val="left"/>
      <w:pPr>
        <w:tabs>
          <w:tab w:val="left" w:pos="504"/>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0">
    <w:nsid w:val="6D063EB8"/>
    <w:multiLevelType w:val="multilevel"/>
    <w:tmpl w:val="AEF6C552"/>
    <w:lvl w:ilvl="0">
      <w:start w:val="10"/>
      <w:numFmt w:val="decimal"/>
      <w:lvlText w:val="(%1)"/>
      <w:lvlJc w:val="left"/>
      <w:pPr>
        <w:tabs>
          <w:tab w:val="left" w:pos="648"/>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1">
    <w:nsid w:val="6D440BD2"/>
    <w:multiLevelType w:val="multilevel"/>
    <w:tmpl w:val="4A981F14"/>
    <w:lvl w:ilvl="0">
      <w:start w:val="1"/>
      <w:numFmt w:val="decimal"/>
      <w:lvlText w:val="%1."/>
      <w:lvlJc w:val="left"/>
      <w:pPr>
        <w:tabs>
          <w:tab w:val="left" w:pos="504"/>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2">
    <w:nsid w:val="6D8E29CB"/>
    <w:multiLevelType w:val="multilevel"/>
    <w:tmpl w:val="06E2487A"/>
    <w:numStyleLink w:val="ScheduleNumbering"/>
  </w:abstractNum>
  <w:abstractNum w:abstractNumId="53">
    <w:nsid w:val="704C672F"/>
    <w:multiLevelType w:val="multilevel"/>
    <w:tmpl w:val="6F602D3C"/>
    <w:lvl w:ilvl="0">
      <w:start w:val="1"/>
      <w:numFmt w:val="lowerLetter"/>
      <w:lvlText w:val="(%1)"/>
      <w:lvlJc w:val="left"/>
      <w:pPr>
        <w:tabs>
          <w:tab w:val="left" w:pos="432"/>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4">
    <w:nsid w:val="71423942"/>
    <w:multiLevelType w:val="multilevel"/>
    <w:tmpl w:val="C8DC5380"/>
    <w:lvl w:ilvl="0">
      <w:start w:val="6"/>
      <w:numFmt w:val="decimal"/>
      <w:lvlText w:val="%1."/>
      <w:lvlJc w:val="left"/>
      <w:pPr>
        <w:tabs>
          <w:tab w:val="left" w:pos="504"/>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5">
    <w:nsid w:val="752B37AC"/>
    <w:multiLevelType w:val="multilevel"/>
    <w:tmpl w:val="2BCE0584"/>
    <w:name w:val="Simmons&amp;Simmons"/>
    <w:lvl w:ilvl="0">
      <w:start w:val="1"/>
      <w:numFmt w:val="none"/>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b w:val="0"/>
      </w:rPr>
    </w:lvl>
    <w:lvl w:ilvl="2">
      <w:start w:val="1"/>
      <w:numFmt w:val="decimal"/>
      <w:lvlText w:val="%2.%3"/>
      <w:lvlJc w:val="left"/>
      <w:pPr>
        <w:tabs>
          <w:tab w:val="num" w:pos="709"/>
        </w:tabs>
        <w:ind w:left="709" w:hanging="709"/>
      </w:pPr>
      <w:rPr>
        <w:rFonts w:hint="default"/>
        <w:b w:val="0"/>
      </w:rPr>
    </w:lvl>
    <w:lvl w:ilvl="3">
      <w:start w:val="1"/>
      <w:numFmt w:val="upperLetter"/>
      <w:lvlText w:val="(%4)"/>
      <w:lvlJc w:val="left"/>
      <w:pPr>
        <w:tabs>
          <w:tab w:val="num" w:pos="1418"/>
        </w:tabs>
        <w:ind w:left="1418" w:hanging="709"/>
      </w:pPr>
      <w:rPr>
        <w:rFonts w:hint="default"/>
        <w:b w:val="0"/>
      </w:rPr>
    </w:lvl>
    <w:lvl w:ilvl="4">
      <w:start w:val="1"/>
      <w:numFmt w:val="decimal"/>
      <w:lvlText w:val="(%5)"/>
      <w:lvlJc w:val="left"/>
      <w:pPr>
        <w:tabs>
          <w:tab w:val="num" w:pos="1985"/>
        </w:tabs>
        <w:ind w:left="1985" w:hanging="567"/>
      </w:pPr>
      <w:rPr>
        <w:rFonts w:hint="default"/>
        <w:b w:val="0"/>
      </w:rPr>
    </w:lvl>
    <w:lvl w:ilvl="5">
      <w:start w:val="1"/>
      <w:numFmt w:val="lowerLetter"/>
      <w:lvlText w:val="(%6)"/>
      <w:lvlJc w:val="left"/>
      <w:pPr>
        <w:tabs>
          <w:tab w:val="num" w:pos="2552"/>
        </w:tabs>
        <w:ind w:left="2552" w:hanging="567"/>
      </w:pPr>
      <w:rPr>
        <w:rFonts w:hint="default"/>
        <w:b w:val="0"/>
      </w:rPr>
    </w:lvl>
    <w:lvl w:ilvl="6">
      <w:start w:val="1"/>
      <w:numFmt w:val="lowerRoman"/>
      <w:lvlText w:val="(%7)"/>
      <w:lvlJc w:val="left"/>
      <w:pPr>
        <w:tabs>
          <w:tab w:val="num" w:pos="3119"/>
        </w:tabs>
        <w:ind w:left="3119" w:hanging="567"/>
      </w:pPr>
      <w:rPr>
        <w:rFonts w:hint="default"/>
        <w:b w:val="0"/>
      </w:rPr>
    </w:lvl>
    <w:lvl w:ilvl="7">
      <w:start w:val="1"/>
      <w:numFmt w:val="none"/>
      <w:suff w:val="nothing"/>
      <w:lvlText w:val=""/>
      <w:lvlJc w:val="left"/>
      <w:pPr>
        <w:ind w:left="0" w:firstLine="0"/>
      </w:pPr>
      <w:rPr>
        <w:rFonts w:hint="default"/>
        <w:b w:val="0"/>
      </w:rPr>
    </w:lvl>
    <w:lvl w:ilvl="8">
      <w:start w:val="1"/>
      <w:numFmt w:val="none"/>
      <w:suff w:val="nothing"/>
      <w:lvlText w:val=""/>
      <w:lvlJc w:val="left"/>
      <w:pPr>
        <w:ind w:left="0" w:firstLine="0"/>
      </w:pPr>
      <w:rPr>
        <w:rFonts w:hint="default"/>
        <w:b w:val="0"/>
      </w:rPr>
    </w:lvl>
  </w:abstractNum>
  <w:abstractNum w:abstractNumId="56">
    <w:nsid w:val="76380674"/>
    <w:multiLevelType w:val="multilevel"/>
    <w:tmpl w:val="888269C8"/>
    <w:lvl w:ilvl="0">
      <w:start w:val="1"/>
      <w:numFmt w:val="lowerRoman"/>
      <w:lvlText w:val="(%1)"/>
      <w:lvlJc w:val="left"/>
      <w:pPr>
        <w:tabs>
          <w:tab w:val="left" w:pos="432"/>
        </w:tabs>
        <w:ind w:left="720" w:firstLine="0"/>
      </w:pPr>
      <w:rPr>
        <w:rFonts w:ascii="Times New Roman" w:eastAsia="Times New Roman" w:hAnsi="Times New Roman"/>
        <w:strike w:val="0"/>
        <w:dstrike w:val="0"/>
        <w:color w:val="000000"/>
        <w:spacing w:val="-1"/>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7">
    <w:nsid w:val="7C144DA7"/>
    <w:multiLevelType w:val="multilevel"/>
    <w:tmpl w:val="9C04D458"/>
    <w:lvl w:ilvl="0">
      <w:start w:val="1"/>
      <w:numFmt w:val="lowerLetter"/>
      <w:lvlText w:val="(%1)"/>
      <w:lvlJc w:val="left"/>
      <w:pPr>
        <w:tabs>
          <w:tab w:val="left" w:pos="432"/>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8">
    <w:nsid w:val="7F7618A8"/>
    <w:multiLevelType w:val="multilevel"/>
    <w:tmpl w:val="1130A0CA"/>
    <w:numStyleLink w:val="SectionNumbering"/>
  </w:abstractNum>
  <w:num w:numId="1">
    <w:abstractNumId w:val="38"/>
  </w:num>
  <w:num w:numId="2">
    <w:abstractNumId w:val="9"/>
  </w:num>
  <w:num w:numId="3">
    <w:abstractNumId w:val="21"/>
  </w:num>
  <w:num w:numId="4">
    <w:abstractNumId w:val="11"/>
  </w:num>
  <w:num w:numId="5">
    <w:abstractNumId w:val="31"/>
  </w:num>
  <w:num w:numId="6">
    <w:abstractNumId w:val="36"/>
  </w:num>
  <w:num w:numId="7">
    <w:abstractNumId w:val="52"/>
  </w:num>
  <w:num w:numId="8">
    <w:abstractNumId w:val="24"/>
  </w:num>
  <w:num w:numId="9">
    <w:abstractNumId w:val="23"/>
  </w:num>
  <w:num w:numId="10">
    <w:abstractNumId w:val="27"/>
  </w:num>
  <w:num w:numId="11">
    <w:abstractNumId w:val="32"/>
  </w:num>
  <w:num w:numId="12">
    <w:abstractNumId w:val="58"/>
  </w:num>
  <w:num w:numId="13">
    <w:abstractNumId w:val="18"/>
    <w:lvlOverride w:ilvl="0">
      <w:startOverride w:val="1"/>
    </w:lvlOverride>
    <w:lvlOverride w:ilvl="1"/>
    <w:lvlOverride w:ilvl="2"/>
    <w:lvlOverride w:ilvl="3"/>
    <w:lvlOverride w:ilvl="4"/>
    <w:lvlOverride w:ilvl="5"/>
    <w:lvlOverride w:ilvl="6"/>
    <w:lvlOverride w:ilvl="7"/>
    <w:lvlOverride w:ilvl="8"/>
  </w:num>
  <w:num w:numId="14">
    <w:abstractNumId w:val="5"/>
    <w:lvlOverride w:ilvl="0">
      <w:startOverride w:val="4"/>
    </w:lvlOverride>
    <w:lvlOverride w:ilvl="1"/>
    <w:lvlOverride w:ilvl="2"/>
    <w:lvlOverride w:ilvl="3"/>
    <w:lvlOverride w:ilvl="4"/>
    <w:lvlOverride w:ilvl="5"/>
    <w:lvlOverride w:ilvl="6"/>
    <w:lvlOverride w:ilvl="7"/>
    <w:lvlOverride w:ilvl="8"/>
  </w:num>
  <w:num w:numId="15">
    <w:abstractNumId w:val="50"/>
    <w:lvlOverride w:ilvl="0">
      <w:startOverride w:val="10"/>
    </w:lvlOverride>
    <w:lvlOverride w:ilvl="1"/>
    <w:lvlOverride w:ilvl="2"/>
    <w:lvlOverride w:ilvl="3"/>
    <w:lvlOverride w:ilvl="4"/>
    <w:lvlOverride w:ilvl="5"/>
    <w:lvlOverride w:ilvl="6"/>
    <w:lvlOverride w:ilvl="7"/>
    <w:lvlOverride w:ilvl="8"/>
  </w:num>
  <w:num w:numId="16">
    <w:abstractNumId w:val="29"/>
    <w:lvlOverride w:ilvl="0">
      <w:startOverride w:val="16"/>
    </w:lvlOverride>
    <w:lvlOverride w:ilvl="1"/>
    <w:lvlOverride w:ilvl="2"/>
    <w:lvlOverride w:ilvl="3"/>
    <w:lvlOverride w:ilvl="4"/>
    <w:lvlOverride w:ilvl="5"/>
    <w:lvlOverride w:ilvl="6"/>
    <w:lvlOverride w:ilvl="7"/>
    <w:lvlOverride w:ilvl="8"/>
  </w:num>
  <w:num w:numId="17">
    <w:abstractNumId w:val="53"/>
    <w:lvlOverride w:ilvl="0">
      <w:startOverride w:val="1"/>
    </w:lvlOverride>
    <w:lvlOverride w:ilvl="1"/>
    <w:lvlOverride w:ilvl="2"/>
    <w:lvlOverride w:ilvl="3"/>
    <w:lvlOverride w:ilvl="4"/>
    <w:lvlOverride w:ilvl="5"/>
    <w:lvlOverride w:ilvl="6"/>
    <w:lvlOverride w:ilvl="7"/>
    <w:lvlOverride w:ilvl="8"/>
  </w:num>
  <w:num w:numId="18">
    <w:abstractNumId w:val="43"/>
    <w:lvlOverride w:ilvl="0">
      <w:startOverride w:val="2"/>
    </w:lvlOverride>
    <w:lvlOverride w:ilvl="1"/>
    <w:lvlOverride w:ilvl="2"/>
    <w:lvlOverride w:ilvl="3"/>
    <w:lvlOverride w:ilvl="4"/>
    <w:lvlOverride w:ilvl="5"/>
    <w:lvlOverride w:ilvl="6"/>
    <w:lvlOverride w:ilvl="7"/>
    <w:lvlOverride w:ilvl="8"/>
  </w:num>
  <w:num w:numId="19">
    <w:abstractNumId w:val="41"/>
    <w:lvlOverride w:ilvl="0">
      <w:startOverride w:val="1"/>
    </w:lvlOverride>
    <w:lvlOverride w:ilvl="1"/>
    <w:lvlOverride w:ilvl="2"/>
    <w:lvlOverride w:ilvl="3"/>
    <w:lvlOverride w:ilvl="4"/>
    <w:lvlOverride w:ilvl="5"/>
    <w:lvlOverride w:ilvl="6"/>
    <w:lvlOverride w:ilvl="7"/>
    <w:lvlOverride w:ilvl="8"/>
  </w:num>
  <w:num w:numId="20">
    <w:abstractNumId w:val="47"/>
    <w:lvlOverride w:ilvl="0">
      <w:startOverride w:val="1"/>
    </w:lvlOverride>
    <w:lvlOverride w:ilvl="1"/>
    <w:lvlOverride w:ilvl="2"/>
    <w:lvlOverride w:ilvl="3"/>
    <w:lvlOverride w:ilvl="4"/>
    <w:lvlOverride w:ilvl="5"/>
    <w:lvlOverride w:ilvl="6"/>
    <w:lvlOverride w:ilvl="7"/>
    <w:lvlOverride w:ilvl="8"/>
  </w:num>
  <w:num w:numId="21">
    <w:abstractNumId w:val="40"/>
    <w:lvlOverride w:ilvl="0">
      <w:startOverride w:val="4"/>
    </w:lvlOverride>
    <w:lvlOverride w:ilvl="1"/>
    <w:lvlOverride w:ilvl="2"/>
    <w:lvlOverride w:ilvl="3"/>
    <w:lvlOverride w:ilvl="4"/>
    <w:lvlOverride w:ilvl="5"/>
    <w:lvlOverride w:ilvl="6"/>
    <w:lvlOverride w:ilvl="7"/>
    <w:lvlOverride w:ilvl="8"/>
  </w:num>
  <w:num w:numId="22">
    <w:abstractNumId w:val="26"/>
    <w:lvlOverride w:ilvl="0">
      <w:startOverride w:val="1"/>
    </w:lvlOverride>
    <w:lvlOverride w:ilvl="1"/>
    <w:lvlOverride w:ilvl="2"/>
    <w:lvlOverride w:ilvl="3"/>
    <w:lvlOverride w:ilvl="4"/>
    <w:lvlOverride w:ilvl="5"/>
    <w:lvlOverride w:ilvl="6"/>
    <w:lvlOverride w:ilvl="7"/>
    <w:lvlOverride w:ilvl="8"/>
  </w:num>
  <w:num w:numId="23">
    <w:abstractNumId w:val="28"/>
    <w:lvlOverride w:ilvl="0">
      <w:startOverride w:val="1"/>
    </w:lvlOverride>
    <w:lvlOverride w:ilvl="1"/>
    <w:lvlOverride w:ilvl="2"/>
    <w:lvlOverride w:ilvl="3"/>
    <w:lvlOverride w:ilvl="4"/>
    <w:lvlOverride w:ilvl="5"/>
    <w:lvlOverride w:ilvl="6"/>
    <w:lvlOverride w:ilvl="7"/>
    <w:lvlOverride w:ilvl="8"/>
  </w:num>
  <w:num w:numId="24">
    <w:abstractNumId w:val="20"/>
    <w:lvlOverride w:ilvl="0">
      <w:startOverride w:val="1"/>
    </w:lvlOverride>
    <w:lvlOverride w:ilvl="1"/>
    <w:lvlOverride w:ilvl="2"/>
    <w:lvlOverride w:ilvl="3"/>
    <w:lvlOverride w:ilvl="4"/>
    <w:lvlOverride w:ilvl="5"/>
    <w:lvlOverride w:ilvl="6"/>
    <w:lvlOverride w:ilvl="7"/>
    <w:lvlOverride w:ilvl="8"/>
  </w:num>
  <w:num w:numId="25">
    <w:abstractNumId w:val="15"/>
    <w:lvlOverride w:ilvl="0">
      <w:startOverride w:val="1"/>
    </w:lvlOverride>
    <w:lvlOverride w:ilvl="1"/>
    <w:lvlOverride w:ilvl="2"/>
    <w:lvlOverride w:ilvl="3"/>
    <w:lvlOverride w:ilvl="4"/>
    <w:lvlOverride w:ilvl="5"/>
    <w:lvlOverride w:ilvl="6"/>
    <w:lvlOverride w:ilvl="7"/>
    <w:lvlOverride w:ilvl="8"/>
  </w:num>
  <w:num w:numId="26">
    <w:abstractNumId w:val="37"/>
    <w:lvlOverride w:ilvl="0">
      <w:startOverride w:val="1"/>
    </w:lvlOverride>
    <w:lvlOverride w:ilvl="1"/>
    <w:lvlOverride w:ilvl="2"/>
    <w:lvlOverride w:ilvl="3"/>
    <w:lvlOverride w:ilvl="4"/>
    <w:lvlOverride w:ilvl="5"/>
    <w:lvlOverride w:ilvl="6"/>
    <w:lvlOverride w:ilvl="7"/>
    <w:lvlOverride w:ilvl="8"/>
  </w:num>
  <w:num w:numId="27">
    <w:abstractNumId w:val="56"/>
    <w:lvlOverride w:ilvl="0">
      <w:startOverride w:val="1"/>
    </w:lvlOverride>
    <w:lvlOverride w:ilvl="1"/>
    <w:lvlOverride w:ilvl="2"/>
    <w:lvlOverride w:ilvl="3"/>
    <w:lvlOverride w:ilvl="4"/>
    <w:lvlOverride w:ilvl="5"/>
    <w:lvlOverride w:ilvl="6"/>
    <w:lvlOverride w:ilvl="7"/>
    <w:lvlOverride w:ilvl="8"/>
  </w:num>
  <w:num w:numId="28">
    <w:abstractNumId w:val="39"/>
    <w:lvlOverride w:ilvl="0">
      <w:startOverride w:val="1"/>
    </w:lvlOverride>
    <w:lvlOverride w:ilvl="1"/>
    <w:lvlOverride w:ilvl="2"/>
    <w:lvlOverride w:ilvl="3"/>
    <w:lvlOverride w:ilvl="4"/>
    <w:lvlOverride w:ilvl="5"/>
    <w:lvlOverride w:ilvl="6"/>
    <w:lvlOverride w:ilvl="7"/>
    <w:lvlOverride w:ilvl="8"/>
  </w:num>
  <w:num w:numId="29">
    <w:abstractNumId w:val="2"/>
    <w:lvlOverride w:ilvl="0">
      <w:startOverride w:val="1"/>
    </w:lvlOverride>
    <w:lvlOverride w:ilvl="1"/>
    <w:lvlOverride w:ilvl="2"/>
    <w:lvlOverride w:ilvl="3"/>
    <w:lvlOverride w:ilvl="4"/>
    <w:lvlOverride w:ilvl="5"/>
    <w:lvlOverride w:ilvl="6"/>
    <w:lvlOverride w:ilvl="7"/>
    <w:lvlOverride w:ilvl="8"/>
  </w:num>
  <w:num w:numId="30">
    <w:abstractNumId w:val="1"/>
    <w:lvlOverride w:ilvl="0">
      <w:startOverride w:val="1"/>
    </w:lvlOverride>
    <w:lvlOverride w:ilvl="1"/>
    <w:lvlOverride w:ilvl="2"/>
    <w:lvlOverride w:ilvl="3"/>
    <w:lvlOverride w:ilvl="4"/>
    <w:lvlOverride w:ilvl="5"/>
    <w:lvlOverride w:ilvl="6"/>
    <w:lvlOverride w:ilvl="7"/>
    <w:lvlOverride w:ilvl="8"/>
  </w:num>
  <w:num w:numId="31">
    <w:abstractNumId w:val="4"/>
    <w:lvlOverride w:ilvl="0">
      <w:startOverride w:val="1"/>
    </w:lvlOverride>
    <w:lvlOverride w:ilvl="1"/>
    <w:lvlOverride w:ilvl="2"/>
    <w:lvlOverride w:ilvl="3"/>
    <w:lvlOverride w:ilvl="4"/>
    <w:lvlOverride w:ilvl="5"/>
    <w:lvlOverride w:ilvl="6"/>
    <w:lvlOverride w:ilvl="7"/>
    <w:lvlOverride w:ilvl="8"/>
  </w:num>
  <w:num w:numId="32">
    <w:abstractNumId w:val="14"/>
    <w:lvlOverride w:ilvl="0">
      <w:startOverride w:val="1"/>
    </w:lvlOverride>
    <w:lvlOverride w:ilvl="1"/>
    <w:lvlOverride w:ilvl="2"/>
    <w:lvlOverride w:ilvl="3"/>
    <w:lvlOverride w:ilvl="4"/>
    <w:lvlOverride w:ilvl="5"/>
    <w:lvlOverride w:ilvl="6"/>
    <w:lvlOverride w:ilvl="7"/>
    <w:lvlOverride w:ilvl="8"/>
  </w:num>
  <w:num w:numId="33">
    <w:abstractNumId w:val="8"/>
    <w:lvlOverride w:ilvl="0">
      <w:startOverride w:val="1"/>
    </w:lvlOverride>
    <w:lvlOverride w:ilvl="1"/>
    <w:lvlOverride w:ilvl="2"/>
    <w:lvlOverride w:ilvl="3"/>
    <w:lvlOverride w:ilvl="4"/>
    <w:lvlOverride w:ilvl="5"/>
    <w:lvlOverride w:ilvl="6"/>
    <w:lvlOverride w:ilvl="7"/>
    <w:lvlOverride w:ilvl="8"/>
  </w:num>
  <w:num w:numId="34">
    <w:abstractNumId w:val="54"/>
    <w:lvlOverride w:ilvl="0">
      <w:startOverride w:val="6"/>
    </w:lvlOverride>
    <w:lvlOverride w:ilvl="1"/>
    <w:lvlOverride w:ilvl="2"/>
    <w:lvlOverride w:ilvl="3"/>
    <w:lvlOverride w:ilvl="4"/>
    <w:lvlOverride w:ilvl="5"/>
    <w:lvlOverride w:ilvl="6"/>
    <w:lvlOverride w:ilvl="7"/>
    <w:lvlOverride w:ilvl="8"/>
  </w:num>
  <w:num w:numId="35">
    <w:abstractNumId w:val="49"/>
    <w:lvlOverride w:ilvl="0">
      <w:startOverride w:val="1"/>
    </w:lvlOverride>
    <w:lvlOverride w:ilvl="1"/>
    <w:lvlOverride w:ilvl="2"/>
    <w:lvlOverride w:ilvl="3"/>
    <w:lvlOverride w:ilvl="4"/>
    <w:lvlOverride w:ilvl="5"/>
    <w:lvlOverride w:ilvl="6"/>
    <w:lvlOverride w:ilvl="7"/>
    <w:lvlOverride w:ilvl="8"/>
  </w:num>
  <w:num w:numId="36">
    <w:abstractNumId w:val="46"/>
    <w:lvlOverride w:ilvl="0">
      <w:startOverride w:val="1"/>
    </w:lvlOverride>
    <w:lvlOverride w:ilvl="1"/>
    <w:lvlOverride w:ilvl="2"/>
    <w:lvlOverride w:ilvl="3"/>
    <w:lvlOverride w:ilvl="4"/>
    <w:lvlOverride w:ilvl="5"/>
    <w:lvlOverride w:ilvl="6"/>
    <w:lvlOverride w:ilvl="7"/>
    <w:lvlOverride w:ilvl="8"/>
  </w:num>
  <w:num w:numId="37">
    <w:abstractNumId w:val="7"/>
    <w:lvlOverride w:ilvl="0">
      <w:startOverride w:val="7"/>
    </w:lvlOverride>
    <w:lvlOverride w:ilvl="1"/>
    <w:lvlOverride w:ilvl="2"/>
    <w:lvlOverride w:ilvl="3"/>
    <w:lvlOverride w:ilvl="4"/>
    <w:lvlOverride w:ilvl="5"/>
    <w:lvlOverride w:ilvl="6"/>
    <w:lvlOverride w:ilvl="7"/>
    <w:lvlOverride w:ilvl="8"/>
  </w:num>
  <w:num w:numId="38">
    <w:abstractNumId w:val="12"/>
    <w:lvlOverride w:ilvl="0">
      <w:startOverride w:val="3"/>
    </w:lvlOverride>
    <w:lvlOverride w:ilvl="1"/>
    <w:lvlOverride w:ilvl="2"/>
    <w:lvlOverride w:ilvl="3"/>
    <w:lvlOverride w:ilvl="4"/>
    <w:lvlOverride w:ilvl="5"/>
    <w:lvlOverride w:ilvl="6"/>
    <w:lvlOverride w:ilvl="7"/>
    <w:lvlOverride w:ilvl="8"/>
  </w:num>
  <w:num w:numId="39">
    <w:abstractNumId w:val="10"/>
    <w:lvlOverride w:ilvl="0">
      <w:startOverride w:val="1"/>
    </w:lvlOverride>
    <w:lvlOverride w:ilvl="1"/>
    <w:lvlOverride w:ilvl="2"/>
    <w:lvlOverride w:ilvl="3"/>
    <w:lvlOverride w:ilvl="4"/>
    <w:lvlOverride w:ilvl="5"/>
    <w:lvlOverride w:ilvl="6"/>
    <w:lvlOverride w:ilvl="7"/>
    <w:lvlOverride w:ilvl="8"/>
  </w:num>
  <w:num w:numId="40">
    <w:abstractNumId w:val="30"/>
    <w:lvlOverride w:ilvl="0">
      <w:startOverride w:val="5"/>
    </w:lvlOverride>
    <w:lvlOverride w:ilvl="1"/>
    <w:lvlOverride w:ilvl="2"/>
    <w:lvlOverride w:ilvl="3"/>
    <w:lvlOverride w:ilvl="4"/>
    <w:lvlOverride w:ilvl="5"/>
    <w:lvlOverride w:ilvl="6"/>
    <w:lvlOverride w:ilvl="7"/>
    <w:lvlOverride w:ilvl="8"/>
  </w:num>
  <w:num w:numId="41">
    <w:abstractNumId w:val="0"/>
    <w:lvlOverride w:ilvl="0">
      <w:startOverride w:val="1"/>
    </w:lvlOverride>
    <w:lvlOverride w:ilvl="1"/>
    <w:lvlOverride w:ilvl="2"/>
    <w:lvlOverride w:ilvl="3"/>
    <w:lvlOverride w:ilvl="4"/>
    <w:lvlOverride w:ilvl="5"/>
    <w:lvlOverride w:ilvl="6"/>
    <w:lvlOverride w:ilvl="7"/>
    <w:lvlOverride w:ilvl="8"/>
  </w:num>
  <w:num w:numId="42">
    <w:abstractNumId w:val="16"/>
    <w:lvlOverride w:ilvl="0">
      <w:startOverride w:val="5"/>
    </w:lvlOverride>
    <w:lvlOverride w:ilvl="1"/>
    <w:lvlOverride w:ilvl="2"/>
    <w:lvlOverride w:ilvl="3"/>
    <w:lvlOverride w:ilvl="4"/>
    <w:lvlOverride w:ilvl="5"/>
    <w:lvlOverride w:ilvl="6"/>
    <w:lvlOverride w:ilvl="7"/>
    <w:lvlOverride w:ilvl="8"/>
  </w:num>
  <w:num w:numId="43">
    <w:abstractNumId w:val="51"/>
    <w:lvlOverride w:ilvl="0">
      <w:startOverride w:val="1"/>
    </w:lvlOverride>
    <w:lvlOverride w:ilvl="1"/>
    <w:lvlOverride w:ilvl="2"/>
    <w:lvlOverride w:ilvl="3"/>
    <w:lvlOverride w:ilvl="4"/>
    <w:lvlOverride w:ilvl="5"/>
    <w:lvlOverride w:ilvl="6"/>
    <w:lvlOverride w:ilvl="7"/>
    <w:lvlOverride w:ilvl="8"/>
  </w:num>
  <w:num w:numId="44">
    <w:abstractNumId w:val="35"/>
    <w:lvlOverride w:ilvl="0">
      <w:startOverride w:val="1"/>
    </w:lvlOverride>
    <w:lvlOverride w:ilvl="1"/>
    <w:lvlOverride w:ilvl="2"/>
    <w:lvlOverride w:ilvl="3"/>
    <w:lvlOverride w:ilvl="4"/>
    <w:lvlOverride w:ilvl="5"/>
    <w:lvlOverride w:ilvl="6"/>
    <w:lvlOverride w:ilvl="7"/>
    <w:lvlOverride w:ilvl="8"/>
  </w:num>
  <w:num w:numId="45">
    <w:abstractNumId w:val="17"/>
    <w:lvlOverride w:ilvl="0">
      <w:startOverride w:val="1"/>
    </w:lvlOverride>
    <w:lvlOverride w:ilvl="1"/>
    <w:lvlOverride w:ilvl="2"/>
    <w:lvlOverride w:ilvl="3"/>
    <w:lvlOverride w:ilvl="4"/>
    <w:lvlOverride w:ilvl="5"/>
    <w:lvlOverride w:ilvl="6"/>
    <w:lvlOverride w:ilvl="7"/>
    <w:lvlOverride w:ilvl="8"/>
  </w:num>
  <w:num w:numId="46">
    <w:abstractNumId w:val="6"/>
    <w:lvlOverride w:ilvl="0">
      <w:startOverride w:val="3"/>
    </w:lvlOverride>
    <w:lvlOverride w:ilvl="1"/>
    <w:lvlOverride w:ilvl="2"/>
    <w:lvlOverride w:ilvl="3"/>
    <w:lvlOverride w:ilvl="4"/>
    <w:lvlOverride w:ilvl="5"/>
    <w:lvlOverride w:ilvl="6"/>
    <w:lvlOverride w:ilvl="7"/>
    <w:lvlOverride w:ilvl="8"/>
  </w:num>
  <w:num w:numId="47">
    <w:abstractNumId w:val="48"/>
    <w:lvlOverride w:ilvl="0">
      <w:startOverride w:val="2"/>
    </w:lvlOverride>
    <w:lvlOverride w:ilvl="1"/>
    <w:lvlOverride w:ilvl="2"/>
    <w:lvlOverride w:ilvl="3"/>
    <w:lvlOverride w:ilvl="4"/>
    <w:lvlOverride w:ilvl="5"/>
    <w:lvlOverride w:ilvl="6"/>
    <w:lvlOverride w:ilvl="7"/>
    <w:lvlOverride w:ilvl="8"/>
  </w:num>
  <w:num w:numId="48">
    <w:abstractNumId w:val="19"/>
  </w:num>
  <w:num w:numId="49">
    <w:abstractNumId w:val="22"/>
    <w:lvlOverride w:ilvl="0">
      <w:startOverride w:val="1"/>
    </w:lvlOverride>
    <w:lvlOverride w:ilvl="1"/>
    <w:lvlOverride w:ilvl="2"/>
    <w:lvlOverride w:ilvl="3"/>
    <w:lvlOverride w:ilvl="4"/>
    <w:lvlOverride w:ilvl="5"/>
    <w:lvlOverride w:ilvl="6"/>
    <w:lvlOverride w:ilvl="7"/>
    <w:lvlOverride w:ilvl="8"/>
  </w:num>
  <w:num w:numId="50">
    <w:abstractNumId w:val="34"/>
    <w:lvlOverride w:ilvl="0">
      <w:startOverride w:val="1"/>
    </w:lvlOverride>
    <w:lvlOverride w:ilvl="1"/>
    <w:lvlOverride w:ilvl="2"/>
    <w:lvlOverride w:ilvl="3"/>
    <w:lvlOverride w:ilvl="4"/>
    <w:lvlOverride w:ilvl="5"/>
    <w:lvlOverride w:ilvl="6"/>
    <w:lvlOverride w:ilvl="7"/>
    <w:lvlOverride w:ilvl="8"/>
  </w:num>
  <w:num w:numId="51">
    <w:abstractNumId w:val="42"/>
    <w:lvlOverride w:ilvl="0">
      <w:startOverride w:val="1"/>
    </w:lvlOverride>
    <w:lvlOverride w:ilvl="1"/>
    <w:lvlOverride w:ilvl="2"/>
    <w:lvlOverride w:ilvl="3"/>
    <w:lvlOverride w:ilvl="4"/>
    <w:lvlOverride w:ilvl="5"/>
    <w:lvlOverride w:ilvl="6"/>
    <w:lvlOverride w:ilvl="7"/>
    <w:lvlOverride w:ilvl="8"/>
  </w:num>
  <w:num w:numId="52">
    <w:abstractNumId w:val="33"/>
    <w:lvlOverride w:ilvl="0">
      <w:startOverride w:val="1"/>
    </w:lvlOverride>
    <w:lvlOverride w:ilvl="1"/>
    <w:lvlOverride w:ilvl="2"/>
    <w:lvlOverride w:ilvl="3"/>
    <w:lvlOverride w:ilvl="4"/>
    <w:lvlOverride w:ilvl="5"/>
    <w:lvlOverride w:ilvl="6"/>
    <w:lvlOverride w:ilvl="7"/>
    <w:lvlOverride w:ilvl="8"/>
  </w:num>
  <w:num w:numId="53">
    <w:abstractNumId w:val="13"/>
    <w:lvlOverride w:ilvl="0">
      <w:startOverride w:val="1"/>
    </w:lvlOverride>
    <w:lvlOverride w:ilvl="1"/>
    <w:lvlOverride w:ilvl="2"/>
    <w:lvlOverride w:ilvl="3"/>
    <w:lvlOverride w:ilvl="4"/>
    <w:lvlOverride w:ilvl="5"/>
    <w:lvlOverride w:ilvl="6"/>
    <w:lvlOverride w:ilvl="7"/>
    <w:lvlOverride w:ilvl="8"/>
  </w:num>
  <w:num w:numId="54">
    <w:abstractNumId w:val="44"/>
    <w:lvlOverride w:ilvl="0">
      <w:startOverride w:val="1"/>
    </w:lvlOverride>
    <w:lvlOverride w:ilvl="1"/>
    <w:lvlOverride w:ilvl="2"/>
    <w:lvlOverride w:ilvl="3"/>
    <w:lvlOverride w:ilvl="4"/>
    <w:lvlOverride w:ilvl="5"/>
    <w:lvlOverride w:ilvl="6"/>
    <w:lvlOverride w:ilvl="7"/>
    <w:lvlOverride w:ilvl="8"/>
  </w:num>
  <w:num w:numId="55">
    <w:abstractNumId w:val="3"/>
    <w:lvlOverride w:ilvl="0">
      <w:startOverride w:val="1"/>
    </w:lvlOverride>
    <w:lvlOverride w:ilvl="1"/>
    <w:lvlOverride w:ilvl="2"/>
    <w:lvlOverride w:ilvl="3"/>
    <w:lvlOverride w:ilvl="4"/>
    <w:lvlOverride w:ilvl="5"/>
    <w:lvlOverride w:ilvl="6"/>
    <w:lvlOverride w:ilvl="7"/>
    <w:lvlOverride w:ilvl="8"/>
  </w:num>
  <w:num w:numId="56">
    <w:abstractNumId w:val="25"/>
    <w:lvlOverride w:ilvl="0">
      <w:startOverride w:val="13"/>
    </w:lvlOverride>
    <w:lvlOverride w:ilvl="1"/>
    <w:lvlOverride w:ilvl="2"/>
    <w:lvlOverride w:ilvl="3"/>
    <w:lvlOverride w:ilvl="4"/>
    <w:lvlOverride w:ilvl="5"/>
    <w:lvlOverride w:ilvl="6"/>
    <w:lvlOverride w:ilvl="7"/>
    <w:lvlOverride w:ilvl="8"/>
  </w:num>
  <w:num w:numId="57">
    <w:abstractNumId w:val="57"/>
    <w:lvlOverride w:ilvl="0">
      <w:startOverride w:val="1"/>
    </w:lvlOverride>
    <w:lvlOverride w:ilvl="1"/>
    <w:lvlOverride w:ilvl="2"/>
    <w:lvlOverride w:ilvl="3"/>
    <w:lvlOverride w:ilvl="4"/>
    <w:lvlOverride w:ilvl="5"/>
    <w:lvlOverride w:ilvl="6"/>
    <w:lvlOverride w:ilvl="7"/>
    <w:lvlOverride w:ilvl="8"/>
  </w:num>
  <w:num w:numId="58">
    <w:abstractNumId w:val="45"/>
    <w:lvlOverride w:ilvl="0">
      <w:startOverride w:val="3"/>
    </w:lvlOverride>
    <w:lvlOverride w:ilvl="1"/>
    <w:lvlOverride w:ilvl="2"/>
    <w:lvlOverride w:ilvl="3"/>
    <w:lvlOverride w:ilvl="4"/>
    <w:lvlOverride w:ilvl="5"/>
    <w:lvlOverride w:ilvl="6"/>
    <w:lvlOverride w:ilvl="7"/>
    <w:lvlOverride w:ilvl="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TMS_CultureID" w:val="English-UK"/>
    <w:docVar w:name="TMS_OfficeID" w:val="London"/>
  </w:docVars>
  <w:rsids>
    <w:rsidRoot w:val="001E6E4D"/>
    <w:rsid w:val="0003545D"/>
    <w:rsid w:val="000405C3"/>
    <w:rsid w:val="00044E5C"/>
    <w:rsid w:val="00101241"/>
    <w:rsid w:val="001060FD"/>
    <w:rsid w:val="001138DB"/>
    <w:rsid w:val="00116C4D"/>
    <w:rsid w:val="00134261"/>
    <w:rsid w:val="001570C6"/>
    <w:rsid w:val="00176254"/>
    <w:rsid w:val="00191C60"/>
    <w:rsid w:val="00193306"/>
    <w:rsid w:val="00194B5A"/>
    <w:rsid w:val="001E6E4D"/>
    <w:rsid w:val="00206333"/>
    <w:rsid w:val="002068C6"/>
    <w:rsid w:val="002145F3"/>
    <w:rsid w:val="002172F2"/>
    <w:rsid w:val="0024268B"/>
    <w:rsid w:val="00250DD9"/>
    <w:rsid w:val="00260099"/>
    <w:rsid w:val="002A6353"/>
    <w:rsid w:val="002B301D"/>
    <w:rsid w:val="00333AC7"/>
    <w:rsid w:val="00362631"/>
    <w:rsid w:val="00373FD4"/>
    <w:rsid w:val="004078CF"/>
    <w:rsid w:val="00414ED0"/>
    <w:rsid w:val="004357E6"/>
    <w:rsid w:val="00455A1A"/>
    <w:rsid w:val="00457E41"/>
    <w:rsid w:val="00465953"/>
    <w:rsid w:val="004928A1"/>
    <w:rsid w:val="00493ADC"/>
    <w:rsid w:val="004A360E"/>
    <w:rsid w:val="004D760D"/>
    <w:rsid w:val="004D78CD"/>
    <w:rsid w:val="004E3F51"/>
    <w:rsid w:val="0050793D"/>
    <w:rsid w:val="00566B4A"/>
    <w:rsid w:val="00600524"/>
    <w:rsid w:val="00614675"/>
    <w:rsid w:val="006330D1"/>
    <w:rsid w:val="00665A99"/>
    <w:rsid w:val="006D01F6"/>
    <w:rsid w:val="006E4E77"/>
    <w:rsid w:val="00703EDF"/>
    <w:rsid w:val="0072141D"/>
    <w:rsid w:val="0072322D"/>
    <w:rsid w:val="00724DEA"/>
    <w:rsid w:val="00732881"/>
    <w:rsid w:val="0073359A"/>
    <w:rsid w:val="007344D2"/>
    <w:rsid w:val="00761BF6"/>
    <w:rsid w:val="007A33BD"/>
    <w:rsid w:val="007D6E17"/>
    <w:rsid w:val="008353F9"/>
    <w:rsid w:val="00851935"/>
    <w:rsid w:val="008C0FC8"/>
    <w:rsid w:val="008E2CB9"/>
    <w:rsid w:val="008F46B3"/>
    <w:rsid w:val="00903624"/>
    <w:rsid w:val="00923465"/>
    <w:rsid w:val="00996D53"/>
    <w:rsid w:val="009D4EB0"/>
    <w:rsid w:val="009F102B"/>
    <w:rsid w:val="00A74E44"/>
    <w:rsid w:val="00A87ADC"/>
    <w:rsid w:val="00B00EC2"/>
    <w:rsid w:val="00B04590"/>
    <w:rsid w:val="00B147B4"/>
    <w:rsid w:val="00B25E0D"/>
    <w:rsid w:val="00B31F8B"/>
    <w:rsid w:val="00B53B05"/>
    <w:rsid w:val="00C31756"/>
    <w:rsid w:val="00C45AC9"/>
    <w:rsid w:val="00CD2DD3"/>
    <w:rsid w:val="00D10B49"/>
    <w:rsid w:val="00D2677F"/>
    <w:rsid w:val="00D5762E"/>
    <w:rsid w:val="00D60D03"/>
    <w:rsid w:val="00D8197C"/>
    <w:rsid w:val="00D87CAA"/>
    <w:rsid w:val="00DE4ACA"/>
    <w:rsid w:val="00E147B9"/>
    <w:rsid w:val="00E23D22"/>
    <w:rsid w:val="00E51D18"/>
    <w:rsid w:val="00E57C57"/>
    <w:rsid w:val="00E85890"/>
    <w:rsid w:val="00E95447"/>
    <w:rsid w:val="00E966B2"/>
    <w:rsid w:val="00EA5D4F"/>
    <w:rsid w:val="00F07EA1"/>
    <w:rsid w:val="00F27B5C"/>
    <w:rsid w:val="00F830B1"/>
    <w:rsid w:val="00FD3906"/>
    <w:rsid w:val="00FD3D25"/>
    <w:rsid w:val="00FF0476"/>
    <w:rsid w:val="00FF3360"/>
    <w:rsid w:val="00FF5FA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9" w:unhideWhenUsed="0" w:qFormat="1"/>
    <w:lsdException w:name="heading 2" w:uiPriority="19" w:qFormat="1"/>
    <w:lsdException w:name="heading 3" w:uiPriority="19" w:qFormat="1"/>
    <w:lsdException w:name="heading 4" w:uiPriority="19" w:qFormat="1"/>
    <w:lsdException w:name="heading 5" w:uiPriority="19" w:qFormat="1"/>
    <w:lsdException w:name="heading 6" w:uiPriority="1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AC9"/>
    <w:pPr>
      <w:jc w:val="both"/>
    </w:pPr>
    <w:rPr>
      <w:rFonts w:asciiTheme="minorHAnsi" w:eastAsia="MingLiU" w:hAnsiTheme="minorHAnsi"/>
    </w:rPr>
  </w:style>
  <w:style w:type="paragraph" w:styleId="Heading1">
    <w:name w:val="heading 1"/>
    <w:basedOn w:val="Normal"/>
    <w:next w:val="ssPara1"/>
    <w:link w:val="Heading1Char"/>
    <w:uiPriority w:val="19"/>
    <w:qFormat/>
    <w:rsid w:val="00C45AC9"/>
    <w:pPr>
      <w:keepNext/>
      <w:keepLines/>
      <w:numPr>
        <w:ilvl w:val="1"/>
        <w:numId w:val="6"/>
      </w:numPr>
      <w:spacing w:after="260"/>
      <w:outlineLvl w:val="0"/>
    </w:pPr>
    <w:rPr>
      <w:rFonts w:asciiTheme="majorHAnsi" w:hAnsiTheme="majorHAnsi"/>
      <w:b/>
      <w:bCs/>
      <w:kern w:val="32"/>
      <w:szCs w:val="28"/>
      <w:u w:val="single"/>
    </w:rPr>
  </w:style>
  <w:style w:type="paragraph" w:styleId="Heading2">
    <w:name w:val="heading 2"/>
    <w:basedOn w:val="Normal"/>
    <w:next w:val="ssPara2"/>
    <w:link w:val="Heading2Char"/>
    <w:uiPriority w:val="19"/>
    <w:qFormat/>
    <w:rsid w:val="00C45AC9"/>
    <w:pPr>
      <w:keepNext/>
      <w:keepLines/>
      <w:numPr>
        <w:ilvl w:val="2"/>
        <w:numId w:val="6"/>
      </w:numPr>
      <w:spacing w:after="260"/>
      <w:outlineLvl w:val="1"/>
    </w:pPr>
    <w:rPr>
      <w:rFonts w:asciiTheme="majorHAnsi" w:hAnsiTheme="majorHAnsi"/>
      <w:b/>
      <w:bCs/>
      <w:szCs w:val="26"/>
    </w:rPr>
  </w:style>
  <w:style w:type="paragraph" w:styleId="Heading3">
    <w:name w:val="heading 3"/>
    <w:basedOn w:val="Normal"/>
    <w:next w:val="ssPara3"/>
    <w:link w:val="Heading3Char"/>
    <w:uiPriority w:val="19"/>
    <w:qFormat/>
    <w:rsid w:val="00C45AC9"/>
    <w:pPr>
      <w:keepNext/>
      <w:keepLines/>
      <w:numPr>
        <w:ilvl w:val="3"/>
        <w:numId w:val="6"/>
      </w:numPr>
      <w:spacing w:after="260"/>
      <w:outlineLvl w:val="2"/>
    </w:pPr>
    <w:rPr>
      <w:rFonts w:asciiTheme="majorHAnsi" w:hAnsiTheme="majorHAnsi"/>
      <w:b/>
      <w:bCs/>
    </w:rPr>
  </w:style>
  <w:style w:type="paragraph" w:styleId="Heading4">
    <w:name w:val="heading 4"/>
    <w:basedOn w:val="Normal"/>
    <w:next w:val="ssPara4"/>
    <w:link w:val="Heading4Char"/>
    <w:uiPriority w:val="19"/>
    <w:qFormat/>
    <w:rsid w:val="00C45AC9"/>
    <w:pPr>
      <w:keepNext/>
      <w:keepLines/>
      <w:numPr>
        <w:ilvl w:val="4"/>
        <w:numId w:val="6"/>
      </w:numPr>
      <w:spacing w:after="260"/>
      <w:outlineLvl w:val="3"/>
    </w:pPr>
    <w:rPr>
      <w:rFonts w:asciiTheme="majorHAnsi" w:hAnsiTheme="majorHAnsi"/>
      <w:b/>
      <w:bCs/>
      <w:iCs/>
    </w:rPr>
  </w:style>
  <w:style w:type="paragraph" w:styleId="Heading5">
    <w:name w:val="heading 5"/>
    <w:basedOn w:val="Normal"/>
    <w:next w:val="ssPara5"/>
    <w:link w:val="Heading5Char"/>
    <w:uiPriority w:val="19"/>
    <w:qFormat/>
    <w:rsid w:val="00C45AC9"/>
    <w:pPr>
      <w:keepNext/>
      <w:keepLines/>
      <w:numPr>
        <w:ilvl w:val="5"/>
        <w:numId w:val="6"/>
      </w:numPr>
      <w:spacing w:after="260"/>
      <w:outlineLvl w:val="4"/>
    </w:pPr>
    <w:rPr>
      <w:rFonts w:asciiTheme="majorHAnsi" w:hAnsiTheme="majorHAnsi"/>
      <w:b/>
    </w:rPr>
  </w:style>
  <w:style w:type="paragraph" w:styleId="Heading6">
    <w:name w:val="heading 6"/>
    <w:basedOn w:val="Normal"/>
    <w:next w:val="ssPara6"/>
    <w:link w:val="Heading6Char"/>
    <w:uiPriority w:val="19"/>
    <w:qFormat/>
    <w:rsid w:val="00C45AC9"/>
    <w:pPr>
      <w:keepNext/>
      <w:keepLines/>
      <w:numPr>
        <w:ilvl w:val="6"/>
        <w:numId w:val="6"/>
      </w:numPr>
      <w:spacing w:after="260"/>
      <w:outlineLvl w:val="5"/>
    </w:pPr>
    <w:rPr>
      <w:rFonts w:asciiTheme="majorHAnsi" w:hAnsiTheme="majorHAns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9"/>
    <w:rsid w:val="00C45AC9"/>
    <w:rPr>
      <w:rFonts w:asciiTheme="majorHAnsi" w:eastAsia="MingLiU" w:hAnsiTheme="majorHAnsi"/>
      <w:b/>
      <w:bCs/>
      <w:kern w:val="32"/>
      <w:szCs w:val="28"/>
      <w:u w:val="single"/>
    </w:rPr>
  </w:style>
  <w:style w:type="character" w:customStyle="1" w:styleId="Heading2Char">
    <w:name w:val="Heading 2 Char"/>
    <w:link w:val="Heading2"/>
    <w:uiPriority w:val="19"/>
    <w:rsid w:val="00C45AC9"/>
    <w:rPr>
      <w:rFonts w:asciiTheme="majorHAnsi" w:eastAsia="MingLiU" w:hAnsiTheme="majorHAnsi"/>
      <w:b/>
      <w:bCs/>
      <w:szCs w:val="26"/>
    </w:rPr>
  </w:style>
  <w:style w:type="character" w:customStyle="1" w:styleId="Heading3Char">
    <w:name w:val="Heading 3 Char"/>
    <w:link w:val="Heading3"/>
    <w:uiPriority w:val="19"/>
    <w:rsid w:val="00C45AC9"/>
    <w:rPr>
      <w:rFonts w:asciiTheme="majorHAnsi" w:eastAsia="MingLiU" w:hAnsiTheme="majorHAnsi"/>
      <w:b/>
      <w:bCs/>
    </w:rPr>
  </w:style>
  <w:style w:type="paragraph" w:styleId="Title">
    <w:name w:val="Title"/>
    <w:basedOn w:val="Normal"/>
    <w:next w:val="Normal"/>
    <w:link w:val="TitleChar"/>
    <w:uiPriority w:val="10"/>
    <w:qFormat/>
    <w:rsid w:val="00455A1A"/>
    <w:pPr>
      <w:pBdr>
        <w:bottom w:val="single" w:sz="8" w:space="4" w:color="4F81BD"/>
      </w:pBdr>
      <w:spacing w:after="300"/>
      <w:contextualSpacing/>
    </w:pPr>
    <w:rPr>
      <w:rFonts w:ascii="Arial" w:eastAsia="Times New Roman" w:hAnsi="Arial"/>
      <w:color w:val="17365D"/>
      <w:spacing w:val="5"/>
      <w:kern w:val="28"/>
      <w:sz w:val="36"/>
      <w:szCs w:val="52"/>
    </w:rPr>
  </w:style>
  <w:style w:type="character" w:customStyle="1" w:styleId="TitleChar">
    <w:name w:val="Title Char"/>
    <w:link w:val="Title"/>
    <w:uiPriority w:val="10"/>
    <w:rsid w:val="00455A1A"/>
    <w:rPr>
      <w:rFonts w:ascii="Arial" w:eastAsia="Times New Roman" w:hAnsi="Arial" w:cs="Times New Roman"/>
      <w:color w:val="17365D"/>
      <w:spacing w:val="5"/>
      <w:kern w:val="28"/>
      <w:sz w:val="36"/>
      <w:szCs w:val="52"/>
    </w:rPr>
  </w:style>
  <w:style w:type="paragraph" w:styleId="NoSpacing">
    <w:name w:val="No Spacing"/>
    <w:link w:val="NoSpacingChar"/>
    <w:uiPriority w:val="1"/>
    <w:qFormat/>
    <w:rsid w:val="00C45AC9"/>
    <w:rPr>
      <w:rFonts w:asciiTheme="minorHAnsi" w:eastAsia="MingLiU" w:hAnsiTheme="minorHAnsi"/>
      <w:lang w:eastAsia="ja-JP"/>
    </w:rPr>
  </w:style>
  <w:style w:type="character" w:customStyle="1" w:styleId="NoSpacingChar">
    <w:name w:val="No Spacing Char"/>
    <w:link w:val="NoSpacing"/>
    <w:uiPriority w:val="1"/>
    <w:rsid w:val="00C45AC9"/>
    <w:rPr>
      <w:rFonts w:asciiTheme="minorHAnsi" w:eastAsia="MingLiU" w:hAnsiTheme="minorHAnsi"/>
      <w:lang w:eastAsia="ja-JP"/>
    </w:rPr>
  </w:style>
  <w:style w:type="paragraph" w:styleId="BodyText">
    <w:name w:val="Body Text"/>
    <w:basedOn w:val="Normal"/>
    <w:link w:val="BodyTextChar"/>
    <w:rsid w:val="00C45AC9"/>
    <w:pPr>
      <w:spacing w:after="120"/>
    </w:pPr>
  </w:style>
  <w:style w:type="character" w:customStyle="1" w:styleId="BodyTextChar">
    <w:name w:val="Body Text Char"/>
    <w:basedOn w:val="DefaultParagraphFont"/>
    <w:link w:val="BodyText"/>
    <w:rsid w:val="00C45AC9"/>
    <w:rPr>
      <w:rFonts w:asciiTheme="minorHAnsi" w:eastAsia="MingLiU" w:hAnsiTheme="minorHAnsi"/>
    </w:rPr>
  </w:style>
  <w:style w:type="table" w:customStyle="1" w:styleId="Training">
    <w:name w:val="Training"/>
    <w:basedOn w:val="TableNormal"/>
    <w:uiPriority w:val="99"/>
    <w:rsid w:val="00455A1A"/>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Arial" w:hAnsi="Arial"/>
      </w:rPr>
    </w:tblStylePr>
  </w:style>
  <w:style w:type="paragraph" w:styleId="Footer">
    <w:name w:val="footer"/>
    <w:basedOn w:val="Normal"/>
    <w:link w:val="FooterChar"/>
    <w:rsid w:val="002145F3"/>
    <w:pPr>
      <w:tabs>
        <w:tab w:val="center" w:pos="4763"/>
        <w:tab w:val="right" w:pos="9497"/>
      </w:tabs>
      <w:spacing w:line="260" w:lineRule="atLeast"/>
    </w:pPr>
    <w:rPr>
      <w:rFonts w:ascii="Arial" w:eastAsia="SimSun" w:hAnsi="Arial"/>
      <w:sz w:val="12"/>
      <w:szCs w:val="20"/>
      <w:lang w:eastAsia="zh-CN"/>
    </w:rPr>
  </w:style>
  <w:style w:type="character" w:customStyle="1" w:styleId="FooterChar">
    <w:name w:val="Footer Char"/>
    <w:link w:val="Footer"/>
    <w:rsid w:val="002145F3"/>
    <w:rPr>
      <w:rFonts w:ascii="Arial" w:eastAsia="SimSun" w:hAnsi="Arial" w:cs="Times New Roman"/>
      <w:sz w:val="12"/>
      <w:szCs w:val="20"/>
      <w:lang w:eastAsia="zh-CN"/>
    </w:rPr>
  </w:style>
  <w:style w:type="character" w:styleId="PageNumber">
    <w:name w:val="page number"/>
    <w:rsid w:val="002145F3"/>
    <w:rPr>
      <w:rFonts w:ascii="Arial" w:hAnsi="Arial"/>
      <w:sz w:val="20"/>
    </w:rPr>
  </w:style>
  <w:style w:type="paragraph" w:customStyle="1" w:styleId="ssPara1">
    <w:name w:val="ssPara1"/>
    <w:basedOn w:val="Normal"/>
    <w:uiPriority w:val="34"/>
    <w:qFormat/>
    <w:rsid w:val="00C45AC9"/>
    <w:pPr>
      <w:spacing w:after="260"/>
    </w:pPr>
  </w:style>
  <w:style w:type="paragraph" w:styleId="Header">
    <w:name w:val="header"/>
    <w:basedOn w:val="Normal"/>
    <w:link w:val="HeaderChar"/>
    <w:uiPriority w:val="99"/>
    <w:unhideWhenUsed/>
    <w:rsid w:val="002145F3"/>
    <w:pPr>
      <w:tabs>
        <w:tab w:val="center" w:pos="4513"/>
        <w:tab w:val="right" w:pos="9026"/>
      </w:tabs>
    </w:pPr>
  </w:style>
  <w:style w:type="character" w:customStyle="1" w:styleId="HeaderChar">
    <w:name w:val="Header Char"/>
    <w:basedOn w:val="DefaultParagraphFont"/>
    <w:link w:val="Header"/>
    <w:uiPriority w:val="99"/>
    <w:rsid w:val="002145F3"/>
  </w:style>
  <w:style w:type="character" w:customStyle="1" w:styleId="Heading4Char">
    <w:name w:val="Heading 4 Char"/>
    <w:link w:val="Heading4"/>
    <w:uiPriority w:val="19"/>
    <w:rsid w:val="00C45AC9"/>
    <w:rPr>
      <w:rFonts w:asciiTheme="majorHAnsi" w:eastAsia="MingLiU" w:hAnsiTheme="majorHAnsi"/>
      <w:b/>
      <w:bCs/>
      <w:iCs/>
    </w:rPr>
  </w:style>
  <w:style w:type="character" w:customStyle="1" w:styleId="Heading5Char">
    <w:name w:val="Heading 5 Char"/>
    <w:link w:val="Heading5"/>
    <w:uiPriority w:val="19"/>
    <w:rsid w:val="00C45AC9"/>
    <w:rPr>
      <w:rFonts w:asciiTheme="majorHAnsi" w:eastAsia="MingLiU" w:hAnsiTheme="majorHAnsi"/>
      <w:b/>
    </w:rPr>
  </w:style>
  <w:style w:type="character" w:customStyle="1" w:styleId="Heading6Char">
    <w:name w:val="Heading 6 Char"/>
    <w:link w:val="Heading6"/>
    <w:uiPriority w:val="19"/>
    <w:rsid w:val="00C45AC9"/>
    <w:rPr>
      <w:rFonts w:asciiTheme="majorHAnsi" w:eastAsia="MingLiU" w:hAnsiTheme="majorHAnsi"/>
      <w:b/>
      <w:iCs/>
    </w:rPr>
  </w:style>
  <w:style w:type="numbering" w:customStyle="1" w:styleId="ListHeadings">
    <w:name w:val="List Headings"/>
    <w:uiPriority w:val="99"/>
    <w:rsid w:val="00732881"/>
    <w:pPr>
      <w:numPr>
        <w:numId w:val="3"/>
      </w:numPr>
    </w:pPr>
  </w:style>
  <w:style w:type="paragraph" w:customStyle="1" w:styleId="ssNoHeading1">
    <w:name w:val="ssNoHeading1"/>
    <w:basedOn w:val="Heading1"/>
    <w:uiPriority w:val="29"/>
    <w:qFormat/>
    <w:rsid w:val="00465953"/>
    <w:pPr>
      <w:keepNext w:val="0"/>
      <w:keepLines w:val="0"/>
    </w:pPr>
    <w:rPr>
      <w:b w:val="0"/>
      <w:u w:val="none"/>
    </w:rPr>
  </w:style>
  <w:style w:type="paragraph" w:customStyle="1" w:styleId="ssNoHeading2">
    <w:name w:val="ssNoHeading2"/>
    <w:basedOn w:val="Heading2"/>
    <w:uiPriority w:val="29"/>
    <w:qFormat/>
    <w:rsid w:val="008C0FC8"/>
    <w:pPr>
      <w:keepNext w:val="0"/>
      <w:keepLines w:val="0"/>
    </w:pPr>
    <w:rPr>
      <w:b w:val="0"/>
    </w:rPr>
  </w:style>
  <w:style w:type="paragraph" w:customStyle="1" w:styleId="ssNoHeading3">
    <w:name w:val="ssNoHeading3"/>
    <w:basedOn w:val="Heading3"/>
    <w:uiPriority w:val="29"/>
    <w:qFormat/>
    <w:rsid w:val="008C0FC8"/>
    <w:pPr>
      <w:keepNext w:val="0"/>
      <w:keepLines w:val="0"/>
    </w:pPr>
    <w:rPr>
      <w:b w:val="0"/>
    </w:rPr>
  </w:style>
  <w:style w:type="paragraph" w:customStyle="1" w:styleId="ssNoHeading4">
    <w:name w:val="ssNoHeading4"/>
    <w:basedOn w:val="Heading4"/>
    <w:uiPriority w:val="29"/>
    <w:qFormat/>
    <w:rsid w:val="008C0FC8"/>
    <w:pPr>
      <w:keepNext w:val="0"/>
      <w:keepLines w:val="0"/>
    </w:pPr>
    <w:rPr>
      <w:b w:val="0"/>
    </w:rPr>
  </w:style>
  <w:style w:type="paragraph" w:customStyle="1" w:styleId="ssNoHeading5">
    <w:name w:val="ssNoHeading5"/>
    <w:basedOn w:val="Heading5"/>
    <w:uiPriority w:val="29"/>
    <w:qFormat/>
    <w:rsid w:val="008C0FC8"/>
    <w:pPr>
      <w:keepNext w:val="0"/>
      <w:keepLines w:val="0"/>
    </w:pPr>
    <w:rPr>
      <w:b w:val="0"/>
    </w:rPr>
  </w:style>
  <w:style w:type="paragraph" w:customStyle="1" w:styleId="ssNoHeading6">
    <w:name w:val="ssNoHeading6"/>
    <w:basedOn w:val="Heading6"/>
    <w:uiPriority w:val="29"/>
    <w:qFormat/>
    <w:rsid w:val="008C0FC8"/>
    <w:pPr>
      <w:keepNext w:val="0"/>
      <w:keepLines w:val="0"/>
    </w:pPr>
    <w:rPr>
      <w:b w:val="0"/>
    </w:rPr>
  </w:style>
  <w:style w:type="paragraph" w:customStyle="1" w:styleId="ssPara2">
    <w:name w:val="ssPara2"/>
    <w:basedOn w:val="Normal"/>
    <w:uiPriority w:val="34"/>
    <w:qFormat/>
    <w:rsid w:val="00C45AC9"/>
    <w:pPr>
      <w:spacing w:after="260"/>
      <w:ind w:left="709"/>
    </w:pPr>
  </w:style>
  <w:style w:type="paragraph" w:customStyle="1" w:styleId="ssPara3">
    <w:name w:val="ssPara3"/>
    <w:basedOn w:val="Normal"/>
    <w:uiPriority w:val="34"/>
    <w:qFormat/>
    <w:rsid w:val="00C45AC9"/>
    <w:pPr>
      <w:spacing w:after="260"/>
      <w:ind w:left="1418"/>
    </w:pPr>
  </w:style>
  <w:style w:type="paragraph" w:customStyle="1" w:styleId="ssPara4">
    <w:name w:val="ssPara4"/>
    <w:basedOn w:val="Normal"/>
    <w:uiPriority w:val="34"/>
    <w:qFormat/>
    <w:rsid w:val="00C45AC9"/>
    <w:pPr>
      <w:spacing w:after="260"/>
      <w:ind w:left="1985"/>
    </w:pPr>
  </w:style>
  <w:style w:type="paragraph" w:customStyle="1" w:styleId="ssPara5">
    <w:name w:val="ssPara5"/>
    <w:basedOn w:val="Normal"/>
    <w:uiPriority w:val="34"/>
    <w:qFormat/>
    <w:rsid w:val="00C45AC9"/>
    <w:pPr>
      <w:spacing w:after="260"/>
      <w:ind w:left="2552"/>
    </w:pPr>
  </w:style>
  <w:style w:type="paragraph" w:customStyle="1" w:styleId="ssPara6">
    <w:name w:val="ssPara6"/>
    <w:basedOn w:val="Normal"/>
    <w:uiPriority w:val="34"/>
    <w:qFormat/>
    <w:rsid w:val="00C45AC9"/>
    <w:pPr>
      <w:spacing w:after="260"/>
      <w:ind w:left="3119"/>
    </w:pPr>
  </w:style>
  <w:style w:type="paragraph" w:customStyle="1" w:styleId="ssqAppendix">
    <w:name w:val="ssqAppendix"/>
    <w:basedOn w:val="ssPara1"/>
    <w:next w:val="ssPara1"/>
    <w:uiPriority w:val="39"/>
    <w:qFormat/>
    <w:rsid w:val="00614675"/>
    <w:pPr>
      <w:pageBreakBefore/>
      <w:numPr>
        <w:ilvl w:val="1"/>
        <w:numId w:val="8"/>
      </w:numPr>
      <w:jc w:val="center"/>
    </w:pPr>
    <w:rPr>
      <w:rFonts w:asciiTheme="majorHAnsi" w:hAnsiTheme="majorHAnsi" w:cstheme="minorBidi"/>
      <w:b/>
      <w:caps/>
      <w:lang w:eastAsia="en-US"/>
    </w:rPr>
  </w:style>
  <w:style w:type="paragraph" w:customStyle="1" w:styleId="ssqExhibit">
    <w:name w:val="ssqExhibit"/>
    <w:basedOn w:val="ssPara1"/>
    <w:next w:val="ssPara1"/>
    <w:uiPriority w:val="41"/>
    <w:qFormat/>
    <w:rsid w:val="00851935"/>
    <w:pPr>
      <w:pageBreakBefore/>
      <w:numPr>
        <w:ilvl w:val="1"/>
        <w:numId w:val="9"/>
      </w:numPr>
      <w:jc w:val="center"/>
    </w:pPr>
    <w:rPr>
      <w:rFonts w:asciiTheme="majorHAnsi" w:hAnsiTheme="majorHAnsi" w:cstheme="minorBidi"/>
      <w:b/>
      <w:caps/>
      <w:lang w:eastAsia="en-US"/>
    </w:rPr>
  </w:style>
  <w:style w:type="paragraph" w:customStyle="1" w:styleId="ssqPart">
    <w:name w:val="ssqPart"/>
    <w:basedOn w:val="ssPara1"/>
    <w:next w:val="ssPara1"/>
    <w:uiPriority w:val="43"/>
    <w:qFormat/>
    <w:rsid w:val="00614675"/>
    <w:pPr>
      <w:numPr>
        <w:ilvl w:val="1"/>
        <w:numId w:val="10"/>
      </w:numPr>
      <w:jc w:val="center"/>
    </w:pPr>
    <w:rPr>
      <w:rFonts w:asciiTheme="majorHAnsi" w:hAnsiTheme="majorHAnsi" w:cstheme="minorBidi"/>
      <w:b/>
      <w:caps/>
      <w:lang w:eastAsia="en-US"/>
    </w:rPr>
  </w:style>
  <w:style w:type="paragraph" w:customStyle="1" w:styleId="ssqSchedule">
    <w:name w:val="ssqSchedule"/>
    <w:basedOn w:val="ssPara1"/>
    <w:next w:val="ssPara1"/>
    <w:uiPriority w:val="45"/>
    <w:qFormat/>
    <w:rsid w:val="00C45AC9"/>
    <w:pPr>
      <w:pageBreakBefore/>
      <w:numPr>
        <w:ilvl w:val="1"/>
        <w:numId w:val="7"/>
      </w:numPr>
      <w:jc w:val="center"/>
    </w:pPr>
    <w:rPr>
      <w:rFonts w:asciiTheme="majorHAnsi" w:hAnsiTheme="majorHAnsi" w:cstheme="minorBidi"/>
      <w:b/>
      <w:caps/>
      <w:lang w:eastAsia="en-US"/>
    </w:rPr>
  </w:style>
  <w:style w:type="paragraph" w:customStyle="1" w:styleId="ssqToCAdd">
    <w:name w:val="ssqToCAdd"/>
    <w:basedOn w:val="ssPara1"/>
    <w:next w:val="ssPara1"/>
    <w:uiPriority w:val="49"/>
    <w:qFormat/>
    <w:rsid w:val="008C0FC8"/>
  </w:style>
  <w:style w:type="paragraph" w:customStyle="1" w:styleId="ssRestartAppendix">
    <w:name w:val="ssRestartAppendix"/>
    <w:basedOn w:val="Normal"/>
    <w:next w:val="ssPara1"/>
    <w:uiPriority w:val="40"/>
    <w:rsid w:val="00614675"/>
    <w:pPr>
      <w:numPr>
        <w:numId w:val="8"/>
      </w:numPr>
    </w:pPr>
    <w:rPr>
      <w:rFonts w:eastAsiaTheme="minorHAnsi" w:cstheme="minorBidi"/>
      <w:color w:val="FF0000"/>
      <w:lang w:eastAsia="en-US"/>
    </w:rPr>
  </w:style>
  <w:style w:type="paragraph" w:customStyle="1" w:styleId="ssRestartExhibit">
    <w:name w:val="ssRestartExhibit"/>
    <w:basedOn w:val="Normal"/>
    <w:next w:val="ssPara1"/>
    <w:uiPriority w:val="42"/>
    <w:rsid w:val="00614675"/>
    <w:pPr>
      <w:numPr>
        <w:numId w:val="9"/>
      </w:numPr>
    </w:pPr>
    <w:rPr>
      <w:rFonts w:eastAsiaTheme="minorHAnsi" w:cstheme="minorBidi"/>
      <w:color w:val="FF0000"/>
      <w:lang w:eastAsia="en-US"/>
    </w:rPr>
  </w:style>
  <w:style w:type="paragraph" w:customStyle="1" w:styleId="ssRestartNumber">
    <w:name w:val="ssRestartNumber"/>
    <w:basedOn w:val="Normal"/>
    <w:next w:val="ssPara1"/>
    <w:uiPriority w:val="38"/>
    <w:rsid w:val="00732881"/>
    <w:pPr>
      <w:numPr>
        <w:numId w:val="6"/>
      </w:numPr>
    </w:pPr>
    <w:rPr>
      <w:rFonts w:eastAsia="Times New Roman"/>
      <w:color w:val="FF0000"/>
    </w:rPr>
  </w:style>
  <w:style w:type="paragraph" w:customStyle="1" w:styleId="ssRestartPart">
    <w:name w:val="ssRestartPart"/>
    <w:basedOn w:val="Normal"/>
    <w:next w:val="ssPara1"/>
    <w:uiPriority w:val="44"/>
    <w:rsid w:val="00614675"/>
    <w:pPr>
      <w:numPr>
        <w:numId w:val="10"/>
      </w:numPr>
    </w:pPr>
    <w:rPr>
      <w:rFonts w:eastAsiaTheme="minorHAnsi" w:cstheme="minorBidi"/>
      <w:color w:val="FF0000"/>
      <w:lang w:eastAsia="en-US"/>
    </w:rPr>
  </w:style>
  <w:style w:type="paragraph" w:customStyle="1" w:styleId="ssRestartSchedule">
    <w:name w:val="ssRestartSchedule"/>
    <w:basedOn w:val="Normal"/>
    <w:next w:val="ssPara1"/>
    <w:uiPriority w:val="46"/>
    <w:rsid w:val="00732881"/>
    <w:pPr>
      <w:numPr>
        <w:numId w:val="7"/>
      </w:numPr>
    </w:pPr>
    <w:rPr>
      <w:rFonts w:eastAsiaTheme="minorHAnsi" w:cstheme="minorBidi"/>
      <w:color w:val="FF0000"/>
      <w:lang w:eastAsia="en-US"/>
    </w:rPr>
  </w:style>
  <w:style w:type="numbering" w:customStyle="1" w:styleId="AppendixNumbering">
    <w:name w:val="Appendix Numbering"/>
    <w:uiPriority w:val="99"/>
    <w:rsid w:val="00614675"/>
    <w:pPr>
      <w:numPr>
        <w:numId w:val="1"/>
      </w:numPr>
    </w:pPr>
  </w:style>
  <w:style w:type="numbering" w:customStyle="1" w:styleId="ExhibitNumbering">
    <w:name w:val="Exhibit Numbering"/>
    <w:uiPriority w:val="99"/>
    <w:rsid w:val="00614675"/>
    <w:pPr>
      <w:numPr>
        <w:numId w:val="2"/>
      </w:numPr>
    </w:pPr>
  </w:style>
  <w:style w:type="numbering" w:customStyle="1" w:styleId="PartNumbering">
    <w:name w:val="Part Numbering"/>
    <w:uiPriority w:val="99"/>
    <w:rsid w:val="00614675"/>
    <w:pPr>
      <w:numPr>
        <w:numId w:val="4"/>
      </w:numPr>
    </w:pPr>
  </w:style>
  <w:style w:type="numbering" w:customStyle="1" w:styleId="ScheduleNumbering">
    <w:name w:val="Schedule Numbering"/>
    <w:uiPriority w:val="99"/>
    <w:rsid w:val="00732881"/>
    <w:pPr>
      <w:numPr>
        <w:numId w:val="5"/>
      </w:numPr>
    </w:pPr>
  </w:style>
  <w:style w:type="paragraph" w:styleId="TOC1">
    <w:name w:val="toc 1"/>
    <w:basedOn w:val="Normal"/>
    <w:next w:val="Normal"/>
    <w:autoRedefine/>
    <w:rsid w:val="00FF3360"/>
    <w:pPr>
      <w:tabs>
        <w:tab w:val="right" w:leader="dot" w:pos="9497"/>
      </w:tabs>
      <w:spacing w:before="260"/>
      <w:ind w:left="709" w:right="595" w:hanging="709"/>
    </w:pPr>
    <w:rPr>
      <w:rFonts w:eastAsia="Times New Roman"/>
    </w:rPr>
  </w:style>
  <w:style w:type="paragraph" w:styleId="TOCHeading">
    <w:name w:val="TOC Heading"/>
    <w:basedOn w:val="Heading1"/>
    <w:next w:val="Normal"/>
    <w:uiPriority w:val="39"/>
    <w:semiHidden/>
    <w:unhideWhenUsed/>
    <w:qFormat/>
    <w:rsid w:val="009D4EB0"/>
    <w:pPr>
      <w:numPr>
        <w:ilvl w:val="0"/>
        <w:numId w:val="0"/>
      </w:numPr>
      <w:spacing w:before="480" w:after="0" w:line="276" w:lineRule="auto"/>
      <w:jc w:val="left"/>
      <w:outlineLvl w:val="9"/>
    </w:pPr>
    <w:rPr>
      <w:rFonts w:eastAsiaTheme="majorEastAsia" w:cstheme="majorBidi"/>
      <w:color w:val="365F91" w:themeColor="accent1" w:themeShade="BF"/>
      <w:kern w:val="0"/>
      <w:sz w:val="28"/>
      <w:u w:val="none"/>
      <w:lang w:eastAsia="ja-JP"/>
    </w:rPr>
  </w:style>
  <w:style w:type="character" w:styleId="Hyperlink">
    <w:name w:val="Hyperlink"/>
    <w:basedOn w:val="DefaultParagraphFont"/>
    <w:uiPriority w:val="99"/>
    <w:unhideWhenUsed/>
    <w:rsid w:val="009D4EB0"/>
    <w:rPr>
      <w:color w:val="0000FF" w:themeColor="hyperlink"/>
      <w:u w:val="single"/>
    </w:rPr>
  </w:style>
  <w:style w:type="paragraph" w:styleId="BalloonText">
    <w:name w:val="Balloon Text"/>
    <w:basedOn w:val="Normal"/>
    <w:link w:val="BalloonTextChar"/>
    <w:uiPriority w:val="99"/>
    <w:semiHidden/>
    <w:unhideWhenUsed/>
    <w:rsid w:val="009D4EB0"/>
    <w:rPr>
      <w:rFonts w:ascii="Tahoma" w:hAnsi="Tahoma" w:cs="Tahoma"/>
      <w:sz w:val="16"/>
      <w:szCs w:val="16"/>
    </w:rPr>
  </w:style>
  <w:style w:type="character" w:customStyle="1" w:styleId="BalloonTextChar">
    <w:name w:val="Balloon Text Char"/>
    <w:basedOn w:val="DefaultParagraphFont"/>
    <w:link w:val="BalloonText"/>
    <w:uiPriority w:val="99"/>
    <w:semiHidden/>
    <w:rsid w:val="009D4EB0"/>
    <w:rPr>
      <w:rFonts w:ascii="Tahoma" w:hAnsi="Tahoma" w:cs="Tahoma"/>
      <w:sz w:val="16"/>
      <w:szCs w:val="16"/>
    </w:rPr>
  </w:style>
  <w:style w:type="paragraph" w:styleId="Index1">
    <w:name w:val="index 1"/>
    <w:basedOn w:val="Normal"/>
    <w:next w:val="Normal"/>
    <w:autoRedefine/>
    <w:rsid w:val="00732881"/>
    <w:pPr>
      <w:spacing w:after="120"/>
      <w:ind w:left="221" w:hanging="221"/>
    </w:pPr>
    <w:rPr>
      <w:rFonts w:eastAsia="Times New Roman"/>
    </w:rPr>
  </w:style>
  <w:style w:type="paragraph" w:styleId="IndexHeading">
    <w:name w:val="index heading"/>
    <w:basedOn w:val="Normal"/>
    <w:next w:val="Index1"/>
    <w:rsid w:val="00732881"/>
    <w:pPr>
      <w:jc w:val="left"/>
    </w:pPr>
    <w:rPr>
      <w:rFonts w:asciiTheme="majorHAnsi" w:eastAsiaTheme="majorEastAsia" w:hAnsiTheme="majorHAnsi" w:cstheme="majorBidi"/>
      <w:b/>
      <w:bCs/>
    </w:rPr>
  </w:style>
  <w:style w:type="paragraph" w:styleId="Index2">
    <w:name w:val="index 2"/>
    <w:basedOn w:val="Normal"/>
    <w:next w:val="Normal"/>
    <w:autoRedefine/>
    <w:rsid w:val="00732881"/>
    <w:pPr>
      <w:spacing w:after="120"/>
      <w:ind w:left="442" w:hanging="221"/>
    </w:pPr>
    <w:rPr>
      <w:rFonts w:eastAsia="Times New Roman"/>
    </w:rPr>
  </w:style>
  <w:style w:type="paragraph" w:styleId="TOC2">
    <w:name w:val="toc 2"/>
    <w:basedOn w:val="Normal"/>
    <w:next w:val="Normal"/>
    <w:autoRedefine/>
    <w:semiHidden/>
    <w:rsid w:val="00FF3360"/>
    <w:pPr>
      <w:tabs>
        <w:tab w:val="right" w:leader="dot" w:pos="9497"/>
      </w:tabs>
      <w:spacing w:before="260"/>
      <w:ind w:left="1418" w:right="595" w:hanging="709"/>
    </w:pPr>
    <w:rPr>
      <w:rFonts w:eastAsia="Times New Roman"/>
    </w:rPr>
  </w:style>
  <w:style w:type="paragraph" w:styleId="TOC3">
    <w:name w:val="toc 3"/>
    <w:basedOn w:val="Normal"/>
    <w:next w:val="Normal"/>
    <w:autoRedefine/>
    <w:semiHidden/>
    <w:rsid w:val="00FF3360"/>
    <w:pPr>
      <w:tabs>
        <w:tab w:val="right" w:leader="dot" w:pos="9497"/>
      </w:tabs>
      <w:spacing w:before="260"/>
      <w:ind w:left="2127" w:right="595" w:hanging="709"/>
    </w:pPr>
    <w:rPr>
      <w:rFonts w:eastAsia="Times New Roman"/>
    </w:rPr>
  </w:style>
  <w:style w:type="paragraph" w:styleId="TOC4">
    <w:name w:val="toc 4"/>
    <w:basedOn w:val="Normal"/>
    <w:next w:val="Normal"/>
    <w:autoRedefine/>
    <w:semiHidden/>
    <w:rsid w:val="00FF3360"/>
    <w:pPr>
      <w:tabs>
        <w:tab w:val="right" w:leader="dot" w:pos="9497"/>
      </w:tabs>
      <w:spacing w:before="260"/>
      <w:ind w:left="2694" w:right="595" w:hanging="709"/>
    </w:pPr>
    <w:rPr>
      <w:rFonts w:eastAsia="Times New Roman"/>
    </w:rPr>
  </w:style>
  <w:style w:type="table" w:styleId="TableGrid">
    <w:name w:val="Table Grid"/>
    <w:basedOn w:val="TableNormal"/>
    <w:rsid w:val="00732881"/>
    <w:rPr>
      <w:rFonts w:eastAsia="SimSun"/>
      <w:szCs w:val="20"/>
    </w:rPr>
    <w:tblPr/>
  </w:style>
  <w:style w:type="paragraph" w:styleId="Index3">
    <w:name w:val="index 3"/>
    <w:basedOn w:val="Normal"/>
    <w:next w:val="Normal"/>
    <w:autoRedefine/>
    <w:semiHidden/>
    <w:rsid w:val="00732881"/>
    <w:pPr>
      <w:spacing w:after="120"/>
      <w:ind w:left="663" w:hanging="221"/>
    </w:pPr>
    <w:rPr>
      <w:rFonts w:eastAsia="Times New Roman"/>
    </w:rPr>
  </w:style>
  <w:style w:type="paragraph" w:styleId="Index4">
    <w:name w:val="index 4"/>
    <w:basedOn w:val="Normal"/>
    <w:next w:val="Normal"/>
    <w:autoRedefine/>
    <w:semiHidden/>
    <w:rsid w:val="00732881"/>
    <w:pPr>
      <w:spacing w:after="120"/>
      <w:ind w:left="879" w:hanging="221"/>
    </w:pPr>
    <w:rPr>
      <w:rFonts w:eastAsia="Times New Roman"/>
    </w:rPr>
  </w:style>
  <w:style w:type="paragraph" w:styleId="Index5">
    <w:name w:val="index 5"/>
    <w:basedOn w:val="Normal"/>
    <w:next w:val="Normal"/>
    <w:autoRedefine/>
    <w:semiHidden/>
    <w:rsid w:val="00732881"/>
    <w:pPr>
      <w:spacing w:after="120"/>
      <w:ind w:left="1100" w:hanging="221"/>
    </w:pPr>
    <w:rPr>
      <w:rFonts w:eastAsia="Times New Roman"/>
    </w:rPr>
  </w:style>
  <w:style w:type="paragraph" w:styleId="Index6">
    <w:name w:val="index 6"/>
    <w:basedOn w:val="Normal"/>
    <w:next w:val="Normal"/>
    <w:autoRedefine/>
    <w:semiHidden/>
    <w:rsid w:val="00732881"/>
    <w:pPr>
      <w:spacing w:after="120"/>
      <w:ind w:left="1321" w:hanging="221"/>
    </w:pPr>
    <w:rPr>
      <w:rFonts w:eastAsia="Times New Roman"/>
    </w:rPr>
  </w:style>
  <w:style w:type="paragraph" w:styleId="Index7">
    <w:name w:val="index 7"/>
    <w:basedOn w:val="Normal"/>
    <w:next w:val="Normal"/>
    <w:autoRedefine/>
    <w:semiHidden/>
    <w:rsid w:val="00732881"/>
    <w:pPr>
      <w:spacing w:after="120"/>
      <w:ind w:left="1542" w:hanging="221"/>
    </w:pPr>
    <w:rPr>
      <w:rFonts w:eastAsia="Times New Roman"/>
    </w:rPr>
  </w:style>
  <w:style w:type="paragraph" w:styleId="Index8">
    <w:name w:val="index 8"/>
    <w:basedOn w:val="Normal"/>
    <w:next w:val="Normal"/>
    <w:autoRedefine/>
    <w:semiHidden/>
    <w:rsid w:val="00732881"/>
    <w:pPr>
      <w:spacing w:after="120"/>
      <w:ind w:left="1763" w:hanging="221"/>
    </w:pPr>
    <w:rPr>
      <w:rFonts w:eastAsia="Times New Roman"/>
    </w:rPr>
  </w:style>
  <w:style w:type="paragraph" w:styleId="Index9">
    <w:name w:val="index 9"/>
    <w:basedOn w:val="Normal"/>
    <w:next w:val="Normal"/>
    <w:autoRedefine/>
    <w:semiHidden/>
    <w:rsid w:val="00732881"/>
    <w:pPr>
      <w:spacing w:after="120"/>
      <w:ind w:left="1979" w:hanging="221"/>
    </w:pPr>
    <w:rPr>
      <w:rFonts w:eastAsia="Times New Roman"/>
    </w:rPr>
  </w:style>
  <w:style w:type="paragraph" w:styleId="EnvelopeAddress">
    <w:name w:val="envelope address"/>
    <w:basedOn w:val="Normal"/>
    <w:uiPriority w:val="99"/>
    <w:semiHidden/>
    <w:unhideWhenUsed/>
    <w:rsid w:val="00C45AC9"/>
    <w:pPr>
      <w:framePr w:w="7920" w:h="1980" w:hRule="exact" w:hSpace="180" w:wrap="auto" w:hAnchor="page" w:xAlign="center" w:yAlign="bottom"/>
      <w:ind w:left="2880"/>
    </w:pPr>
    <w:rPr>
      <w:rFonts w:asciiTheme="majorHAnsi" w:hAnsiTheme="majorHAnsi" w:cstheme="majorBidi"/>
      <w:sz w:val="24"/>
      <w:szCs w:val="24"/>
    </w:rPr>
  </w:style>
  <w:style w:type="numbering" w:customStyle="1" w:styleId="SectionNumbering">
    <w:name w:val="Section Numbering"/>
    <w:uiPriority w:val="99"/>
    <w:rsid w:val="008353F9"/>
    <w:pPr>
      <w:numPr>
        <w:numId w:val="11"/>
      </w:numPr>
    </w:pPr>
  </w:style>
  <w:style w:type="paragraph" w:customStyle="1" w:styleId="ssqSection">
    <w:name w:val="ssqSection"/>
    <w:basedOn w:val="ssPara1"/>
    <w:next w:val="ssPara1"/>
    <w:uiPriority w:val="45"/>
    <w:qFormat/>
    <w:rsid w:val="008353F9"/>
    <w:pPr>
      <w:numPr>
        <w:ilvl w:val="1"/>
        <w:numId w:val="12"/>
      </w:numPr>
      <w:jc w:val="center"/>
    </w:pPr>
    <w:rPr>
      <w:rFonts w:asciiTheme="majorHAnsi" w:eastAsiaTheme="minorHAnsi" w:hAnsiTheme="majorHAnsi" w:cstheme="minorBidi"/>
      <w:b/>
      <w:caps/>
      <w:lang w:eastAsia="en-US"/>
    </w:rPr>
  </w:style>
  <w:style w:type="paragraph" w:customStyle="1" w:styleId="ssRestartSection">
    <w:name w:val="ssRestartSection"/>
    <w:basedOn w:val="Normal"/>
    <w:next w:val="ssPara1"/>
    <w:uiPriority w:val="46"/>
    <w:rsid w:val="008353F9"/>
    <w:pPr>
      <w:numPr>
        <w:numId w:val="12"/>
      </w:numPr>
    </w:pPr>
    <w:rPr>
      <w:rFonts w:eastAsiaTheme="minorHAnsi" w:cstheme="minorBidi"/>
      <w:color w:val="FF0000"/>
      <w:lang w:eastAsia="en-US"/>
    </w:rPr>
  </w:style>
  <w:style w:type="numbering" w:customStyle="1" w:styleId="NoList1">
    <w:name w:val="No List1"/>
    <w:next w:val="NoList"/>
    <w:uiPriority w:val="99"/>
    <w:semiHidden/>
    <w:unhideWhenUsed/>
    <w:rsid w:val="00D5762E"/>
  </w:style>
  <w:style w:type="paragraph" w:styleId="ListParagraph">
    <w:name w:val="List Paragraph"/>
    <w:basedOn w:val="Normal"/>
    <w:uiPriority w:val="34"/>
    <w:qFormat/>
    <w:rsid w:val="00D5762E"/>
    <w:pPr>
      <w:ind w:left="720"/>
      <w:contextualSpacing/>
      <w:jc w:val="left"/>
    </w:pPr>
    <w:rPr>
      <w:rFonts w:ascii="Times New Roman" w:eastAsia="PMingLiU" w:hAnsi="Times New Roman"/>
      <w:lang w:val="en-US" w:eastAsia="en-US"/>
    </w:rPr>
  </w:style>
  <w:style w:type="paragraph" w:customStyle="1" w:styleId="Default">
    <w:name w:val="Default"/>
    <w:rsid w:val="00250DD9"/>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9" w:unhideWhenUsed="0" w:qFormat="1"/>
    <w:lsdException w:name="heading 2" w:uiPriority="19" w:qFormat="1"/>
    <w:lsdException w:name="heading 3" w:uiPriority="19" w:qFormat="1"/>
    <w:lsdException w:name="heading 4" w:uiPriority="19" w:qFormat="1"/>
    <w:lsdException w:name="heading 5" w:uiPriority="19" w:qFormat="1"/>
    <w:lsdException w:name="heading 6" w:uiPriority="1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AC9"/>
    <w:pPr>
      <w:jc w:val="both"/>
    </w:pPr>
    <w:rPr>
      <w:rFonts w:asciiTheme="minorHAnsi" w:eastAsia="MingLiU" w:hAnsiTheme="minorHAnsi"/>
    </w:rPr>
  </w:style>
  <w:style w:type="paragraph" w:styleId="Heading1">
    <w:name w:val="heading 1"/>
    <w:basedOn w:val="Normal"/>
    <w:next w:val="ssPara1"/>
    <w:link w:val="Heading1Char"/>
    <w:uiPriority w:val="19"/>
    <w:qFormat/>
    <w:rsid w:val="00C45AC9"/>
    <w:pPr>
      <w:keepNext/>
      <w:keepLines/>
      <w:numPr>
        <w:ilvl w:val="1"/>
        <w:numId w:val="6"/>
      </w:numPr>
      <w:spacing w:after="260"/>
      <w:outlineLvl w:val="0"/>
    </w:pPr>
    <w:rPr>
      <w:rFonts w:asciiTheme="majorHAnsi" w:hAnsiTheme="majorHAnsi"/>
      <w:b/>
      <w:bCs/>
      <w:kern w:val="32"/>
      <w:szCs w:val="28"/>
      <w:u w:val="single"/>
    </w:rPr>
  </w:style>
  <w:style w:type="paragraph" w:styleId="Heading2">
    <w:name w:val="heading 2"/>
    <w:basedOn w:val="Normal"/>
    <w:next w:val="ssPara2"/>
    <w:link w:val="Heading2Char"/>
    <w:uiPriority w:val="19"/>
    <w:qFormat/>
    <w:rsid w:val="00C45AC9"/>
    <w:pPr>
      <w:keepNext/>
      <w:keepLines/>
      <w:numPr>
        <w:ilvl w:val="2"/>
        <w:numId w:val="6"/>
      </w:numPr>
      <w:spacing w:after="260"/>
      <w:outlineLvl w:val="1"/>
    </w:pPr>
    <w:rPr>
      <w:rFonts w:asciiTheme="majorHAnsi" w:hAnsiTheme="majorHAnsi"/>
      <w:b/>
      <w:bCs/>
      <w:szCs w:val="26"/>
    </w:rPr>
  </w:style>
  <w:style w:type="paragraph" w:styleId="Heading3">
    <w:name w:val="heading 3"/>
    <w:basedOn w:val="Normal"/>
    <w:next w:val="ssPara3"/>
    <w:link w:val="Heading3Char"/>
    <w:uiPriority w:val="19"/>
    <w:qFormat/>
    <w:rsid w:val="00C45AC9"/>
    <w:pPr>
      <w:keepNext/>
      <w:keepLines/>
      <w:numPr>
        <w:ilvl w:val="3"/>
        <w:numId w:val="6"/>
      </w:numPr>
      <w:spacing w:after="260"/>
      <w:outlineLvl w:val="2"/>
    </w:pPr>
    <w:rPr>
      <w:rFonts w:asciiTheme="majorHAnsi" w:hAnsiTheme="majorHAnsi"/>
      <w:b/>
      <w:bCs/>
    </w:rPr>
  </w:style>
  <w:style w:type="paragraph" w:styleId="Heading4">
    <w:name w:val="heading 4"/>
    <w:basedOn w:val="Normal"/>
    <w:next w:val="ssPara4"/>
    <w:link w:val="Heading4Char"/>
    <w:uiPriority w:val="19"/>
    <w:qFormat/>
    <w:rsid w:val="00C45AC9"/>
    <w:pPr>
      <w:keepNext/>
      <w:keepLines/>
      <w:numPr>
        <w:ilvl w:val="4"/>
        <w:numId w:val="6"/>
      </w:numPr>
      <w:spacing w:after="260"/>
      <w:outlineLvl w:val="3"/>
    </w:pPr>
    <w:rPr>
      <w:rFonts w:asciiTheme="majorHAnsi" w:hAnsiTheme="majorHAnsi"/>
      <w:b/>
      <w:bCs/>
      <w:iCs/>
    </w:rPr>
  </w:style>
  <w:style w:type="paragraph" w:styleId="Heading5">
    <w:name w:val="heading 5"/>
    <w:basedOn w:val="Normal"/>
    <w:next w:val="ssPara5"/>
    <w:link w:val="Heading5Char"/>
    <w:uiPriority w:val="19"/>
    <w:qFormat/>
    <w:rsid w:val="00C45AC9"/>
    <w:pPr>
      <w:keepNext/>
      <w:keepLines/>
      <w:numPr>
        <w:ilvl w:val="5"/>
        <w:numId w:val="6"/>
      </w:numPr>
      <w:spacing w:after="260"/>
      <w:outlineLvl w:val="4"/>
    </w:pPr>
    <w:rPr>
      <w:rFonts w:asciiTheme="majorHAnsi" w:hAnsiTheme="majorHAnsi"/>
      <w:b/>
    </w:rPr>
  </w:style>
  <w:style w:type="paragraph" w:styleId="Heading6">
    <w:name w:val="heading 6"/>
    <w:basedOn w:val="Normal"/>
    <w:next w:val="ssPara6"/>
    <w:link w:val="Heading6Char"/>
    <w:uiPriority w:val="19"/>
    <w:qFormat/>
    <w:rsid w:val="00C45AC9"/>
    <w:pPr>
      <w:keepNext/>
      <w:keepLines/>
      <w:numPr>
        <w:ilvl w:val="6"/>
        <w:numId w:val="6"/>
      </w:numPr>
      <w:spacing w:after="260"/>
      <w:outlineLvl w:val="5"/>
    </w:pPr>
    <w:rPr>
      <w:rFonts w:asciiTheme="majorHAnsi" w:hAnsiTheme="majorHAns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9"/>
    <w:rsid w:val="00C45AC9"/>
    <w:rPr>
      <w:rFonts w:asciiTheme="majorHAnsi" w:eastAsia="MingLiU" w:hAnsiTheme="majorHAnsi"/>
      <w:b/>
      <w:bCs/>
      <w:kern w:val="32"/>
      <w:szCs w:val="28"/>
      <w:u w:val="single"/>
    </w:rPr>
  </w:style>
  <w:style w:type="character" w:customStyle="1" w:styleId="Heading2Char">
    <w:name w:val="Heading 2 Char"/>
    <w:link w:val="Heading2"/>
    <w:uiPriority w:val="19"/>
    <w:rsid w:val="00C45AC9"/>
    <w:rPr>
      <w:rFonts w:asciiTheme="majorHAnsi" w:eastAsia="MingLiU" w:hAnsiTheme="majorHAnsi"/>
      <w:b/>
      <w:bCs/>
      <w:szCs w:val="26"/>
    </w:rPr>
  </w:style>
  <w:style w:type="character" w:customStyle="1" w:styleId="Heading3Char">
    <w:name w:val="Heading 3 Char"/>
    <w:link w:val="Heading3"/>
    <w:uiPriority w:val="19"/>
    <w:rsid w:val="00C45AC9"/>
    <w:rPr>
      <w:rFonts w:asciiTheme="majorHAnsi" w:eastAsia="MingLiU" w:hAnsiTheme="majorHAnsi"/>
      <w:b/>
      <w:bCs/>
    </w:rPr>
  </w:style>
  <w:style w:type="paragraph" w:styleId="Title">
    <w:name w:val="Title"/>
    <w:basedOn w:val="Normal"/>
    <w:next w:val="Normal"/>
    <w:link w:val="TitleChar"/>
    <w:uiPriority w:val="10"/>
    <w:qFormat/>
    <w:rsid w:val="00455A1A"/>
    <w:pPr>
      <w:pBdr>
        <w:bottom w:val="single" w:sz="8" w:space="4" w:color="4F81BD"/>
      </w:pBdr>
      <w:spacing w:after="300"/>
      <w:contextualSpacing/>
    </w:pPr>
    <w:rPr>
      <w:rFonts w:ascii="Arial" w:eastAsia="Times New Roman" w:hAnsi="Arial"/>
      <w:color w:val="17365D"/>
      <w:spacing w:val="5"/>
      <w:kern w:val="28"/>
      <w:sz w:val="36"/>
      <w:szCs w:val="52"/>
    </w:rPr>
  </w:style>
  <w:style w:type="character" w:customStyle="1" w:styleId="TitleChar">
    <w:name w:val="Title Char"/>
    <w:link w:val="Title"/>
    <w:uiPriority w:val="10"/>
    <w:rsid w:val="00455A1A"/>
    <w:rPr>
      <w:rFonts w:ascii="Arial" w:eastAsia="Times New Roman" w:hAnsi="Arial" w:cs="Times New Roman"/>
      <w:color w:val="17365D"/>
      <w:spacing w:val="5"/>
      <w:kern w:val="28"/>
      <w:sz w:val="36"/>
      <w:szCs w:val="52"/>
    </w:rPr>
  </w:style>
  <w:style w:type="paragraph" w:styleId="NoSpacing">
    <w:name w:val="No Spacing"/>
    <w:link w:val="NoSpacingChar"/>
    <w:uiPriority w:val="1"/>
    <w:qFormat/>
    <w:rsid w:val="00C45AC9"/>
    <w:rPr>
      <w:rFonts w:asciiTheme="minorHAnsi" w:eastAsia="MingLiU" w:hAnsiTheme="minorHAnsi"/>
      <w:lang w:eastAsia="ja-JP"/>
    </w:rPr>
  </w:style>
  <w:style w:type="character" w:customStyle="1" w:styleId="NoSpacingChar">
    <w:name w:val="No Spacing Char"/>
    <w:link w:val="NoSpacing"/>
    <w:uiPriority w:val="1"/>
    <w:rsid w:val="00C45AC9"/>
    <w:rPr>
      <w:rFonts w:asciiTheme="minorHAnsi" w:eastAsia="MingLiU" w:hAnsiTheme="minorHAnsi"/>
      <w:lang w:eastAsia="ja-JP"/>
    </w:rPr>
  </w:style>
  <w:style w:type="paragraph" w:styleId="BodyText">
    <w:name w:val="Body Text"/>
    <w:basedOn w:val="Normal"/>
    <w:link w:val="BodyTextChar"/>
    <w:rsid w:val="00C45AC9"/>
    <w:pPr>
      <w:spacing w:after="120"/>
    </w:pPr>
  </w:style>
  <w:style w:type="character" w:customStyle="1" w:styleId="BodyTextChar">
    <w:name w:val="Body Text Char"/>
    <w:basedOn w:val="DefaultParagraphFont"/>
    <w:link w:val="BodyText"/>
    <w:rsid w:val="00C45AC9"/>
    <w:rPr>
      <w:rFonts w:asciiTheme="minorHAnsi" w:eastAsia="MingLiU" w:hAnsiTheme="minorHAnsi"/>
    </w:rPr>
  </w:style>
  <w:style w:type="table" w:customStyle="1" w:styleId="Training">
    <w:name w:val="Training"/>
    <w:basedOn w:val="TableNormal"/>
    <w:uiPriority w:val="99"/>
    <w:rsid w:val="00455A1A"/>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Arial" w:hAnsi="Arial"/>
      </w:rPr>
    </w:tblStylePr>
  </w:style>
  <w:style w:type="paragraph" w:styleId="Footer">
    <w:name w:val="footer"/>
    <w:basedOn w:val="Normal"/>
    <w:link w:val="FooterChar"/>
    <w:rsid w:val="002145F3"/>
    <w:pPr>
      <w:tabs>
        <w:tab w:val="center" w:pos="4763"/>
        <w:tab w:val="right" w:pos="9497"/>
      </w:tabs>
      <w:spacing w:line="260" w:lineRule="atLeast"/>
    </w:pPr>
    <w:rPr>
      <w:rFonts w:ascii="Arial" w:eastAsia="SimSun" w:hAnsi="Arial"/>
      <w:sz w:val="12"/>
      <w:szCs w:val="20"/>
      <w:lang w:eastAsia="zh-CN"/>
    </w:rPr>
  </w:style>
  <w:style w:type="character" w:customStyle="1" w:styleId="FooterChar">
    <w:name w:val="Footer Char"/>
    <w:link w:val="Footer"/>
    <w:rsid w:val="002145F3"/>
    <w:rPr>
      <w:rFonts w:ascii="Arial" w:eastAsia="SimSun" w:hAnsi="Arial" w:cs="Times New Roman"/>
      <w:sz w:val="12"/>
      <w:szCs w:val="20"/>
      <w:lang w:eastAsia="zh-CN"/>
    </w:rPr>
  </w:style>
  <w:style w:type="character" w:styleId="PageNumber">
    <w:name w:val="page number"/>
    <w:rsid w:val="002145F3"/>
    <w:rPr>
      <w:rFonts w:ascii="Arial" w:hAnsi="Arial"/>
      <w:sz w:val="20"/>
    </w:rPr>
  </w:style>
  <w:style w:type="paragraph" w:customStyle="1" w:styleId="ssPara1">
    <w:name w:val="ssPara1"/>
    <w:basedOn w:val="Normal"/>
    <w:uiPriority w:val="34"/>
    <w:qFormat/>
    <w:rsid w:val="00C45AC9"/>
    <w:pPr>
      <w:spacing w:after="260"/>
    </w:pPr>
  </w:style>
  <w:style w:type="paragraph" w:styleId="Header">
    <w:name w:val="header"/>
    <w:basedOn w:val="Normal"/>
    <w:link w:val="HeaderChar"/>
    <w:uiPriority w:val="99"/>
    <w:unhideWhenUsed/>
    <w:rsid w:val="002145F3"/>
    <w:pPr>
      <w:tabs>
        <w:tab w:val="center" w:pos="4513"/>
        <w:tab w:val="right" w:pos="9026"/>
      </w:tabs>
    </w:pPr>
  </w:style>
  <w:style w:type="character" w:customStyle="1" w:styleId="HeaderChar">
    <w:name w:val="Header Char"/>
    <w:basedOn w:val="DefaultParagraphFont"/>
    <w:link w:val="Header"/>
    <w:uiPriority w:val="99"/>
    <w:rsid w:val="002145F3"/>
  </w:style>
  <w:style w:type="character" w:customStyle="1" w:styleId="Heading4Char">
    <w:name w:val="Heading 4 Char"/>
    <w:link w:val="Heading4"/>
    <w:uiPriority w:val="19"/>
    <w:rsid w:val="00C45AC9"/>
    <w:rPr>
      <w:rFonts w:asciiTheme="majorHAnsi" w:eastAsia="MingLiU" w:hAnsiTheme="majorHAnsi"/>
      <w:b/>
      <w:bCs/>
      <w:iCs/>
    </w:rPr>
  </w:style>
  <w:style w:type="character" w:customStyle="1" w:styleId="Heading5Char">
    <w:name w:val="Heading 5 Char"/>
    <w:link w:val="Heading5"/>
    <w:uiPriority w:val="19"/>
    <w:rsid w:val="00C45AC9"/>
    <w:rPr>
      <w:rFonts w:asciiTheme="majorHAnsi" w:eastAsia="MingLiU" w:hAnsiTheme="majorHAnsi"/>
      <w:b/>
    </w:rPr>
  </w:style>
  <w:style w:type="character" w:customStyle="1" w:styleId="Heading6Char">
    <w:name w:val="Heading 6 Char"/>
    <w:link w:val="Heading6"/>
    <w:uiPriority w:val="19"/>
    <w:rsid w:val="00C45AC9"/>
    <w:rPr>
      <w:rFonts w:asciiTheme="majorHAnsi" w:eastAsia="MingLiU" w:hAnsiTheme="majorHAnsi"/>
      <w:b/>
      <w:iCs/>
    </w:rPr>
  </w:style>
  <w:style w:type="numbering" w:customStyle="1" w:styleId="ListHeadings">
    <w:name w:val="List Headings"/>
    <w:uiPriority w:val="99"/>
    <w:rsid w:val="00732881"/>
    <w:pPr>
      <w:numPr>
        <w:numId w:val="3"/>
      </w:numPr>
    </w:pPr>
  </w:style>
  <w:style w:type="paragraph" w:customStyle="1" w:styleId="ssNoHeading1">
    <w:name w:val="ssNoHeading1"/>
    <w:basedOn w:val="Heading1"/>
    <w:uiPriority w:val="29"/>
    <w:qFormat/>
    <w:rsid w:val="00465953"/>
    <w:pPr>
      <w:keepNext w:val="0"/>
      <w:keepLines w:val="0"/>
    </w:pPr>
    <w:rPr>
      <w:b w:val="0"/>
      <w:u w:val="none"/>
    </w:rPr>
  </w:style>
  <w:style w:type="paragraph" w:customStyle="1" w:styleId="ssNoHeading2">
    <w:name w:val="ssNoHeading2"/>
    <w:basedOn w:val="Heading2"/>
    <w:uiPriority w:val="29"/>
    <w:qFormat/>
    <w:rsid w:val="008C0FC8"/>
    <w:pPr>
      <w:keepNext w:val="0"/>
      <w:keepLines w:val="0"/>
    </w:pPr>
    <w:rPr>
      <w:b w:val="0"/>
    </w:rPr>
  </w:style>
  <w:style w:type="paragraph" w:customStyle="1" w:styleId="ssNoHeading3">
    <w:name w:val="ssNoHeading3"/>
    <w:basedOn w:val="Heading3"/>
    <w:uiPriority w:val="29"/>
    <w:qFormat/>
    <w:rsid w:val="008C0FC8"/>
    <w:pPr>
      <w:keepNext w:val="0"/>
      <w:keepLines w:val="0"/>
    </w:pPr>
    <w:rPr>
      <w:b w:val="0"/>
    </w:rPr>
  </w:style>
  <w:style w:type="paragraph" w:customStyle="1" w:styleId="ssNoHeading4">
    <w:name w:val="ssNoHeading4"/>
    <w:basedOn w:val="Heading4"/>
    <w:uiPriority w:val="29"/>
    <w:qFormat/>
    <w:rsid w:val="008C0FC8"/>
    <w:pPr>
      <w:keepNext w:val="0"/>
      <w:keepLines w:val="0"/>
    </w:pPr>
    <w:rPr>
      <w:b w:val="0"/>
    </w:rPr>
  </w:style>
  <w:style w:type="paragraph" w:customStyle="1" w:styleId="ssNoHeading5">
    <w:name w:val="ssNoHeading5"/>
    <w:basedOn w:val="Heading5"/>
    <w:uiPriority w:val="29"/>
    <w:qFormat/>
    <w:rsid w:val="008C0FC8"/>
    <w:pPr>
      <w:keepNext w:val="0"/>
      <w:keepLines w:val="0"/>
    </w:pPr>
    <w:rPr>
      <w:b w:val="0"/>
    </w:rPr>
  </w:style>
  <w:style w:type="paragraph" w:customStyle="1" w:styleId="ssNoHeading6">
    <w:name w:val="ssNoHeading6"/>
    <w:basedOn w:val="Heading6"/>
    <w:uiPriority w:val="29"/>
    <w:qFormat/>
    <w:rsid w:val="008C0FC8"/>
    <w:pPr>
      <w:keepNext w:val="0"/>
      <w:keepLines w:val="0"/>
    </w:pPr>
    <w:rPr>
      <w:b w:val="0"/>
    </w:rPr>
  </w:style>
  <w:style w:type="paragraph" w:customStyle="1" w:styleId="ssPara2">
    <w:name w:val="ssPara2"/>
    <w:basedOn w:val="Normal"/>
    <w:uiPriority w:val="34"/>
    <w:qFormat/>
    <w:rsid w:val="00C45AC9"/>
    <w:pPr>
      <w:spacing w:after="260"/>
      <w:ind w:left="709"/>
    </w:pPr>
  </w:style>
  <w:style w:type="paragraph" w:customStyle="1" w:styleId="ssPara3">
    <w:name w:val="ssPara3"/>
    <w:basedOn w:val="Normal"/>
    <w:uiPriority w:val="34"/>
    <w:qFormat/>
    <w:rsid w:val="00C45AC9"/>
    <w:pPr>
      <w:spacing w:after="260"/>
      <w:ind w:left="1418"/>
    </w:pPr>
  </w:style>
  <w:style w:type="paragraph" w:customStyle="1" w:styleId="ssPara4">
    <w:name w:val="ssPara4"/>
    <w:basedOn w:val="Normal"/>
    <w:uiPriority w:val="34"/>
    <w:qFormat/>
    <w:rsid w:val="00C45AC9"/>
    <w:pPr>
      <w:spacing w:after="260"/>
      <w:ind w:left="1985"/>
    </w:pPr>
  </w:style>
  <w:style w:type="paragraph" w:customStyle="1" w:styleId="ssPara5">
    <w:name w:val="ssPara5"/>
    <w:basedOn w:val="Normal"/>
    <w:uiPriority w:val="34"/>
    <w:qFormat/>
    <w:rsid w:val="00C45AC9"/>
    <w:pPr>
      <w:spacing w:after="260"/>
      <w:ind w:left="2552"/>
    </w:pPr>
  </w:style>
  <w:style w:type="paragraph" w:customStyle="1" w:styleId="ssPara6">
    <w:name w:val="ssPara6"/>
    <w:basedOn w:val="Normal"/>
    <w:uiPriority w:val="34"/>
    <w:qFormat/>
    <w:rsid w:val="00C45AC9"/>
    <w:pPr>
      <w:spacing w:after="260"/>
      <w:ind w:left="3119"/>
    </w:pPr>
  </w:style>
  <w:style w:type="paragraph" w:customStyle="1" w:styleId="ssqAppendix">
    <w:name w:val="ssqAppendix"/>
    <w:basedOn w:val="ssPara1"/>
    <w:next w:val="ssPara1"/>
    <w:uiPriority w:val="39"/>
    <w:qFormat/>
    <w:rsid w:val="00614675"/>
    <w:pPr>
      <w:pageBreakBefore/>
      <w:numPr>
        <w:ilvl w:val="1"/>
        <w:numId w:val="8"/>
      </w:numPr>
      <w:jc w:val="center"/>
    </w:pPr>
    <w:rPr>
      <w:rFonts w:asciiTheme="majorHAnsi" w:hAnsiTheme="majorHAnsi" w:cstheme="minorBidi"/>
      <w:b/>
      <w:caps/>
      <w:lang w:eastAsia="en-US"/>
    </w:rPr>
  </w:style>
  <w:style w:type="paragraph" w:customStyle="1" w:styleId="ssqExhibit">
    <w:name w:val="ssqExhibit"/>
    <w:basedOn w:val="ssPara1"/>
    <w:next w:val="ssPara1"/>
    <w:uiPriority w:val="41"/>
    <w:qFormat/>
    <w:rsid w:val="00851935"/>
    <w:pPr>
      <w:pageBreakBefore/>
      <w:numPr>
        <w:ilvl w:val="1"/>
        <w:numId w:val="9"/>
      </w:numPr>
      <w:jc w:val="center"/>
    </w:pPr>
    <w:rPr>
      <w:rFonts w:asciiTheme="majorHAnsi" w:hAnsiTheme="majorHAnsi" w:cstheme="minorBidi"/>
      <w:b/>
      <w:caps/>
      <w:lang w:eastAsia="en-US"/>
    </w:rPr>
  </w:style>
  <w:style w:type="paragraph" w:customStyle="1" w:styleId="ssqPart">
    <w:name w:val="ssqPart"/>
    <w:basedOn w:val="ssPara1"/>
    <w:next w:val="ssPara1"/>
    <w:uiPriority w:val="43"/>
    <w:qFormat/>
    <w:rsid w:val="00614675"/>
    <w:pPr>
      <w:numPr>
        <w:ilvl w:val="1"/>
        <w:numId w:val="10"/>
      </w:numPr>
      <w:jc w:val="center"/>
    </w:pPr>
    <w:rPr>
      <w:rFonts w:asciiTheme="majorHAnsi" w:hAnsiTheme="majorHAnsi" w:cstheme="minorBidi"/>
      <w:b/>
      <w:caps/>
      <w:lang w:eastAsia="en-US"/>
    </w:rPr>
  </w:style>
  <w:style w:type="paragraph" w:customStyle="1" w:styleId="ssqSchedule">
    <w:name w:val="ssqSchedule"/>
    <w:basedOn w:val="ssPara1"/>
    <w:next w:val="ssPara1"/>
    <w:uiPriority w:val="45"/>
    <w:qFormat/>
    <w:rsid w:val="00C45AC9"/>
    <w:pPr>
      <w:pageBreakBefore/>
      <w:numPr>
        <w:ilvl w:val="1"/>
        <w:numId w:val="7"/>
      </w:numPr>
      <w:jc w:val="center"/>
    </w:pPr>
    <w:rPr>
      <w:rFonts w:asciiTheme="majorHAnsi" w:hAnsiTheme="majorHAnsi" w:cstheme="minorBidi"/>
      <w:b/>
      <w:caps/>
      <w:lang w:eastAsia="en-US"/>
    </w:rPr>
  </w:style>
  <w:style w:type="paragraph" w:customStyle="1" w:styleId="ssqToCAdd">
    <w:name w:val="ssqToCAdd"/>
    <w:basedOn w:val="ssPara1"/>
    <w:next w:val="ssPara1"/>
    <w:uiPriority w:val="49"/>
    <w:qFormat/>
    <w:rsid w:val="008C0FC8"/>
  </w:style>
  <w:style w:type="paragraph" w:customStyle="1" w:styleId="ssRestartAppendix">
    <w:name w:val="ssRestartAppendix"/>
    <w:basedOn w:val="Normal"/>
    <w:next w:val="ssPara1"/>
    <w:uiPriority w:val="40"/>
    <w:rsid w:val="00614675"/>
    <w:pPr>
      <w:numPr>
        <w:numId w:val="8"/>
      </w:numPr>
    </w:pPr>
    <w:rPr>
      <w:rFonts w:eastAsiaTheme="minorHAnsi" w:cstheme="minorBidi"/>
      <w:color w:val="FF0000"/>
      <w:lang w:eastAsia="en-US"/>
    </w:rPr>
  </w:style>
  <w:style w:type="paragraph" w:customStyle="1" w:styleId="ssRestartExhibit">
    <w:name w:val="ssRestartExhibit"/>
    <w:basedOn w:val="Normal"/>
    <w:next w:val="ssPara1"/>
    <w:uiPriority w:val="42"/>
    <w:rsid w:val="00614675"/>
    <w:pPr>
      <w:numPr>
        <w:numId w:val="9"/>
      </w:numPr>
    </w:pPr>
    <w:rPr>
      <w:rFonts w:eastAsiaTheme="minorHAnsi" w:cstheme="minorBidi"/>
      <w:color w:val="FF0000"/>
      <w:lang w:eastAsia="en-US"/>
    </w:rPr>
  </w:style>
  <w:style w:type="paragraph" w:customStyle="1" w:styleId="ssRestartNumber">
    <w:name w:val="ssRestartNumber"/>
    <w:basedOn w:val="Normal"/>
    <w:next w:val="ssPara1"/>
    <w:uiPriority w:val="38"/>
    <w:rsid w:val="00732881"/>
    <w:pPr>
      <w:numPr>
        <w:numId w:val="6"/>
      </w:numPr>
    </w:pPr>
    <w:rPr>
      <w:rFonts w:eastAsia="Times New Roman"/>
      <w:color w:val="FF0000"/>
    </w:rPr>
  </w:style>
  <w:style w:type="paragraph" w:customStyle="1" w:styleId="ssRestartPart">
    <w:name w:val="ssRestartPart"/>
    <w:basedOn w:val="Normal"/>
    <w:next w:val="ssPara1"/>
    <w:uiPriority w:val="44"/>
    <w:rsid w:val="00614675"/>
    <w:pPr>
      <w:numPr>
        <w:numId w:val="10"/>
      </w:numPr>
    </w:pPr>
    <w:rPr>
      <w:rFonts w:eastAsiaTheme="minorHAnsi" w:cstheme="minorBidi"/>
      <w:color w:val="FF0000"/>
      <w:lang w:eastAsia="en-US"/>
    </w:rPr>
  </w:style>
  <w:style w:type="paragraph" w:customStyle="1" w:styleId="ssRestartSchedule">
    <w:name w:val="ssRestartSchedule"/>
    <w:basedOn w:val="Normal"/>
    <w:next w:val="ssPara1"/>
    <w:uiPriority w:val="46"/>
    <w:rsid w:val="00732881"/>
    <w:pPr>
      <w:numPr>
        <w:numId w:val="7"/>
      </w:numPr>
    </w:pPr>
    <w:rPr>
      <w:rFonts w:eastAsiaTheme="minorHAnsi" w:cstheme="minorBidi"/>
      <w:color w:val="FF0000"/>
      <w:lang w:eastAsia="en-US"/>
    </w:rPr>
  </w:style>
  <w:style w:type="numbering" w:customStyle="1" w:styleId="AppendixNumbering">
    <w:name w:val="Appendix Numbering"/>
    <w:uiPriority w:val="99"/>
    <w:rsid w:val="00614675"/>
    <w:pPr>
      <w:numPr>
        <w:numId w:val="1"/>
      </w:numPr>
    </w:pPr>
  </w:style>
  <w:style w:type="numbering" w:customStyle="1" w:styleId="ExhibitNumbering">
    <w:name w:val="Exhibit Numbering"/>
    <w:uiPriority w:val="99"/>
    <w:rsid w:val="00614675"/>
    <w:pPr>
      <w:numPr>
        <w:numId w:val="2"/>
      </w:numPr>
    </w:pPr>
  </w:style>
  <w:style w:type="numbering" w:customStyle="1" w:styleId="PartNumbering">
    <w:name w:val="Part Numbering"/>
    <w:uiPriority w:val="99"/>
    <w:rsid w:val="00614675"/>
    <w:pPr>
      <w:numPr>
        <w:numId w:val="4"/>
      </w:numPr>
    </w:pPr>
  </w:style>
  <w:style w:type="numbering" w:customStyle="1" w:styleId="ScheduleNumbering">
    <w:name w:val="Schedule Numbering"/>
    <w:uiPriority w:val="99"/>
    <w:rsid w:val="00732881"/>
    <w:pPr>
      <w:numPr>
        <w:numId w:val="5"/>
      </w:numPr>
    </w:pPr>
  </w:style>
  <w:style w:type="paragraph" w:styleId="TOC1">
    <w:name w:val="toc 1"/>
    <w:basedOn w:val="Normal"/>
    <w:next w:val="Normal"/>
    <w:autoRedefine/>
    <w:rsid w:val="00FF3360"/>
    <w:pPr>
      <w:tabs>
        <w:tab w:val="right" w:leader="dot" w:pos="9497"/>
      </w:tabs>
      <w:spacing w:before="260"/>
      <w:ind w:left="709" w:right="595" w:hanging="709"/>
    </w:pPr>
    <w:rPr>
      <w:rFonts w:eastAsia="Times New Roman"/>
    </w:rPr>
  </w:style>
  <w:style w:type="paragraph" w:styleId="TOCHeading">
    <w:name w:val="TOC Heading"/>
    <w:basedOn w:val="Heading1"/>
    <w:next w:val="Normal"/>
    <w:uiPriority w:val="39"/>
    <w:semiHidden/>
    <w:unhideWhenUsed/>
    <w:qFormat/>
    <w:rsid w:val="009D4EB0"/>
    <w:pPr>
      <w:numPr>
        <w:ilvl w:val="0"/>
        <w:numId w:val="0"/>
      </w:numPr>
      <w:spacing w:before="480" w:after="0" w:line="276" w:lineRule="auto"/>
      <w:jc w:val="left"/>
      <w:outlineLvl w:val="9"/>
    </w:pPr>
    <w:rPr>
      <w:rFonts w:eastAsiaTheme="majorEastAsia" w:cstheme="majorBidi"/>
      <w:color w:val="365F91" w:themeColor="accent1" w:themeShade="BF"/>
      <w:kern w:val="0"/>
      <w:sz w:val="28"/>
      <w:u w:val="none"/>
      <w:lang w:eastAsia="ja-JP"/>
    </w:rPr>
  </w:style>
  <w:style w:type="character" w:styleId="Hyperlink">
    <w:name w:val="Hyperlink"/>
    <w:basedOn w:val="DefaultParagraphFont"/>
    <w:uiPriority w:val="99"/>
    <w:unhideWhenUsed/>
    <w:rsid w:val="009D4EB0"/>
    <w:rPr>
      <w:color w:val="0000FF" w:themeColor="hyperlink"/>
      <w:u w:val="single"/>
    </w:rPr>
  </w:style>
  <w:style w:type="paragraph" w:styleId="BalloonText">
    <w:name w:val="Balloon Text"/>
    <w:basedOn w:val="Normal"/>
    <w:link w:val="BalloonTextChar"/>
    <w:uiPriority w:val="99"/>
    <w:semiHidden/>
    <w:unhideWhenUsed/>
    <w:rsid w:val="009D4EB0"/>
    <w:rPr>
      <w:rFonts w:ascii="Tahoma" w:hAnsi="Tahoma" w:cs="Tahoma"/>
      <w:sz w:val="16"/>
      <w:szCs w:val="16"/>
    </w:rPr>
  </w:style>
  <w:style w:type="character" w:customStyle="1" w:styleId="BalloonTextChar">
    <w:name w:val="Balloon Text Char"/>
    <w:basedOn w:val="DefaultParagraphFont"/>
    <w:link w:val="BalloonText"/>
    <w:uiPriority w:val="99"/>
    <w:semiHidden/>
    <w:rsid w:val="009D4EB0"/>
    <w:rPr>
      <w:rFonts w:ascii="Tahoma" w:hAnsi="Tahoma" w:cs="Tahoma"/>
      <w:sz w:val="16"/>
      <w:szCs w:val="16"/>
    </w:rPr>
  </w:style>
  <w:style w:type="paragraph" w:styleId="Index1">
    <w:name w:val="index 1"/>
    <w:basedOn w:val="Normal"/>
    <w:next w:val="Normal"/>
    <w:autoRedefine/>
    <w:rsid w:val="00732881"/>
    <w:pPr>
      <w:spacing w:after="120"/>
      <w:ind w:left="221" w:hanging="221"/>
    </w:pPr>
    <w:rPr>
      <w:rFonts w:eastAsia="Times New Roman"/>
    </w:rPr>
  </w:style>
  <w:style w:type="paragraph" w:styleId="IndexHeading">
    <w:name w:val="index heading"/>
    <w:basedOn w:val="Normal"/>
    <w:next w:val="Index1"/>
    <w:rsid w:val="00732881"/>
    <w:pPr>
      <w:jc w:val="left"/>
    </w:pPr>
    <w:rPr>
      <w:rFonts w:asciiTheme="majorHAnsi" w:eastAsiaTheme="majorEastAsia" w:hAnsiTheme="majorHAnsi" w:cstheme="majorBidi"/>
      <w:b/>
      <w:bCs/>
    </w:rPr>
  </w:style>
  <w:style w:type="paragraph" w:styleId="Index2">
    <w:name w:val="index 2"/>
    <w:basedOn w:val="Normal"/>
    <w:next w:val="Normal"/>
    <w:autoRedefine/>
    <w:rsid w:val="00732881"/>
    <w:pPr>
      <w:spacing w:after="120"/>
      <w:ind w:left="442" w:hanging="221"/>
    </w:pPr>
    <w:rPr>
      <w:rFonts w:eastAsia="Times New Roman"/>
    </w:rPr>
  </w:style>
  <w:style w:type="paragraph" w:styleId="TOC2">
    <w:name w:val="toc 2"/>
    <w:basedOn w:val="Normal"/>
    <w:next w:val="Normal"/>
    <w:autoRedefine/>
    <w:semiHidden/>
    <w:rsid w:val="00FF3360"/>
    <w:pPr>
      <w:tabs>
        <w:tab w:val="right" w:leader="dot" w:pos="9497"/>
      </w:tabs>
      <w:spacing w:before="260"/>
      <w:ind w:left="1418" w:right="595" w:hanging="709"/>
    </w:pPr>
    <w:rPr>
      <w:rFonts w:eastAsia="Times New Roman"/>
    </w:rPr>
  </w:style>
  <w:style w:type="paragraph" w:styleId="TOC3">
    <w:name w:val="toc 3"/>
    <w:basedOn w:val="Normal"/>
    <w:next w:val="Normal"/>
    <w:autoRedefine/>
    <w:semiHidden/>
    <w:rsid w:val="00FF3360"/>
    <w:pPr>
      <w:tabs>
        <w:tab w:val="right" w:leader="dot" w:pos="9497"/>
      </w:tabs>
      <w:spacing w:before="260"/>
      <w:ind w:left="2127" w:right="595" w:hanging="709"/>
    </w:pPr>
    <w:rPr>
      <w:rFonts w:eastAsia="Times New Roman"/>
    </w:rPr>
  </w:style>
  <w:style w:type="paragraph" w:styleId="TOC4">
    <w:name w:val="toc 4"/>
    <w:basedOn w:val="Normal"/>
    <w:next w:val="Normal"/>
    <w:autoRedefine/>
    <w:semiHidden/>
    <w:rsid w:val="00FF3360"/>
    <w:pPr>
      <w:tabs>
        <w:tab w:val="right" w:leader="dot" w:pos="9497"/>
      </w:tabs>
      <w:spacing w:before="260"/>
      <w:ind w:left="2694" w:right="595" w:hanging="709"/>
    </w:pPr>
    <w:rPr>
      <w:rFonts w:eastAsia="Times New Roman"/>
    </w:rPr>
  </w:style>
  <w:style w:type="table" w:styleId="TableGrid">
    <w:name w:val="Table Grid"/>
    <w:basedOn w:val="TableNormal"/>
    <w:rsid w:val="00732881"/>
    <w:rPr>
      <w:rFonts w:eastAsia="SimSun"/>
      <w:szCs w:val="20"/>
    </w:rPr>
    <w:tblPr/>
  </w:style>
  <w:style w:type="paragraph" w:styleId="Index3">
    <w:name w:val="index 3"/>
    <w:basedOn w:val="Normal"/>
    <w:next w:val="Normal"/>
    <w:autoRedefine/>
    <w:semiHidden/>
    <w:rsid w:val="00732881"/>
    <w:pPr>
      <w:spacing w:after="120"/>
      <w:ind w:left="663" w:hanging="221"/>
    </w:pPr>
    <w:rPr>
      <w:rFonts w:eastAsia="Times New Roman"/>
    </w:rPr>
  </w:style>
  <w:style w:type="paragraph" w:styleId="Index4">
    <w:name w:val="index 4"/>
    <w:basedOn w:val="Normal"/>
    <w:next w:val="Normal"/>
    <w:autoRedefine/>
    <w:semiHidden/>
    <w:rsid w:val="00732881"/>
    <w:pPr>
      <w:spacing w:after="120"/>
      <w:ind w:left="879" w:hanging="221"/>
    </w:pPr>
    <w:rPr>
      <w:rFonts w:eastAsia="Times New Roman"/>
    </w:rPr>
  </w:style>
  <w:style w:type="paragraph" w:styleId="Index5">
    <w:name w:val="index 5"/>
    <w:basedOn w:val="Normal"/>
    <w:next w:val="Normal"/>
    <w:autoRedefine/>
    <w:semiHidden/>
    <w:rsid w:val="00732881"/>
    <w:pPr>
      <w:spacing w:after="120"/>
      <w:ind w:left="1100" w:hanging="221"/>
    </w:pPr>
    <w:rPr>
      <w:rFonts w:eastAsia="Times New Roman"/>
    </w:rPr>
  </w:style>
  <w:style w:type="paragraph" w:styleId="Index6">
    <w:name w:val="index 6"/>
    <w:basedOn w:val="Normal"/>
    <w:next w:val="Normal"/>
    <w:autoRedefine/>
    <w:semiHidden/>
    <w:rsid w:val="00732881"/>
    <w:pPr>
      <w:spacing w:after="120"/>
      <w:ind w:left="1321" w:hanging="221"/>
    </w:pPr>
    <w:rPr>
      <w:rFonts w:eastAsia="Times New Roman"/>
    </w:rPr>
  </w:style>
  <w:style w:type="paragraph" w:styleId="Index7">
    <w:name w:val="index 7"/>
    <w:basedOn w:val="Normal"/>
    <w:next w:val="Normal"/>
    <w:autoRedefine/>
    <w:semiHidden/>
    <w:rsid w:val="00732881"/>
    <w:pPr>
      <w:spacing w:after="120"/>
      <w:ind w:left="1542" w:hanging="221"/>
    </w:pPr>
    <w:rPr>
      <w:rFonts w:eastAsia="Times New Roman"/>
    </w:rPr>
  </w:style>
  <w:style w:type="paragraph" w:styleId="Index8">
    <w:name w:val="index 8"/>
    <w:basedOn w:val="Normal"/>
    <w:next w:val="Normal"/>
    <w:autoRedefine/>
    <w:semiHidden/>
    <w:rsid w:val="00732881"/>
    <w:pPr>
      <w:spacing w:after="120"/>
      <w:ind w:left="1763" w:hanging="221"/>
    </w:pPr>
    <w:rPr>
      <w:rFonts w:eastAsia="Times New Roman"/>
    </w:rPr>
  </w:style>
  <w:style w:type="paragraph" w:styleId="Index9">
    <w:name w:val="index 9"/>
    <w:basedOn w:val="Normal"/>
    <w:next w:val="Normal"/>
    <w:autoRedefine/>
    <w:semiHidden/>
    <w:rsid w:val="00732881"/>
    <w:pPr>
      <w:spacing w:after="120"/>
      <w:ind w:left="1979" w:hanging="221"/>
    </w:pPr>
    <w:rPr>
      <w:rFonts w:eastAsia="Times New Roman"/>
    </w:rPr>
  </w:style>
  <w:style w:type="paragraph" w:styleId="EnvelopeAddress">
    <w:name w:val="envelope address"/>
    <w:basedOn w:val="Normal"/>
    <w:uiPriority w:val="99"/>
    <w:semiHidden/>
    <w:unhideWhenUsed/>
    <w:rsid w:val="00C45AC9"/>
    <w:pPr>
      <w:framePr w:w="7920" w:h="1980" w:hRule="exact" w:hSpace="180" w:wrap="auto" w:hAnchor="page" w:xAlign="center" w:yAlign="bottom"/>
      <w:ind w:left="2880"/>
    </w:pPr>
    <w:rPr>
      <w:rFonts w:asciiTheme="majorHAnsi" w:hAnsiTheme="majorHAnsi" w:cstheme="majorBidi"/>
      <w:sz w:val="24"/>
      <w:szCs w:val="24"/>
    </w:rPr>
  </w:style>
  <w:style w:type="numbering" w:customStyle="1" w:styleId="SectionNumbering">
    <w:name w:val="Section Numbering"/>
    <w:uiPriority w:val="99"/>
    <w:rsid w:val="008353F9"/>
    <w:pPr>
      <w:numPr>
        <w:numId w:val="11"/>
      </w:numPr>
    </w:pPr>
  </w:style>
  <w:style w:type="paragraph" w:customStyle="1" w:styleId="ssqSection">
    <w:name w:val="ssqSection"/>
    <w:basedOn w:val="ssPara1"/>
    <w:next w:val="ssPara1"/>
    <w:uiPriority w:val="45"/>
    <w:qFormat/>
    <w:rsid w:val="008353F9"/>
    <w:pPr>
      <w:numPr>
        <w:ilvl w:val="1"/>
        <w:numId w:val="12"/>
      </w:numPr>
      <w:jc w:val="center"/>
    </w:pPr>
    <w:rPr>
      <w:rFonts w:asciiTheme="majorHAnsi" w:eastAsiaTheme="minorHAnsi" w:hAnsiTheme="majorHAnsi" w:cstheme="minorBidi"/>
      <w:b/>
      <w:caps/>
      <w:lang w:eastAsia="en-US"/>
    </w:rPr>
  </w:style>
  <w:style w:type="paragraph" w:customStyle="1" w:styleId="ssRestartSection">
    <w:name w:val="ssRestartSection"/>
    <w:basedOn w:val="Normal"/>
    <w:next w:val="ssPara1"/>
    <w:uiPriority w:val="46"/>
    <w:rsid w:val="008353F9"/>
    <w:pPr>
      <w:numPr>
        <w:numId w:val="12"/>
      </w:numPr>
    </w:pPr>
    <w:rPr>
      <w:rFonts w:eastAsiaTheme="minorHAnsi" w:cstheme="minorBidi"/>
      <w:color w:val="FF0000"/>
      <w:lang w:eastAsia="en-US"/>
    </w:rPr>
  </w:style>
  <w:style w:type="numbering" w:customStyle="1" w:styleId="NoList1">
    <w:name w:val="No List1"/>
    <w:next w:val="NoList"/>
    <w:uiPriority w:val="99"/>
    <w:semiHidden/>
    <w:unhideWhenUsed/>
    <w:rsid w:val="00D5762E"/>
  </w:style>
  <w:style w:type="paragraph" w:styleId="ListParagraph">
    <w:name w:val="List Paragraph"/>
    <w:basedOn w:val="Normal"/>
    <w:uiPriority w:val="34"/>
    <w:qFormat/>
    <w:rsid w:val="00D5762E"/>
    <w:pPr>
      <w:ind w:left="720"/>
      <w:contextualSpacing/>
      <w:jc w:val="left"/>
    </w:pPr>
    <w:rPr>
      <w:rFonts w:ascii="Times New Roman" w:eastAsia="PMingLiU" w:hAnsi="Times New Roman"/>
      <w:lang w:val="en-US" w:eastAsia="en-US"/>
    </w:rPr>
  </w:style>
  <w:style w:type="paragraph" w:customStyle="1" w:styleId="Default">
    <w:name w:val="Default"/>
    <w:rsid w:val="00250DD9"/>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295172">
      <w:bodyDiv w:val="1"/>
      <w:marLeft w:val="0"/>
      <w:marRight w:val="0"/>
      <w:marTop w:val="0"/>
      <w:marBottom w:val="0"/>
      <w:divBdr>
        <w:top w:val="none" w:sz="0" w:space="0" w:color="auto"/>
        <w:left w:val="none" w:sz="0" w:space="0" w:color="auto"/>
        <w:bottom w:val="none" w:sz="0" w:space="0" w:color="auto"/>
        <w:right w:val="none" w:sz="0" w:space="0" w:color="auto"/>
      </w:divBdr>
    </w:div>
    <w:div w:id="187423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ikit\Template%20Management%20System\Simmons\Templates\General.dotx" TargetMode="External"/></Relationships>
</file>

<file path=word/theme/theme1.xml><?xml version="1.0" encoding="utf-8"?>
<a:theme xmlns:a="http://schemas.openxmlformats.org/drawingml/2006/main" name="Simmon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mmons &amp; Simmo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648E6-573E-4310-BC94-5BA8C2AF3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Template>
  <TotalTime>5</TotalTime>
  <Pages>48</Pages>
  <Words>13335</Words>
  <Characters>76016</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Simmons &amp; Simmons</dc:creator>
  <cp:lastModifiedBy>Simmons &amp; Simmons</cp:lastModifiedBy>
  <cp:revision>4</cp:revision>
  <dcterms:created xsi:type="dcterms:W3CDTF">2015-11-19T13:08:00Z</dcterms:created>
  <dcterms:modified xsi:type="dcterms:W3CDTF">2015-11-19T13:13:00Z</dcterms:modified>
</cp:coreProperties>
</file>