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F4" w:rsidRDefault="00283EF4" w:rsidP="0075557E">
      <w:pPr>
        <w:spacing w:before="123"/>
        <w:ind w:right="4280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>MiFID2 Delegated Regulation April 2016</w:t>
      </w:r>
    </w:p>
    <w:p w:rsidR="00CF2466" w:rsidRDefault="00381F90">
      <w:pPr>
        <w:spacing w:before="123"/>
        <w:ind w:left="4281" w:right="428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z w:val="28"/>
        </w:rPr>
        <w:t>S</w:t>
      </w:r>
      <w:r>
        <w:rPr>
          <w:rFonts w:ascii="Times New Roman"/>
          <w:b/>
        </w:rPr>
        <w:t>ECTION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z w:val="28"/>
        </w:rPr>
        <w:t>2</w:t>
      </w:r>
      <w:r>
        <w:rPr>
          <w:rFonts w:ascii="Times New Roman"/>
          <w:b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I</w:t>
      </w:r>
      <w:r>
        <w:rPr>
          <w:rFonts w:ascii="Times New Roman"/>
          <w:b/>
        </w:rPr>
        <w:t>NVESTMENT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ADVICE</w:t>
      </w:r>
    </w:p>
    <w:p w:rsidR="00CF2466" w:rsidRDefault="00CF2466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52</w:t>
      </w:r>
    </w:p>
    <w:p w:rsidR="00CF2466" w:rsidRDefault="00381F90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Information about investment</w:t>
      </w:r>
      <w:r>
        <w:rPr>
          <w:spacing w:val="-4"/>
        </w:rPr>
        <w:t xml:space="preserve"> </w:t>
      </w:r>
      <w:r>
        <w:t>advice</w:t>
      </w:r>
    </w:p>
    <w:p w:rsidR="00CF2466" w:rsidRDefault="00381F90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24(4) of Directive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24"/>
        </w:numPr>
        <w:tabs>
          <w:tab w:val="left" w:pos="1807"/>
        </w:tabs>
        <w:spacing w:before="119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explain in a clear and concise way whether 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why investment advice qualifies as independent or non-independent and the type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and nature of the restrictions that apply, including, when providing investment advice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on an independent basis, the prohibition to receive and retain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inducements.</w:t>
      </w:r>
    </w:p>
    <w:p w:rsidR="00CF2466" w:rsidRDefault="00381F90">
      <w:pPr>
        <w:pStyle w:val="BodyText"/>
        <w:ind w:right="956" w:firstLine="0"/>
        <w:jc w:val="both"/>
      </w:pPr>
      <w:r>
        <w:t>Where</w:t>
      </w:r>
      <w:r>
        <w:rPr>
          <w:spacing w:val="19"/>
        </w:rPr>
        <w:t xml:space="preserve"> </w:t>
      </w:r>
      <w:r>
        <w:t>advice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offered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provided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t>client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both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independent</w:t>
      </w:r>
      <w:r>
        <w:rPr>
          <w:spacing w:val="19"/>
        </w:rPr>
        <w:t xml:space="preserve"> </w:t>
      </w:r>
      <w:r>
        <w:t>and non-independent</w:t>
      </w:r>
      <w:r>
        <w:rPr>
          <w:spacing w:val="23"/>
        </w:rPr>
        <w:t xml:space="preserve"> </w:t>
      </w:r>
      <w:r>
        <w:t>basis,</w:t>
      </w:r>
      <w:r>
        <w:rPr>
          <w:spacing w:val="22"/>
        </w:rPr>
        <w:t xml:space="preserve"> </w:t>
      </w:r>
      <w:r>
        <w:t>investment</w:t>
      </w:r>
      <w:r>
        <w:rPr>
          <w:spacing w:val="23"/>
        </w:rPr>
        <w:t xml:space="preserve"> </w:t>
      </w:r>
      <w:r>
        <w:t>firms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explain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scope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both</w:t>
      </w:r>
      <w:r>
        <w:rPr>
          <w:spacing w:val="23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to allow investors to understand the differences between them and not present itself f</w:t>
      </w:r>
      <w:r>
        <w:rPr>
          <w:spacing w:val="43"/>
        </w:rPr>
        <w:t xml:space="preserve"> </w:t>
      </w:r>
      <w:r>
        <w:t>as an independent investment adviser for the overall activity. Firms shall not give</w:t>
      </w:r>
      <w:r>
        <w:rPr>
          <w:spacing w:val="-1"/>
        </w:rPr>
        <w:t xml:space="preserve"> </w:t>
      </w:r>
      <w:r>
        <w:t>undue prominence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independent</w:t>
      </w:r>
      <w:r>
        <w:rPr>
          <w:spacing w:val="38"/>
        </w:rPr>
        <w:t xml:space="preserve"> </w:t>
      </w:r>
      <w:r>
        <w:t>investment</w:t>
      </w:r>
      <w:r>
        <w:rPr>
          <w:spacing w:val="37"/>
        </w:rPr>
        <w:t xml:space="preserve"> </w:t>
      </w:r>
      <w:r>
        <w:t>advice</w:t>
      </w:r>
      <w:r>
        <w:rPr>
          <w:spacing w:val="37"/>
        </w:rPr>
        <w:t xml:space="preserve"> </w:t>
      </w:r>
      <w:r>
        <w:t>services</w:t>
      </w:r>
      <w:r>
        <w:rPr>
          <w:spacing w:val="37"/>
        </w:rPr>
        <w:t xml:space="preserve"> </w:t>
      </w:r>
      <w:r>
        <w:t>over</w:t>
      </w:r>
      <w:r>
        <w:rPr>
          <w:spacing w:val="37"/>
        </w:rPr>
        <w:t xml:space="preserve"> </w:t>
      </w:r>
      <w:r>
        <w:t>non-independent investment services in their communications with</w:t>
      </w:r>
      <w:r>
        <w:rPr>
          <w:spacing w:val="-12"/>
        </w:rPr>
        <w:t xml:space="preserve"> </w:t>
      </w:r>
      <w:r>
        <w:t>clients.</w:t>
      </w:r>
    </w:p>
    <w:p w:rsidR="00CF2466" w:rsidRDefault="00381F90" w:rsidP="00381F90">
      <w:pPr>
        <w:pStyle w:val="ListParagraph"/>
        <w:numPr>
          <w:ilvl w:val="0"/>
          <w:numId w:val="24"/>
        </w:numPr>
        <w:tabs>
          <w:tab w:val="left" w:pos="1807"/>
        </w:tabs>
        <w:spacing w:before="120"/>
        <w:ind w:right="954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providing investment advice, on an independent 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non- independent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basis,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instruments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that may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recommended,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issuers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providers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 instruments.</w:t>
      </w:r>
    </w:p>
    <w:p w:rsidR="00CF2466" w:rsidRDefault="00381F90" w:rsidP="00381F90">
      <w:pPr>
        <w:pStyle w:val="ListParagraph"/>
        <w:numPr>
          <w:ilvl w:val="0"/>
          <w:numId w:val="24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provide a description of the types of financial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instruments considered,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instruments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providers</w:t>
      </w:r>
      <w:r>
        <w:rPr>
          <w:rFonts w:ascii="Times New Roman"/>
          <w:spacing w:val="17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analysed</w:t>
      </w:r>
      <w:proofErr w:type="spellEnd"/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type of instrument according to the scope of the service, and, when providing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independent advice, how the service provided satisfies the conditions for the provision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 investment advice on an independent basis and the factors taken into consideration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 the selection process used by the investment firm to recommend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financial instruments, such as risks, costs and complexity of the financial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instruments.</w:t>
      </w:r>
    </w:p>
    <w:p w:rsidR="00CF2466" w:rsidRDefault="00381F90" w:rsidP="00381F90">
      <w:pPr>
        <w:pStyle w:val="ListParagraph"/>
        <w:numPr>
          <w:ilvl w:val="0"/>
          <w:numId w:val="24"/>
        </w:numPr>
        <w:tabs>
          <w:tab w:val="left" w:pos="1807"/>
        </w:tabs>
        <w:spacing w:before="120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 investment advice on an independent basis includes the investment firm’s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financial instruments or those issued or provided by entities having close links 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other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issuers or providers which are not linked or related, the investment firm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distinguish, for each type of financial instrument, the range of 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 instruments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 firm.</w:t>
      </w:r>
    </w:p>
    <w:p w:rsidR="00CF2466" w:rsidRDefault="00381F90" w:rsidP="00381F90">
      <w:pPr>
        <w:pStyle w:val="ListParagraph"/>
        <w:numPr>
          <w:ilvl w:val="0"/>
          <w:numId w:val="24"/>
        </w:numPr>
        <w:tabs>
          <w:tab w:val="left" w:pos="1807"/>
        </w:tabs>
        <w:spacing w:before="52"/>
        <w:ind w:right="960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Investments firms providing a periodic assessment of the suitability 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 recommendations provided pursuant to Article 54(12) shall disclose all 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the following:</w:t>
      </w:r>
    </w:p>
    <w:p w:rsidR="00CF2466" w:rsidRDefault="00381F90" w:rsidP="00381F90">
      <w:pPr>
        <w:pStyle w:val="ListParagraph"/>
        <w:numPr>
          <w:ilvl w:val="1"/>
          <w:numId w:val="24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frequency and extent of the periodic suitability assessment 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where relevant, the conditions that trigger 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assessment;</w:t>
      </w:r>
    </w:p>
    <w:p w:rsidR="00CF2466" w:rsidRDefault="00381F90" w:rsidP="00381F90">
      <w:pPr>
        <w:pStyle w:val="ListParagraph"/>
        <w:numPr>
          <w:ilvl w:val="1"/>
          <w:numId w:val="24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extent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collected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 reassessment; and</w:t>
      </w:r>
    </w:p>
    <w:p w:rsidR="00CF2466" w:rsidRDefault="00381F90" w:rsidP="00381F90">
      <w:pPr>
        <w:pStyle w:val="ListParagraph"/>
        <w:numPr>
          <w:ilvl w:val="1"/>
          <w:numId w:val="24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way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recommendation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communicated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 client.</w:t>
      </w:r>
    </w:p>
    <w:p w:rsidR="00CF2466" w:rsidRDefault="00CF2466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53</w:t>
      </w:r>
    </w:p>
    <w:p w:rsidR="00CF2466" w:rsidRDefault="00381F90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Investment advice on an independent</w:t>
      </w:r>
      <w:r>
        <w:rPr>
          <w:spacing w:val="-3"/>
        </w:rPr>
        <w:t xml:space="preserve"> </w:t>
      </w:r>
      <w:r>
        <w:t>basis</w:t>
      </w:r>
    </w:p>
    <w:p w:rsidR="00CF2466" w:rsidRDefault="00381F90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24(4) and 24(7) of Directive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23"/>
        </w:numPr>
        <w:tabs>
          <w:tab w:val="left" w:pos="1807"/>
        </w:tabs>
        <w:spacing w:before="119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advice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independent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define and implement a selection process to assess and compare a sufficient range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 financial instruments available on the market in accordance with Article 24(7)(a) of Directive 2014/65/EU. The selection process shall include the following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elements: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number and variety of financial instruments considered is proportionate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to the scope of investment advice services offered by the independent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investment adviser;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number and variety of financial instruments considered is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adequately representative of financial instruments available on 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market;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quantity of financial instruments issued by the investment firm itself or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by entities closely linked to the investment firm itself is proportionate to 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total amount of financial instruments considered;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criteria for selecting the various financial instruments shall include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relevant aspects such as risks, costs and complexity as well as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characteristics of the investment firm’s clients, and shall ensure that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selection of the instruments that may be recommended is 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biased.</w:t>
      </w:r>
    </w:p>
    <w:p w:rsidR="00CF2466" w:rsidRDefault="00381F90">
      <w:pPr>
        <w:pStyle w:val="BodyText"/>
        <w:ind w:right="953" w:firstLine="0"/>
        <w:jc w:val="both"/>
      </w:pPr>
      <w:r>
        <w:t>Where</w:t>
      </w:r>
      <w:r>
        <w:rPr>
          <w:spacing w:val="24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comparison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possible</w:t>
      </w:r>
      <w:r>
        <w:rPr>
          <w:spacing w:val="23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business</w:t>
      </w:r>
      <w:r>
        <w:rPr>
          <w:spacing w:val="24"/>
        </w:rPr>
        <w:t xml:space="preserve"> </w:t>
      </w:r>
      <w:r>
        <w:t>model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specific scope of the service provided, the investment firm providing investment advice</w:t>
      </w:r>
      <w:r>
        <w:rPr>
          <w:spacing w:val="26"/>
        </w:rPr>
        <w:t xml:space="preserve"> </w:t>
      </w:r>
      <w:r>
        <w:t>shall not present itself as</w:t>
      </w:r>
      <w:r>
        <w:rPr>
          <w:spacing w:val="-4"/>
        </w:rPr>
        <w:t xml:space="preserve"> </w:t>
      </w:r>
      <w:r>
        <w:t>independent.</w:t>
      </w:r>
    </w:p>
    <w:p w:rsidR="00CF2466" w:rsidRDefault="00381F90" w:rsidP="00381F90">
      <w:pPr>
        <w:pStyle w:val="ListParagraph"/>
        <w:numPr>
          <w:ilvl w:val="0"/>
          <w:numId w:val="23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 investment firm that provides investment advice on an independent basis and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that focuses on certain categories or a specified range of financial instruments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shall comply with the following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requirements: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firm shall market itself in a way that is intended only to attract clients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 a preference for those categories or range of financial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instruments;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firm shall require clients to indicate that they are only interested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in investing in the specified category or range of financial instruments;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appropriate for each new client on the basis that its business model matches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client’s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objectives,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suitable for the client. Where this is not the case the firm shall not provide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 service to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client.</w:t>
      </w:r>
    </w:p>
    <w:p w:rsidR="00CF2466" w:rsidRDefault="00381F90" w:rsidP="00381F90">
      <w:pPr>
        <w:pStyle w:val="ListParagraph"/>
        <w:numPr>
          <w:ilvl w:val="0"/>
          <w:numId w:val="23"/>
        </w:numPr>
        <w:tabs>
          <w:tab w:val="left" w:pos="1807"/>
        </w:tabs>
        <w:spacing w:before="52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An investment firm offering investment advice on both an independent basis and 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on a non-independent basis shall comply with the 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obligations: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good time before the provision of its services, the investment firm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has informed its clients, in a durable medium, whether the advice will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be independent or non-independent in accordance with Article 24(4)(a)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 Directive 2014/65/EU and the relevant implementing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measures;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itself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independent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 whole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provides investment advice on an independent basis;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F2466" w:rsidRDefault="00381F90" w:rsidP="00381F90">
      <w:pPr>
        <w:pStyle w:val="ListParagraph"/>
        <w:numPr>
          <w:ilvl w:val="1"/>
          <w:numId w:val="23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 xml:space="preserve">the investment firms has adequate </w:t>
      </w:r>
      <w:proofErr w:type="spellStart"/>
      <w:r>
        <w:rPr>
          <w:rFonts w:ascii="Times New Roman"/>
          <w:sz w:val="24"/>
        </w:rPr>
        <w:t>organisational</w:t>
      </w:r>
      <w:proofErr w:type="spellEnd"/>
      <w:r>
        <w:rPr>
          <w:rFonts w:ascii="Times New Roman"/>
          <w:sz w:val="24"/>
        </w:rPr>
        <w:t xml:space="preserve"> requirements and controls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in place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advice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advisers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clearly separated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likely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confused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about the type of advice that they are receiving and are given the type of advice  that is appropriate for them. The investment firm shall not allow a natural person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to provide both independent and non-independent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advice.</w:t>
      </w:r>
    </w:p>
    <w:sectPr w:rsidR="00CF2466" w:rsidSect="0075654C">
      <w:headerReference w:type="default" r:id="rId7"/>
      <w:footerReference w:type="default" r:id="rId8"/>
      <w:headerReference w:type="first" r:id="rId9"/>
      <w:pgSz w:w="11910" w:h="16840" w:code="9"/>
      <w:pgMar w:top="1060" w:right="459" w:bottom="1179" w:left="459" w:header="0" w:footer="998" w:gutter="0"/>
      <w:pgNumType w:start="7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173" w:rsidRDefault="00E30173">
      <w:r>
        <w:separator/>
      </w:r>
    </w:p>
  </w:endnote>
  <w:endnote w:type="continuationSeparator" w:id="0">
    <w:p w:rsidR="00E30173" w:rsidRDefault="00E3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66" w:rsidRDefault="00E301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CF2466" w:rsidRDefault="00381F9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557E">
                  <w:rPr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173" w:rsidRDefault="00E30173">
      <w:r>
        <w:separator/>
      </w:r>
    </w:p>
  </w:footnote>
  <w:footnote w:type="continuationSeparator" w:id="0">
    <w:p w:rsidR="00E30173" w:rsidRDefault="00E3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66" w:rsidRDefault="00CF246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4C" w:rsidRDefault="0075654C">
    <w:pPr>
      <w:pStyle w:val="Header"/>
    </w:pPr>
  </w:p>
  <w:p w:rsidR="0075654C" w:rsidRDefault="0075654C">
    <w:pPr>
      <w:pStyle w:val="Header"/>
    </w:pPr>
  </w:p>
  <w:p w:rsidR="0075654C" w:rsidRDefault="0075654C" w:rsidP="0075654C">
    <w:pPr>
      <w:pStyle w:val="Header"/>
      <w:ind w:left="993"/>
    </w:pPr>
    <w:r>
      <w:rPr>
        <w:noProof/>
        <w:lang w:val="en-GB" w:eastAsia="en-GB"/>
      </w:rPr>
      <w:drawing>
        <wp:inline distT="0" distB="0" distL="0" distR="0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654C" w:rsidRDefault="0075654C" w:rsidP="0075654C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F20"/>
    <w:multiLevelType w:val="hybridMultilevel"/>
    <w:tmpl w:val="C7D6082A"/>
    <w:lvl w:ilvl="0" w:tplc="A78AEAB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01C2DBC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0D327B5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54CD57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62109A7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7B0C2F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30941352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98580E90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12D0F50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" w15:restartNumberingAfterBreak="0">
    <w:nsid w:val="05C62379"/>
    <w:multiLevelType w:val="hybridMultilevel"/>
    <w:tmpl w:val="419A14A4"/>
    <w:lvl w:ilvl="0" w:tplc="3BA0B5E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6AF18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238D19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606D38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9748F2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1FB49EC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AE2ECC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AE840F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246EA0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" w15:restartNumberingAfterBreak="0">
    <w:nsid w:val="0CB22CB2"/>
    <w:multiLevelType w:val="hybridMultilevel"/>
    <w:tmpl w:val="C22226BC"/>
    <w:lvl w:ilvl="0" w:tplc="7C3227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066C71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92C148A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65ACD56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9C4470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2026B4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A5A42AD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9067E3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553A286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" w15:restartNumberingAfterBreak="0">
    <w:nsid w:val="0E904AA3"/>
    <w:multiLevelType w:val="hybridMultilevel"/>
    <w:tmpl w:val="2A2E9D70"/>
    <w:lvl w:ilvl="0" w:tplc="50786B7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94E30C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778721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0C08E7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0DA840B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F62955E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5C0BD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B0A70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018CA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4" w15:restartNumberingAfterBreak="0">
    <w:nsid w:val="135029F8"/>
    <w:multiLevelType w:val="hybridMultilevel"/>
    <w:tmpl w:val="76A629BE"/>
    <w:lvl w:ilvl="0" w:tplc="D624B9A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A70546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C7EDB3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A80B4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F98AEB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EBC406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FAECD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D3A378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AFAF52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5" w15:restartNumberingAfterBreak="0">
    <w:nsid w:val="1BF53FD6"/>
    <w:multiLevelType w:val="hybridMultilevel"/>
    <w:tmpl w:val="7F381CD6"/>
    <w:lvl w:ilvl="0" w:tplc="8B7EE7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6EDDAA">
      <w:start w:val="1"/>
      <w:numFmt w:val="lowerLetter"/>
      <w:lvlText w:val="(%2)"/>
      <w:lvlJc w:val="left"/>
      <w:pPr>
        <w:ind w:left="1806" w:hanging="59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1584240">
      <w:start w:val="1"/>
      <w:numFmt w:val="bullet"/>
      <w:lvlText w:val="•"/>
      <w:lvlJc w:val="left"/>
      <w:pPr>
        <w:ind w:left="3336" w:hanging="591"/>
      </w:pPr>
      <w:rPr>
        <w:rFonts w:hint="default"/>
      </w:rPr>
    </w:lvl>
    <w:lvl w:ilvl="3" w:tplc="0358AE1A">
      <w:start w:val="1"/>
      <w:numFmt w:val="bullet"/>
      <w:lvlText w:val="•"/>
      <w:lvlJc w:val="left"/>
      <w:pPr>
        <w:ind w:left="4292" w:hanging="591"/>
      </w:pPr>
      <w:rPr>
        <w:rFonts w:hint="default"/>
      </w:rPr>
    </w:lvl>
    <w:lvl w:ilvl="4" w:tplc="888861A6">
      <w:start w:val="1"/>
      <w:numFmt w:val="bullet"/>
      <w:lvlText w:val="•"/>
      <w:lvlJc w:val="left"/>
      <w:pPr>
        <w:ind w:left="5249" w:hanging="591"/>
      </w:pPr>
      <w:rPr>
        <w:rFonts w:hint="default"/>
      </w:rPr>
    </w:lvl>
    <w:lvl w:ilvl="5" w:tplc="91EC8436">
      <w:start w:val="1"/>
      <w:numFmt w:val="bullet"/>
      <w:lvlText w:val="•"/>
      <w:lvlJc w:val="left"/>
      <w:pPr>
        <w:ind w:left="6205" w:hanging="591"/>
      </w:pPr>
      <w:rPr>
        <w:rFonts w:hint="default"/>
      </w:rPr>
    </w:lvl>
    <w:lvl w:ilvl="6" w:tplc="AF9EEC04">
      <w:start w:val="1"/>
      <w:numFmt w:val="bullet"/>
      <w:lvlText w:val="•"/>
      <w:lvlJc w:val="left"/>
      <w:pPr>
        <w:ind w:left="7162" w:hanging="591"/>
      </w:pPr>
      <w:rPr>
        <w:rFonts w:hint="default"/>
      </w:rPr>
    </w:lvl>
    <w:lvl w:ilvl="7" w:tplc="1CC8AB40">
      <w:start w:val="1"/>
      <w:numFmt w:val="bullet"/>
      <w:lvlText w:val="•"/>
      <w:lvlJc w:val="left"/>
      <w:pPr>
        <w:ind w:left="8118" w:hanging="591"/>
      </w:pPr>
      <w:rPr>
        <w:rFonts w:hint="default"/>
      </w:rPr>
    </w:lvl>
    <w:lvl w:ilvl="8" w:tplc="61601364">
      <w:start w:val="1"/>
      <w:numFmt w:val="bullet"/>
      <w:lvlText w:val="•"/>
      <w:lvlJc w:val="left"/>
      <w:pPr>
        <w:ind w:left="9074" w:hanging="591"/>
      </w:pPr>
      <w:rPr>
        <w:rFonts w:hint="default"/>
      </w:rPr>
    </w:lvl>
  </w:abstractNum>
  <w:abstractNum w:abstractNumId="6" w15:restartNumberingAfterBreak="0">
    <w:nsid w:val="23C02E9C"/>
    <w:multiLevelType w:val="hybridMultilevel"/>
    <w:tmpl w:val="CA9C4BA8"/>
    <w:lvl w:ilvl="0" w:tplc="ED5209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36762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EF4509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A2801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CEBA3BC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5A667E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0D6511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5903BA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926507E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7" w15:restartNumberingAfterBreak="0">
    <w:nsid w:val="2F604269"/>
    <w:multiLevelType w:val="hybridMultilevel"/>
    <w:tmpl w:val="FF18D13A"/>
    <w:lvl w:ilvl="0" w:tplc="4B8EDF02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1B656F8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DEFE7676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2AA41A24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267841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FA345996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5738584C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D532795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B832E3F0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8" w15:restartNumberingAfterBreak="0">
    <w:nsid w:val="30195C3A"/>
    <w:multiLevelType w:val="hybridMultilevel"/>
    <w:tmpl w:val="B2120B36"/>
    <w:lvl w:ilvl="0" w:tplc="7610E51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50A374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F8EC298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7BE84FE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9336E3DE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78B8C63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0542FD3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42B22D46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3E780CAC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9" w15:restartNumberingAfterBreak="0">
    <w:nsid w:val="341837AA"/>
    <w:multiLevelType w:val="hybridMultilevel"/>
    <w:tmpl w:val="71C64FEA"/>
    <w:lvl w:ilvl="0" w:tplc="33021E28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5FEBDA6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258A6E3A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3C362E1E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81B435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8A0EB59C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92CC46AA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7BB8C9A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DE6A462A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10" w15:restartNumberingAfterBreak="0">
    <w:nsid w:val="35D60D3B"/>
    <w:multiLevelType w:val="hybridMultilevel"/>
    <w:tmpl w:val="74CAC65A"/>
    <w:lvl w:ilvl="0" w:tplc="F648AA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38A72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8C4302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95277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D82E0B0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0F0234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C0E0F6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49EB54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F7A43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1" w15:restartNumberingAfterBreak="0">
    <w:nsid w:val="39DB43AA"/>
    <w:multiLevelType w:val="hybridMultilevel"/>
    <w:tmpl w:val="161C77E8"/>
    <w:lvl w:ilvl="0" w:tplc="76F283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BB242C0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2FE00CC0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88EC46F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270C51F8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20887D7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F86E4DB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D7C2A892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5EF44F86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2" w15:restartNumberingAfterBreak="0">
    <w:nsid w:val="3E410BBF"/>
    <w:multiLevelType w:val="hybridMultilevel"/>
    <w:tmpl w:val="8FD0BE22"/>
    <w:lvl w:ilvl="0" w:tplc="C020185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11EE3E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2E648B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73C44D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5EEC0E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B9E4E7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BB03E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B1B60F2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8A4A8B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3" w15:restartNumberingAfterBreak="0">
    <w:nsid w:val="3F794CF6"/>
    <w:multiLevelType w:val="hybridMultilevel"/>
    <w:tmpl w:val="826E2CC0"/>
    <w:lvl w:ilvl="0" w:tplc="49CEFBF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FA8AC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762D5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2E6AEB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8B6186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DFE03BC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18A1C3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F0E08A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1B2CAC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4" w15:restartNumberingAfterBreak="0">
    <w:nsid w:val="47C7638B"/>
    <w:multiLevelType w:val="hybridMultilevel"/>
    <w:tmpl w:val="4CA23C5C"/>
    <w:lvl w:ilvl="0" w:tplc="1D70C5E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782C3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A1664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1C487B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FBA57A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64461B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F44E93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E5828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B8E6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5" w15:restartNumberingAfterBreak="0">
    <w:nsid w:val="499A696E"/>
    <w:multiLevelType w:val="hybridMultilevel"/>
    <w:tmpl w:val="E68E90E4"/>
    <w:lvl w:ilvl="0" w:tplc="193C5F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D6518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7E4BD5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C52D42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8BF6E46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D6A9E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3868C8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D190135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201A0FA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6" w15:restartNumberingAfterBreak="0">
    <w:nsid w:val="4DE918F1"/>
    <w:multiLevelType w:val="hybridMultilevel"/>
    <w:tmpl w:val="0EA0899E"/>
    <w:lvl w:ilvl="0" w:tplc="F7E6D35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9EAD1A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18C9DC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48C15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4D08B8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1560B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852D6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D6AC37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D4A72A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7" w15:restartNumberingAfterBreak="0">
    <w:nsid w:val="515B5A41"/>
    <w:multiLevelType w:val="hybridMultilevel"/>
    <w:tmpl w:val="96ACDD98"/>
    <w:lvl w:ilvl="0" w:tplc="BDC6C57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2281BA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C28D0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51E2CE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11C8ED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B418887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88E469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FBA17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078C6F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8" w15:restartNumberingAfterBreak="0">
    <w:nsid w:val="6030536B"/>
    <w:multiLevelType w:val="hybridMultilevel"/>
    <w:tmpl w:val="EC984A76"/>
    <w:lvl w:ilvl="0" w:tplc="1548CC4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77E658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6FB86DC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21D2CB96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BE881AF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D8A0FB6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80F0FD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B3100FF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9E12B888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9" w15:restartNumberingAfterBreak="0">
    <w:nsid w:val="62C97C50"/>
    <w:multiLevelType w:val="hybridMultilevel"/>
    <w:tmpl w:val="998E6580"/>
    <w:lvl w:ilvl="0" w:tplc="768A19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E6C9A3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40C6E8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5B4DE4A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64B86A0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BA2451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960CB2DC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C203D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17217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0" w15:restartNumberingAfterBreak="0">
    <w:nsid w:val="67EA557B"/>
    <w:multiLevelType w:val="hybridMultilevel"/>
    <w:tmpl w:val="1DEAF2DA"/>
    <w:lvl w:ilvl="0" w:tplc="4BEC138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B12774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03A2C4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407AF21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B28272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296339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4A18E78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E9F4D5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926F40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1" w15:restartNumberingAfterBreak="0">
    <w:nsid w:val="68BD671D"/>
    <w:multiLevelType w:val="hybridMultilevel"/>
    <w:tmpl w:val="1510878C"/>
    <w:lvl w:ilvl="0" w:tplc="913C2E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6CA20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706FA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C86CA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0C20A0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385E1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7067F5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14282D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16ADD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2" w15:restartNumberingAfterBreak="0">
    <w:nsid w:val="6AC378B4"/>
    <w:multiLevelType w:val="hybridMultilevel"/>
    <w:tmpl w:val="C36A6DE2"/>
    <w:lvl w:ilvl="0" w:tplc="0B308BD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A88675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EC029968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97FE55D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F034A07C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507890AA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4524EAF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1478A7C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BFD62424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3" w15:restartNumberingAfterBreak="0">
    <w:nsid w:val="6AFD4633"/>
    <w:multiLevelType w:val="hybridMultilevel"/>
    <w:tmpl w:val="AEAED364"/>
    <w:lvl w:ilvl="0" w:tplc="2E3C43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6A496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46EA0F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18EBCC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747AF73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F2227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B1A340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A64C33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8AD4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4" w15:restartNumberingAfterBreak="0">
    <w:nsid w:val="6E7D0B7E"/>
    <w:multiLevelType w:val="hybridMultilevel"/>
    <w:tmpl w:val="2BD28928"/>
    <w:lvl w:ilvl="0" w:tplc="257C803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644467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89079B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8DCA6D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1208127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40AECF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8A58D3E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446D5C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ECE481F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5" w15:restartNumberingAfterBreak="0">
    <w:nsid w:val="703B647E"/>
    <w:multiLevelType w:val="hybridMultilevel"/>
    <w:tmpl w:val="0658A5A4"/>
    <w:lvl w:ilvl="0" w:tplc="10225BF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5F0B29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D0820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3189DC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AB0EAA2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650E4DF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2ACEA5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ECAC7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F5E65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6" w15:restartNumberingAfterBreak="0">
    <w:nsid w:val="73863382"/>
    <w:multiLevelType w:val="hybridMultilevel"/>
    <w:tmpl w:val="6FD6D688"/>
    <w:lvl w:ilvl="0" w:tplc="B406BA6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4E2A17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E1C9E3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8549BD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AA68EF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020CC75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A30F22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89AC2B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2A6B3B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7" w15:restartNumberingAfterBreak="0">
    <w:nsid w:val="79517777"/>
    <w:multiLevelType w:val="hybridMultilevel"/>
    <w:tmpl w:val="BC1884BC"/>
    <w:lvl w:ilvl="0" w:tplc="8BBE821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2CA1F5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CB342786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CBC25744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577A425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641CE346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B262D3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31C844C8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0A70E160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8" w15:restartNumberingAfterBreak="0">
    <w:nsid w:val="7B350426"/>
    <w:multiLevelType w:val="hybridMultilevel"/>
    <w:tmpl w:val="B688FD88"/>
    <w:lvl w:ilvl="0" w:tplc="F6828C9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BC4234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BC6A40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9A012F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04847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298729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38437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9ADB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67C7FC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9" w15:restartNumberingAfterBreak="0">
    <w:nsid w:val="7F303744"/>
    <w:multiLevelType w:val="hybridMultilevel"/>
    <w:tmpl w:val="F4F633E4"/>
    <w:lvl w:ilvl="0" w:tplc="42C042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24CEF4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3ECBFB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1F8F28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37895F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F6CFA5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9AEAC2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7290704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A86811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0" w15:restartNumberingAfterBreak="0">
    <w:nsid w:val="7F4708BB"/>
    <w:multiLevelType w:val="hybridMultilevel"/>
    <w:tmpl w:val="432C52EE"/>
    <w:lvl w:ilvl="0" w:tplc="E51862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BF434F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0AEF9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B8B6D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5D83A1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99B091A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32D4429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0BC62C4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CE2A56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7"/>
  </w:num>
  <w:num w:numId="5">
    <w:abstractNumId w:val="26"/>
  </w:num>
  <w:num w:numId="6">
    <w:abstractNumId w:val="23"/>
  </w:num>
  <w:num w:numId="7">
    <w:abstractNumId w:val="30"/>
  </w:num>
  <w:num w:numId="8">
    <w:abstractNumId w:val="18"/>
  </w:num>
  <w:num w:numId="9">
    <w:abstractNumId w:val="27"/>
  </w:num>
  <w:num w:numId="10">
    <w:abstractNumId w:val="19"/>
  </w:num>
  <w:num w:numId="11">
    <w:abstractNumId w:val="20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  <w:num w:numId="17">
    <w:abstractNumId w:val="25"/>
  </w:num>
  <w:num w:numId="18">
    <w:abstractNumId w:val="10"/>
  </w:num>
  <w:num w:numId="19">
    <w:abstractNumId w:val="7"/>
  </w:num>
  <w:num w:numId="20">
    <w:abstractNumId w:val="2"/>
  </w:num>
  <w:num w:numId="21">
    <w:abstractNumId w:val="16"/>
  </w:num>
  <w:num w:numId="22">
    <w:abstractNumId w:val="4"/>
  </w:num>
  <w:num w:numId="23">
    <w:abstractNumId w:val="29"/>
  </w:num>
  <w:num w:numId="24">
    <w:abstractNumId w:val="13"/>
  </w:num>
  <w:num w:numId="25">
    <w:abstractNumId w:val="5"/>
  </w:num>
  <w:num w:numId="26">
    <w:abstractNumId w:val="8"/>
  </w:num>
  <w:num w:numId="27">
    <w:abstractNumId w:val="15"/>
  </w:num>
  <w:num w:numId="28">
    <w:abstractNumId w:val="24"/>
  </w:num>
  <w:num w:numId="29">
    <w:abstractNumId w:val="28"/>
  </w:num>
  <w:num w:numId="30">
    <w:abstractNumId w:val="3"/>
  </w:num>
  <w:num w:numId="3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466"/>
    <w:rsid w:val="00283EF4"/>
    <w:rsid w:val="00381F90"/>
    <w:rsid w:val="004F0DA0"/>
    <w:rsid w:val="0075557E"/>
    <w:rsid w:val="0075654C"/>
    <w:rsid w:val="0080026D"/>
    <w:rsid w:val="00C0584B"/>
    <w:rsid w:val="00C56F01"/>
    <w:rsid w:val="00CF2466"/>
    <w:rsid w:val="00E30173"/>
    <w:rsid w:val="00F0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B8EC632-1B4B-4A18-A721-8988DB7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65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54C"/>
  </w:style>
  <w:style w:type="paragraph" w:styleId="Footer">
    <w:name w:val="footer"/>
    <w:basedOn w:val="Normal"/>
    <w:link w:val="FooterChar"/>
    <w:uiPriority w:val="99"/>
    <w:unhideWhenUsed/>
    <w:rsid w:val="007565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54C"/>
  </w:style>
  <w:style w:type="paragraph" w:styleId="BalloonText">
    <w:name w:val="Balloon Text"/>
    <w:basedOn w:val="Normal"/>
    <w:link w:val="BalloonTextChar"/>
    <w:uiPriority w:val="99"/>
    <w:semiHidden/>
    <w:unhideWhenUsed/>
    <w:rsid w:val="00756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Matthew Lewis</cp:lastModifiedBy>
  <cp:revision>2</cp:revision>
  <dcterms:created xsi:type="dcterms:W3CDTF">2019-10-13T18:43:00Z</dcterms:created>
  <dcterms:modified xsi:type="dcterms:W3CDTF">2019-10-13T18:43:00Z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</Properties>
</file>