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D3E" w:rsidRDefault="00501D3E">
      <w:bookmarkStart w:id="0" w:name="_GoBack"/>
      <w:bookmarkEnd w:id="0"/>
    </w:p>
    <w:p w:rsidR="00772FA0" w:rsidRPr="008654C4" w:rsidRDefault="00D54AD6">
      <w:pPr>
        <w:rPr>
          <w:b/>
        </w:rPr>
      </w:pPr>
      <w:r w:rsidRPr="008654C4">
        <w:rPr>
          <w:b/>
        </w:rPr>
        <w:t>Systematic Internaliser Thresholds</w:t>
      </w:r>
    </w:p>
    <w:p w:rsidR="009676BD" w:rsidRDefault="009676BD"/>
    <w:p w:rsidR="00772FA0" w:rsidRPr="009676BD" w:rsidRDefault="00772FA0" w:rsidP="00772FA0">
      <w:pPr>
        <w:rPr>
          <w:sz w:val="18"/>
          <w:szCs w:val="18"/>
        </w:rPr>
      </w:pPr>
      <w:r w:rsidRPr="009676BD">
        <w:rPr>
          <w:sz w:val="18"/>
          <w:szCs w:val="18"/>
        </w:rPr>
        <w:t xml:space="preserve">Conditions to be assessed on quarterly basis </w:t>
      </w:r>
      <w:proofErr w:type="gramStart"/>
      <w:r w:rsidRPr="009676BD">
        <w:rPr>
          <w:sz w:val="18"/>
          <w:szCs w:val="18"/>
        </w:rPr>
        <w:t>on the basis of</w:t>
      </w:r>
      <w:proofErr w:type="gramEnd"/>
      <w:r w:rsidRPr="009676BD">
        <w:rPr>
          <w:sz w:val="18"/>
          <w:szCs w:val="18"/>
        </w:rPr>
        <w:t xml:space="preserve"> data for last 6 months. The assessment period shall start on the first working day of the months of January, April, July and October. Newly issued instruments shall only be considered when historical data covers a period of at least 3 months in the case of shares, DR, ETFs and other similar instruments and six weeks in the case of bonds, SFP and derivatives. </w:t>
      </w:r>
    </w:p>
    <w:p w:rsidR="00772FA0" w:rsidRPr="009676BD" w:rsidRDefault="00772FA0" w:rsidP="00772FA0">
      <w:pPr>
        <w:rPr>
          <w:sz w:val="18"/>
          <w:szCs w:val="18"/>
        </w:rPr>
      </w:pPr>
      <w:r w:rsidRPr="009676BD">
        <w:rPr>
          <w:sz w:val="18"/>
          <w:szCs w:val="18"/>
        </w:rPr>
        <w:t>For full details see Articles 12 to 17 of Delegated Regulation (organisational requirements and operating conditions for investment firms and defined terms for the purposes of MiFID2 together with Annexes) 25 April 2016.</w:t>
      </w:r>
    </w:p>
    <w:p w:rsidR="00772FA0" w:rsidRDefault="00772FA0"/>
    <w:tbl>
      <w:tblPr>
        <w:tblStyle w:val="LightList"/>
        <w:tblW w:w="0" w:type="auto"/>
        <w:jc w:val="center"/>
        <w:tblCellMar>
          <w:top w:w="85" w:type="dxa"/>
        </w:tblCellMar>
        <w:tblLook w:val="04A0" w:firstRow="1" w:lastRow="0" w:firstColumn="1" w:lastColumn="0" w:noHBand="0" w:noVBand="1"/>
      </w:tblPr>
      <w:tblGrid>
        <w:gridCol w:w="2381"/>
        <w:gridCol w:w="6124"/>
        <w:gridCol w:w="1304"/>
        <w:gridCol w:w="1304"/>
        <w:gridCol w:w="1304"/>
        <w:gridCol w:w="1304"/>
        <w:gridCol w:w="1304"/>
      </w:tblGrid>
      <w:tr w:rsidR="009676BD" w:rsidTr="004A1D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1" w:type="dxa"/>
            <w:tcBorders>
              <w:left w:val="single" w:sz="4" w:space="0" w:color="auto"/>
              <w:right w:val="single" w:sz="4" w:space="0" w:color="auto"/>
            </w:tcBorders>
            <w:shd w:val="clear" w:color="auto" w:fill="32464D"/>
            <w:vAlign w:val="center"/>
          </w:tcPr>
          <w:p w:rsidR="00772FA0" w:rsidRPr="00FB5AFE" w:rsidRDefault="00772FA0" w:rsidP="001A28D3">
            <w:pPr>
              <w:pStyle w:val="BodyText"/>
              <w:jc w:val="center"/>
              <w:rPr>
                <w:sz w:val="18"/>
                <w:szCs w:val="18"/>
              </w:rPr>
            </w:pPr>
          </w:p>
        </w:tc>
        <w:tc>
          <w:tcPr>
            <w:tcW w:w="6124" w:type="dxa"/>
            <w:tcBorders>
              <w:top w:val="single" w:sz="4" w:space="0" w:color="auto"/>
              <w:left w:val="single" w:sz="4" w:space="0" w:color="auto"/>
              <w:bottom w:val="single" w:sz="4" w:space="0" w:color="auto"/>
              <w:right w:val="single" w:sz="4" w:space="0" w:color="auto"/>
            </w:tcBorders>
            <w:shd w:val="clear" w:color="auto" w:fill="32464D"/>
            <w:vAlign w:val="center"/>
          </w:tcPr>
          <w:p w:rsidR="00772FA0" w:rsidRPr="00FB5AFE" w:rsidRDefault="00772FA0" w:rsidP="001A28D3">
            <w:pPr>
              <w:pStyle w:val="BodyText"/>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32464D"/>
            <w:vAlign w:val="center"/>
          </w:tcPr>
          <w:p w:rsidR="00772FA0" w:rsidRPr="00FB5AFE" w:rsidRDefault="00772FA0" w:rsidP="001A28D3">
            <w:pPr>
              <w:pStyle w:val="BodyText"/>
              <w:jc w:val="center"/>
              <w:cnfStyle w:val="100000000000" w:firstRow="1" w:lastRow="0" w:firstColumn="0" w:lastColumn="0" w:oddVBand="0" w:evenVBand="0" w:oddHBand="0" w:evenHBand="0" w:firstRowFirstColumn="0" w:firstRowLastColumn="0" w:lastRowFirstColumn="0" w:lastRowLastColumn="0"/>
              <w:rPr>
                <w:sz w:val="18"/>
                <w:szCs w:val="18"/>
              </w:rPr>
            </w:pPr>
            <w:r w:rsidRPr="00FB5AFE">
              <w:rPr>
                <w:sz w:val="18"/>
                <w:szCs w:val="18"/>
              </w:rPr>
              <w:t>Shares, DR, ETF’s and other</w:t>
            </w:r>
          </w:p>
        </w:tc>
        <w:tc>
          <w:tcPr>
            <w:tcW w:w="1304" w:type="dxa"/>
            <w:tcBorders>
              <w:top w:val="single" w:sz="4" w:space="0" w:color="auto"/>
              <w:left w:val="single" w:sz="4" w:space="0" w:color="auto"/>
              <w:bottom w:val="single" w:sz="4" w:space="0" w:color="auto"/>
              <w:right w:val="single" w:sz="4" w:space="0" w:color="auto"/>
            </w:tcBorders>
            <w:shd w:val="clear" w:color="auto" w:fill="32464D"/>
            <w:vAlign w:val="center"/>
          </w:tcPr>
          <w:p w:rsidR="00772FA0" w:rsidRPr="00FB5AFE" w:rsidRDefault="00772FA0" w:rsidP="001A28D3">
            <w:pPr>
              <w:pStyle w:val="BodyText"/>
              <w:jc w:val="center"/>
              <w:cnfStyle w:val="100000000000" w:firstRow="1" w:lastRow="0" w:firstColumn="0" w:lastColumn="0" w:oddVBand="0" w:evenVBand="0" w:oddHBand="0" w:evenHBand="0" w:firstRowFirstColumn="0" w:firstRowLastColumn="0" w:lastRowFirstColumn="0" w:lastRowLastColumn="0"/>
              <w:rPr>
                <w:sz w:val="18"/>
                <w:szCs w:val="18"/>
              </w:rPr>
            </w:pPr>
            <w:r w:rsidRPr="00FB5AFE">
              <w:rPr>
                <w:sz w:val="18"/>
                <w:szCs w:val="18"/>
              </w:rPr>
              <w:t>Bonds</w:t>
            </w:r>
          </w:p>
        </w:tc>
        <w:tc>
          <w:tcPr>
            <w:tcW w:w="1304" w:type="dxa"/>
            <w:tcBorders>
              <w:top w:val="single" w:sz="4" w:space="0" w:color="auto"/>
              <w:left w:val="single" w:sz="4" w:space="0" w:color="auto"/>
              <w:bottom w:val="single" w:sz="4" w:space="0" w:color="auto"/>
              <w:right w:val="single" w:sz="4" w:space="0" w:color="auto"/>
            </w:tcBorders>
            <w:shd w:val="clear" w:color="auto" w:fill="32464D"/>
            <w:vAlign w:val="center"/>
          </w:tcPr>
          <w:p w:rsidR="00772FA0" w:rsidRPr="00FB5AFE" w:rsidRDefault="00772FA0" w:rsidP="001A28D3">
            <w:pPr>
              <w:pStyle w:val="BodyText"/>
              <w:jc w:val="center"/>
              <w:cnfStyle w:val="100000000000" w:firstRow="1" w:lastRow="0" w:firstColumn="0" w:lastColumn="0" w:oddVBand="0" w:evenVBand="0" w:oddHBand="0" w:evenHBand="0" w:firstRowFirstColumn="0" w:firstRowLastColumn="0" w:lastRowFirstColumn="0" w:lastRowLastColumn="0"/>
              <w:rPr>
                <w:sz w:val="18"/>
                <w:szCs w:val="18"/>
              </w:rPr>
            </w:pPr>
            <w:r w:rsidRPr="00FB5AFE">
              <w:rPr>
                <w:sz w:val="18"/>
                <w:szCs w:val="18"/>
              </w:rPr>
              <w:t>SFP</w:t>
            </w:r>
          </w:p>
        </w:tc>
        <w:tc>
          <w:tcPr>
            <w:tcW w:w="1304" w:type="dxa"/>
            <w:tcBorders>
              <w:top w:val="single" w:sz="4" w:space="0" w:color="auto"/>
              <w:left w:val="single" w:sz="4" w:space="0" w:color="auto"/>
              <w:bottom w:val="single" w:sz="4" w:space="0" w:color="auto"/>
              <w:right w:val="single" w:sz="4" w:space="0" w:color="auto"/>
            </w:tcBorders>
            <w:shd w:val="clear" w:color="auto" w:fill="32464D"/>
            <w:vAlign w:val="center"/>
          </w:tcPr>
          <w:p w:rsidR="00772FA0" w:rsidRPr="00FB5AFE" w:rsidRDefault="00772FA0" w:rsidP="001A28D3">
            <w:pPr>
              <w:pStyle w:val="BodyText"/>
              <w:jc w:val="center"/>
              <w:cnfStyle w:val="100000000000" w:firstRow="1" w:lastRow="0" w:firstColumn="0" w:lastColumn="0" w:oddVBand="0" w:evenVBand="0" w:oddHBand="0" w:evenHBand="0" w:firstRowFirstColumn="0" w:firstRowLastColumn="0" w:lastRowFirstColumn="0" w:lastRowLastColumn="0"/>
              <w:rPr>
                <w:sz w:val="18"/>
                <w:szCs w:val="18"/>
              </w:rPr>
            </w:pPr>
            <w:r w:rsidRPr="00FB5AFE">
              <w:rPr>
                <w:sz w:val="18"/>
                <w:szCs w:val="18"/>
              </w:rPr>
              <w:t>Derivatives</w:t>
            </w:r>
          </w:p>
        </w:tc>
        <w:tc>
          <w:tcPr>
            <w:tcW w:w="1304" w:type="dxa"/>
            <w:tcBorders>
              <w:top w:val="single" w:sz="4" w:space="0" w:color="auto"/>
              <w:left w:val="single" w:sz="4" w:space="0" w:color="auto"/>
              <w:bottom w:val="single" w:sz="4" w:space="0" w:color="auto"/>
              <w:right w:val="single" w:sz="4" w:space="0" w:color="auto"/>
            </w:tcBorders>
            <w:shd w:val="clear" w:color="auto" w:fill="32464D"/>
            <w:vAlign w:val="center"/>
          </w:tcPr>
          <w:p w:rsidR="00772FA0" w:rsidRPr="00FB5AFE" w:rsidRDefault="00772FA0" w:rsidP="001A28D3">
            <w:pPr>
              <w:pStyle w:val="BodyText"/>
              <w:jc w:val="center"/>
              <w:cnfStyle w:val="100000000000" w:firstRow="1" w:lastRow="0" w:firstColumn="0" w:lastColumn="0" w:oddVBand="0" w:evenVBand="0" w:oddHBand="0" w:evenHBand="0" w:firstRowFirstColumn="0" w:firstRowLastColumn="0" w:lastRowFirstColumn="0" w:lastRowLastColumn="0"/>
              <w:rPr>
                <w:sz w:val="18"/>
                <w:szCs w:val="18"/>
              </w:rPr>
            </w:pPr>
            <w:r w:rsidRPr="00FB5AFE">
              <w:rPr>
                <w:sz w:val="18"/>
                <w:szCs w:val="18"/>
              </w:rPr>
              <w:t>Emission Allowances</w:t>
            </w:r>
          </w:p>
        </w:tc>
      </w:tr>
      <w:tr w:rsidR="001A28D3" w:rsidTr="004A1D1B">
        <w:trPr>
          <w:cnfStyle w:val="000000100000" w:firstRow="0" w:lastRow="0" w:firstColumn="0" w:lastColumn="0" w:oddVBand="0" w:evenVBand="0" w:oddHBand="1" w:evenHBand="0" w:firstRowFirstColumn="0" w:firstRowLastColumn="0" w:lastRowFirstColumn="0" w:lastRowLastColumn="0"/>
          <w:trHeight w:val="2394"/>
          <w:jc w:val="center"/>
        </w:trPr>
        <w:tc>
          <w:tcPr>
            <w:cnfStyle w:val="001000000000" w:firstRow="0" w:lastRow="0" w:firstColumn="1" w:lastColumn="0" w:oddVBand="0" w:evenVBand="0" w:oddHBand="0" w:evenHBand="0" w:firstRowFirstColumn="0" w:firstRowLastColumn="0" w:lastRowFirstColumn="0" w:lastRowLastColumn="0"/>
            <w:tcW w:w="2381" w:type="dxa"/>
            <w:vMerge w:val="restart"/>
            <w:tcBorders>
              <w:right w:val="single" w:sz="4" w:space="0" w:color="auto"/>
            </w:tcBorders>
            <w:shd w:val="clear" w:color="auto" w:fill="32464D"/>
          </w:tcPr>
          <w:p w:rsidR="00772FA0" w:rsidRPr="00FB5AFE" w:rsidRDefault="00772FA0" w:rsidP="001A28D3">
            <w:pPr>
              <w:pStyle w:val="BodyText"/>
              <w:jc w:val="center"/>
              <w:rPr>
                <w:sz w:val="18"/>
                <w:szCs w:val="18"/>
              </w:rPr>
            </w:pPr>
            <w:r w:rsidRPr="00D54AD6">
              <w:rPr>
                <w:color w:val="FFFFFF" w:themeColor="background1"/>
                <w:sz w:val="18"/>
                <w:szCs w:val="18"/>
              </w:rPr>
              <w:t>Frequent a</w:t>
            </w:r>
            <w:r w:rsidR="003F1B76">
              <w:rPr>
                <w:color w:val="FFFFFF" w:themeColor="background1"/>
                <w:sz w:val="18"/>
                <w:szCs w:val="18"/>
              </w:rPr>
              <w:t>nd systematic basis threshold (L</w:t>
            </w:r>
            <w:r w:rsidRPr="00D54AD6">
              <w:rPr>
                <w:color w:val="FFFFFF" w:themeColor="background1"/>
                <w:sz w:val="18"/>
                <w:szCs w:val="18"/>
              </w:rPr>
              <w:t>iquid Market)</w:t>
            </w:r>
          </w:p>
        </w:tc>
        <w:tc>
          <w:tcPr>
            <w:tcW w:w="612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pStyle w:val="BodyText"/>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Past 6 months number of OTC transactions carried out on own account when executing client / the total number of transactions in the relevant financial instrument executed in the Union on any trading venue or OTC during the same period</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F4CDE">
            <w:pPr>
              <w:pStyle w:val="BodyText"/>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0.4%</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pStyle w:val="BodyText"/>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2.5%</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4%</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2.5%</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4%</w:t>
            </w:r>
          </w:p>
        </w:tc>
      </w:tr>
      <w:tr w:rsidR="00D54AD6" w:rsidTr="004A1D1B">
        <w:trPr>
          <w:trHeight w:val="851"/>
          <w:jc w:val="center"/>
        </w:trPr>
        <w:tc>
          <w:tcPr>
            <w:cnfStyle w:val="001000000000" w:firstRow="0" w:lastRow="0" w:firstColumn="1" w:lastColumn="0" w:oddVBand="0" w:evenVBand="0" w:oddHBand="0" w:evenHBand="0" w:firstRowFirstColumn="0" w:firstRowLastColumn="0" w:lastRowFirstColumn="0" w:lastRowLastColumn="0"/>
            <w:tcW w:w="2381" w:type="dxa"/>
            <w:vMerge/>
            <w:tcBorders>
              <w:bottom w:val="single" w:sz="8" w:space="0" w:color="000000" w:themeColor="text1"/>
              <w:right w:val="single" w:sz="4" w:space="0" w:color="auto"/>
            </w:tcBorders>
            <w:shd w:val="clear" w:color="auto" w:fill="32464D"/>
            <w:vAlign w:val="center"/>
          </w:tcPr>
          <w:p w:rsidR="00772FA0" w:rsidRPr="00FB5AFE" w:rsidRDefault="00772FA0" w:rsidP="001A28D3">
            <w:pPr>
              <w:pStyle w:val="BodyText"/>
              <w:jc w:val="center"/>
              <w:rPr>
                <w:sz w:val="18"/>
                <w:szCs w:val="18"/>
              </w:rPr>
            </w:pPr>
          </w:p>
        </w:tc>
        <w:tc>
          <w:tcPr>
            <w:tcW w:w="612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Minimum Trading Frequency (past 6 month)</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 xml:space="preserve">Daily </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Once a week</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Once a week</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Once a week</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Once a week</w:t>
            </w:r>
          </w:p>
        </w:tc>
      </w:tr>
      <w:tr w:rsidR="00D54AD6" w:rsidTr="004A1D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1" w:type="dxa"/>
            <w:tcBorders>
              <w:right w:val="nil"/>
            </w:tcBorders>
            <w:shd w:val="clear" w:color="auto" w:fill="32464D"/>
            <w:vAlign w:val="center"/>
          </w:tcPr>
          <w:p w:rsidR="00772FA0" w:rsidRPr="00FB5AFE" w:rsidRDefault="00772FA0" w:rsidP="001A28D3">
            <w:pPr>
              <w:pStyle w:val="BodyText"/>
              <w:jc w:val="center"/>
              <w:rPr>
                <w:sz w:val="18"/>
                <w:szCs w:val="18"/>
              </w:rPr>
            </w:pPr>
            <w:r w:rsidRPr="001A28D3">
              <w:rPr>
                <w:color w:val="FFFFFF" w:themeColor="background1"/>
                <w:sz w:val="18"/>
                <w:szCs w:val="18"/>
              </w:rPr>
              <w:t>Frequent and systematic basis threshold (</w:t>
            </w:r>
            <w:r w:rsidR="003F1B76">
              <w:rPr>
                <w:color w:val="FFFFFF" w:themeColor="background1"/>
                <w:sz w:val="18"/>
                <w:szCs w:val="18"/>
              </w:rPr>
              <w:t>Il</w:t>
            </w:r>
            <w:r w:rsidR="003F1B76" w:rsidRPr="001A28D3">
              <w:rPr>
                <w:color w:val="FFFFFF" w:themeColor="background1"/>
                <w:sz w:val="18"/>
                <w:szCs w:val="18"/>
              </w:rPr>
              <w:t>liquid</w:t>
            </w:r>
            <w:r w:rsidRPr="001A28D3">
              <w:rPr>
                <w:color w:val="FFFFFF" w:themeColor="background1"/>
                <w:sz w:val="18"/>
                <w:szCs w:val="18"/>
              </w:rPr>
              <w:t xml:space="preserve"> Market)</w:t>
            </w:r>
          </w:p>
        </w:tc>
        <w:tc>
          <w:tcPr>
            <w:tcW w:w="6124" w:type="dxa"/>
            <w:tcBorders>
              <w:top w:val="single" w:sz="4" w:space="0" w:color="auto"/>
              <w:left w:val="nil"/>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Minimum Trading Frequency (past 6 months)</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Daily</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Once a week</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Once a week</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Once a week</w:t>
            </w:r>
          </w:p>
        </w:tc>
        <w:tc>
          <w:tcPr>
            <w:tcW w:w="1304" w:type="dxa"/>
            <w:tcBorders>
              <w:top w:val="single" w:sz="4" w:space="0" w:color="auto"/>
              <w:left w:val="single" w:sz="4" w:space="0" w:color="auto"/>
              <w:bottom w:val="single" w:sz="4" w:space="0" w:color="auto"/>
              <w:right w:val="single" w:sz="4" w:space="0" w:color="auto"/>
            </w:tcBorders>
          </w:tcPr>
          <w:p w:rsidR="00772FA0" w:rsidRPr="00FB5AFE" w:rsidRDefault="00772FA0" w:rsidP="009676BD">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Once a week</w:t>
            </w:r>
          </w:p>
        </w:tc>
      </w:tr>
      <w:tr w:rsidR="006C79EF" w:rsidTr="004A1D1B">
        <w:trPr>
          <w:trHeight w:val="846"/>
          <w:jc w:val="center"/>
        </w:trPr>
        <w:tc>
          <w:tcPr>
            <w:cnfStyle w:val="001000000000" w:firstRow="0" w:lastRow="0" w:firstColumn="1" w:lastColumn="0" w:oddVBand="0" w:evenVBand="0" w:oddHBand="0" w:evenHBand="0" w:firstRowFirstColumn="0" w:firstRowLastColumn="0" w:lastRowFirstColumn="0" w:lastRowLastColumn="0"/>
            <w:tcW w:w="2381" w:type="dxa"/>
            <w:tcBorders>
              <w:top w:val="single" w:sz="8" w:space="0" w:color="000000" w:themeColor="text1"/>
              <w:bottom w:val="single" w:sz="8" w:space="0" w:color="000000" w:themeColor="text1"/>
              <w:right w:val="nil"/>
            </w:tcBorders>
            <w:shd w:val="clear" w:color="auto" w:fill="32464D"/>
            <w:vAlign w:val="center"/>
          </w:tcPr>
          <w:p w:rsidR="006C79EF" w:rsidRPr="00FB5AFE" w:rsidRDefault="006C79EF" w:rsidP="001A28D3">
            <w:pPr>
              <w:pStyle w:val="BodyText"/>
              <w:jc w:val="center"/>
              <w:rPr>
                <w:sz w:val="18"/>
                <w:szCs w:val="18"/>
              </w:rPr>
            </w:pPr>
            <w:r w:rsidRPr="001A28D3">
              <w:rPr>
                <w:color w:val="FFFFFF" w:themeColor="background1"/>
                <w:sz w:val="18"/>
                <w:szCs w:val="18"/>
              </w:rPr>
              <w:t>Substantial basis threshold (Criteria 1)</w:t>
            </w:r>
          </w:p>
        </w:tc>
        <w:tc>
          <w:tcPr>
            <w:tcW w:w="6124" w:type="dxa"/>
            <w:tcBorders>
              <w:top w:val="single" w:sz="4" w:space="0" w:color="auto"/>
              <w:left w:val="nil"/>
              <w:right w:val="single" w:sz="4" w:space="0" w:color="auto"/>
            </w:tcBorders>
          </w:tcPr>
          <w:p w:rsidR="006C79EF" w:rsidRPr="00FB5AFE" w:rsidRDefault="006C79EF" w:rsidP="006C79EF">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Number of OTC trades carried out by it on own account during last 6 month/</w:t>
            </w:r>
            <w:r>
              <w:rPr>
                <w:sz w:val="18"/>
                <w:szCs w:val="18"/>
              </w:rPr>
              <w:t>-</w:t>
            </w:r>
            <w:r w:rsidRPr="00FB5AFE">
              <w:rPr>
                <w:sz w:val="18"/>
                <w:szCs w:val="18"/>
              </w:rPr>
              <w:t xml:space="preserve">total amount in the same financial instrument executed by firm. </w:t>
            </w:r>
          </w:p>
        </w:tc>
        <w:tc>
          <w:tcPr>
            <w:tcW w:w="1304" w:type="dxa"/>
            <w:tcBorders>
              <w:top w:val="single" w:sz="4" w:space="0" w:color="auto"/>
              <w:left w:val="single" w:sz="4" w:space="0" w:color="auto"/>
              <w:right w:val="single" w:sz="4" w:space="0" w:color="auto"/>
            </w:tcBorders>
          </w:tcPr>
          <w:p w:rsidR="006C79EF" w:rsidRPr="00FB5AFE" w:rsidRDefault="006C79EF"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15%</w:t>
            </w:r>
          </w:p>
        </w:tc>
        <w:tc>
          <w:tcPr>
            <w:tcW w:w="1304" w:type="dxa"/>
            <w:tcBorders>
              <w:top w:val="single" w:sz="4" w:space="0" w:color="auto"/>
              <w:left w:val="single" w:sz="4" w:space="0" w:color="auto"/>
              <w:right w:val="single" w:sz="4" w:space="0" w:color="auto"/>
            </w:tcBorders>
          </w:tcPr>
          <w:p w:rsidR="006C79EF" w:rsidRPr="00FB5AFE" w:rsidRDefault="006C79EF"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25%</w:t>
            </w:r>
          </w:p>
        </w:tc>
        <w:tc>
          <w:tcPr>
            <w:tcW w:w="1304" w:type="dxa"/>
            <w:tcBorders>
              <w:top w:val="single" w:sz="4" w:space="0" w:color="auto"/>
              <w:left w:val="single" w:sz="4" w:space="0" w:color="auto"/>
              <w:right w:val="single" w:sz="4" w:space="0" w:color="auto"/>
            </w:tcBorders>
          </w:tcPr>
          <w:p w:rsidR="006C79EF" w:rsidRPr="00FB5AFE" w:rsidRDefault="006C79EF"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30%</w:t>
            </w:r>
          </w:p>
        </w:tc>
        <w:tc>
          <w:tcPr>
            <w:tcW w:w="1304" w:type="dxa"/>
            <w:tcBorders>
              <w:top w:val="single" w:sz="4" w:space="0" w:color="auto"/>
              <w:left w:val="single" w:sz="4" w:space="0" w:color="auto"/>
              <w:right w:val="single" w:sz="4" w:space="0" w:color="auto"/>
            </w:tcBorders>
          </w:tcPr>
          <w:p w:rsidR="006C79EF" w:rsidRPr="00FB5AFE" w:rsidRDefault="006C79EF" w:rsidP="009676BD">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25%</w:t>
            </w:r>
          </w:p>
        </w:tc>
        <w:tc>
          <w:tcPr>
            <w:tcW w:w="1304" w:type="dxa"/>
            <w:tcBorders>
              <w:top w:val="single" w:sz="4" w:space="0" w:color="auto"/>
              <w:left w:val="single" w:sz="4" w:space="0" w:color="auto"/>
              <w:right w:val="single" w:sz="4" w:space="0" w:color="auto"/>
            </w:tcBorders>
          </w:tcPr>
          <w:p w:rsidR="006C79EF" w:rsidRPr="00FB5AFE" w:rsidRDefault="006C79EF" w:rsidP="006C79EF">
            <w:pPr>
              <w:cnfStyle w:val="000000000000" w:firstRow="0" w:lastRow="0" w:firstColumn="0" w:lastColumn="0" w:oddVBand="0" w:evenVBand="0" w:oddHBand="0" w:evenHBand="0" w:firstRowFirstColumn="0" w:firstRowLastColumn="0" w:lastRowFirstColumn="0" w:lastRowLastColumn="0"/>
              <w:rPr>
                <w:sz w:val="18"/>
                <w:szCs w:val="18"/>
              </w:rPr>
            </w:pPr>
            <w:r w:rsidRPr="00FB5AFE">
              <w:rPr>
                <w:sz w:val="18"/>
                <w:szCs w:val="18"/>
              </w:rPr>
              <w:t>30%</w:t>
            </w:r>
          </w:p>
        </w:tc>
      </w:tr>
      <w:tr w:rsidR="006C79EF" w:rsidTr="004A1D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1" w:type="dxa"/>
            <w:tcBorders>
              <w:bottom w:val="nil"/>
              <w:right w:val="nil"/>
            </w:tcBorders>
            <w:shd w:val="clear" w:color="auto" w:fill="32464D"/>
            <w:vAlign w:val="center"/>
          </w:tcPr>
          <w:p w:rsidR="006C79EF" w:rsidRPr="001A28D3" w:rsidRDefault="006C79EF" w:rsidP="001A28D3">
            <w:pPr>
              <w:pStyle w:val="BodyText"/>
              <w:jc w:val="center"/>
              <w:rPr>
                <w:color w:val="FFFFFF" w:themeColor="background1"/>
                <w:sz w:val="18"/>
                <w:szCs w:val="18"/>
              </w:rPr>
            </w:pPr>
            <w:r w:rsidRPr="001A28D3">
              <w:rPr>
                <w:color w:val="FFFFFF" w:themeColor="background1"/>
                <w:sz w:val="18"/>
                <w:szCs w:val="18"/>
              </w:rPr>
              <w:t>Substantial basis threshold (Criteria 2)</w:t>
            </w:r>
          </w:p>
        </w:tc>
        <w:tc>
          <w:tcPr>
            <w:tcW w:w="6124" w:type="dxa"/>
            <w:tcBorders>
              <w:left w:val="nil"/>
              <w:bottom w:val="single" w:sz="4" w:space="0" w:color="auto"/>
              <w:right w:val="single" w:sz="4" w:space="0" w:color="auto"/>
            </w:tcBorders>
          </w:tcPr>
          <w:p w:rsidR="006C79EF" w:rsidRDefault="006C79EF" w:rsidP="005F5533">
            <w:pPr>
              <w:pStyle w:val="BodyText"/>
              <w:cnfStyle w:val="000000100000" w:firstRow="0" w:lastRow="0" w:firstColumn="0" w:lastColumn="0" w:oddVBand="0" w:evenVBand="0" w:oddHBand="1" w:evenHBand="0" w:firstRowFirstColumn="0" w:firstRowLastColumn="0" w:lastRowFirstColumn="0" w:lastRowLastColumn="0"/>
            </w:pPr>
            <w:r w:rsidRPr="00FB5AFE">
              <w:rPr>
                <w:sz w:val="18"/>
                <w:szCs w:val="18"/>
              </w:rPr>
              <w:t>Number of OTC trades carried out by it on own account during last 6 month/</w:t>
            </w:r>
            <w:r>
              <w:rPr>
                <w:sz w:val="18"/>
                <w:szCs w:val="18"/>
              </w:rPr>
              <w:t>-</w:t>
            </w:r>
            <w:r w:rsidRPr="00FB5AFE">
              <w:rPr>
                <w:sz w:val="18"/>
                <w:szCs w:val="18"/>
              </w:rPr>
              <w:t>total amount in the same financial instrument executed in the Union.</w:t>
            </w:r>
          </w:p>
        </w:tc>
        <w:tc>
          <w:tcPr>
            <w:tcW w:w="1304" w:type="dxa"/>
            <w:tcBorders>
              <w:left w:val="single" w:sz="4" w:space="0" w:color="auto"/>
              <w:bottom w:val="single" w:sz="4" w:space="0" w:color="auto"/>
              <w:right w:val="single" w:sz="4" w:space="0" w:color="auto"/>
            </w:tcBorders>
          </w:tcPr>
          <w:p w:rsidR="006C79EF" w:rsidRPr="00FB5AFE" w:rsidRDefault="006C79EF" w:rsidP="00EF301F">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0.4%</w:t>
            </w:r>
          </w:p>
        </w:tc>
        <w:tc>
          <w:tcPr>
            <w:tcW w:w="1304" w:type="dxa"/>
            <w:tcBorders>
              <w:left w:val="single" w:sz="4" w:space="0" w:color="auto"/>
              <w:bottom w:val="single" w:sz="4" w:space="0" w:color="auto"/>
              <w:right w:val="single" w:sz="4" w:space="0" w:color="auto"/>
            </w:tcBorders>
          </w:tcPr>
          <w:p w:rsidR="006C79EF" w:rsidRPr="00FB5AFE" w:rsidRDefault="006C79EF" w:rsidP="00EF301F">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1%</w:t>
            </w:r>
          </w:p>
        </w:tc>
        <w:tc>
          <w:tcPr>
            <w:tcW w:w="1304" w:type="dxa"/>
            <w:tcBorders>
              <w:left w:val="single" w:sz="4" w:space="0" w:color="auto"/>
              <w:bottom w:val="single" w:sz="4" w:space="0" w:color="auto"/>
              <w:right w:val="single" w:sz="4" w:space="0" w:color="auto"/>
            </w:tcBorders>
          </w:tcPr>
          <w:p w:rsidR="006C79EF" w:rsidRPr="00FB5AFE" w:rsidRDefault="006C79EF" w:rsidP="00EF301F">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2.25%</w:t>
            </w:r>
          </w:p>
        </w:tc>
        <w:tc>
          <w:tcPr>
            <w:tcW w:w="1304" w:type="dxa"/>
            <w:tcBorders>
              <w:left w:val="single" w:sz="4" w:space="0" w:color="auto"/>
              <w:bottom w:val="single" w:sz="4" w:space="0" w:color="auto"/>
              <w:right w:val="single" w:sz="4" w:space="0" w:color="auto"/>
            </w:tcBorders>
          </w:tcPr>
          <w:p w:rsidR="006C79EF" w:rsidRPr="00FB5AFE" w:rsidRDefault="006C79EF" w:rsidP="00EF301F">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1%</w:t>
            </w:r>
          </w:p>
        </w:tc>
        <w:tc>
          <w:tcPr>
            <w:tcW w:w="1304" w:type="dxa"/>
            <w:tcBorders>
              <w:left w:val="single" w:sz="4" w:space="0" w:color="auto"/>
              <w:bottom w:val="single" w:sz="4" w:space="0" w:color="auto"/>
              <w:right w:val="single" w:sz="4" w:space="0" w:color="auto"/>
            </w:tcBorders>
          </w:tcPr>
          <w:p w:rsidR="006C79EF" w:rsidRPr="00FB5AFE" w:rsidRDefault="006C79EF" w:rsidP="00EF301F">
            <w:pPr>
              <w:cnfStyle w:val="000000100000" w:firstRow="0" w:lastRow="0" w:firstColumn="0" w:lastColumn="0" w:oddVBand="0" w:evenVBand="0" w:oddHBand="1" w:evenHBand="0" w:firstRowFirstColumn="0" w:firstRowLastColumn="0" w:lastRowFirstColumn="0" w:lastRowLastColumn="0"/>
              <w:rPr>
                <w:sz w:val="18"/>
                <w:szCs w:val="18"/>
              </w:rPr>
            </w:pPr>
            <w:r w:rsidRPr="00FB5AFE">
              <w:rPr>
                <w:sz w:val="18"/>
                <w:szCs w:val="18"/>
              </w:rPr>
              <w:t>2.25%</w:t>
            </w:r>
          </w:p>
        </w:tc>
      </w:tr>
    </w:tbl>
    <w:p w:rsidR="00903624" w:rsidRPr="00732881" w:rsidRDefault="00903624" w:rsidP="00614675">
      <w:pPr>
        <w:pStyle w:val="ssPara1"/>
      </w:pPr>
    </w:p>
    <w:sectPr w:rsidR="00903624" w:rsidRPr="00732881" w:rsidSect="004A1D1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598" w:rsidRDefault="00225598" w:rsidP="002145F3">
      <w:r>
        <w:separator/>
      </w:r>
    </w:p>
  </w:endnote>
  <w:endnote w:type="continuationSeparator" w:id="0">
    <w:p w:rsidR="00225598" w:rsidRDefault="00225598"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1A2" w:rsidRDefault="00A94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2F2" w:rsidRPr="00FA6CFE" w:rsidRDefault="00A941A2"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6C79EF">
      <w:rPr>
        <w:rStyle w:val="PageNumber"/>
        <w:noProof/>
      </w:rPr>
      <w:t>2</w:t>
    </w:r>
    <w:r w:rsidR="002145F3" w:rsidRPr="00FA6CFE">
      <w:rPr>
        <w:rStyle w:val="PageNumber"/>
      </w:rPr>
      <w:fldChar w:fldCharType="end"/>
    </w:r>
    <w:r w:rsidR="002145F3" w:rsidRPr="00FA6CFE">
      <w:tab/>
      <w:t xml:space="preserve"> </w:t>
    </w:r>
    <w:bookmarkStart w:id="3" w:name="bmkDocIDContinuation"/>
    <w:r>
      <w:t>L_LIVE_EMEA1:33403366v1</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2F2" w:rsidRPr="00A941A2" w:rsidRDefault="002172F2" w:rsidP="00A94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598" w:rsidRDefault="00225598" w:rsidP="002145F3">
      <w:r>
        <w:separator/>
      </w:r>
    </w:p>
  </w:footnote>
  <w:footnote w:type="continuationSeparator" w:id="0">
    <w:p w:rsidR="00225598" w:rsidRDefault="00225598" w:rsidP="0021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1A2" w:rsidRDefault="00A94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1A2" w:rsidRDefault="00A94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84" w:rsidRDefault="00E72626" w:rsidP="00501D3E">
    <w:pPr>
      <w:pStyle w:val="Header"/>
      <w:tabs>
        <w:tab w:val="clear" w:pos="4513"/>
        <w:tab w:val="clear" w:pos="9026"/>
        <w:tab w:val="left" w:pos="142"/>
        <w:tab w:val="right" w:pos="14884"/>
      </w:tabs>
      <w:jc w:val="left"/>
    </w:pPr>
    <w:r>
      <w:tab/>
    </w:r>
    <w:r w:rsidR="00501D3E">
      <w:tab/>
    </w:r>
    <w:r w:rsidR="00501D3E" w:rsidRPr="00501D3E">
      <w:rPr>
        <w:noProof/>
      </w:rPr>
      <w:drawing>
        <wp:inline distT="0" distB="0" distL="0" distR="0" wp14:anchorId="46CFEFA0" wp14:editId="3228973B">
          <wp:extent cx="22574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BE02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7ECD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DC3F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661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F84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F816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38C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5EB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E65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127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70173"/>
    <w:multiLevelType w:val="multilevel"/>
    <w:tmpl w:val="71CADD9C"/>
    <w:numStyleLink w:val="AppendixNumbering"/>
  </w:abstractNum>
  <w:abstractNum w:abstractNumId="11" w15:restartNumberingAfterBreak="0">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D5649B"/>
    <w:multiLevelType w:val="multilevel"/>
    <w:tmpl w:val="E7229E7C"/>
    <w:numStyleLink w:val="ExhibitNumbering"/>
  </w:abstractNum>
  <w:abstractNum w:abstractNumId="15" w15:restartNumberingAfterBreak="0">
    <w:nsid w:val="34281940"/>
    <w:multiLevelType w:val="multilevel"/>
    <w:tmpl w:val="71CADD9C"/>
    <w:numStyleLink w:val="AppendixNumbering"/>
  </w:abstractNum>
  <w:abstractNum w:abstractNumId="16" w15:restartNumberingAfterBreak="0">
    <w:nsid w:val="355E0BB2"/>
    <w:multiLevelType w:val="multilevel"/>
    <w:tmpl w:val="54D02D98"/>
    <w:numStyleLink w:val="PartNumbering"/>
  </w:abstractNum>
  <w:abstractNum w:abstractNumId="17" w15:restartNumberingAfterBreak="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85586C"/>
    <w:multiLevelType w:val="multilevel"/>
    <w:tmpl w:val="E7229E7C"/>
    <w:numStyleLink w:val="ExhibitNumbering"/>
  </w:abstractNum>
  <w:abstractNum w:abstractNumId="20" w15:restartNumberingAfterBreak="0">
    <w:nsid w:val="4400737D"/>
    <w:multiLevelType w:val="multilevel"/>
    <w:tmpl w:val="C8D6362C"/>
    <w:numStyleLink w:val="ListHeadings"/>
  </w:abstractNum>
  <w:abstractNum w:abstractNumId="21" w15:restartNumberingAfterBreak="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8E29CB"/>
    <w:multiLevelType w:val="multilevel"/>
    <w:tmpl w:val="06E2487A"/>
    <w:numStyleLink w:val="ScheduleNumbering"/>
  </w:abstractNum>
  <w:abstractNum w:abstractNumId="23" w15:restartNumberingAfterBreak="0">
    <w:nsid w:val="6DC023DB"/>
    <w:multiLevelType w:val="multilevel"/>
    <w:tmpl w:val="54D02D98"/>
    <w:numStyleLink w:val="PartNumbering"/>
  </w:abstractNum>
  <w:abstractNum w:abstractNumId="24" w15:restartNumberingAfterBreak="0">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5" w15:restartNumberingAfterBreak="0">
    <w:nsid w:val="7F7618A8"/>
    <w:multiLevelType w:val="multilevel"/>
    <w:tmpl w:val="1130A0CA"/>
    <w:numStyleLink w:val="SectionNumbering"/>
  </w:abstractNum>
  <w:num w:numId="1">
    <w:abstractNumId w:val="21"/>
  </w:num>
  <w:num w:numId="2">
    <w:abstractNumId w:val="11"/>
  </w:num>
  <w:num w:numId="3">
    <w:abstractNumId w:val="13"/>
  </w:num>
  <w:num w:numId="4">
    <w:abstractNumId w:val="12"/>
  </w:num>
  <w:num w:numId="5">
    <w:abstractNumId w:val="17"/>
  </w:num>
  <w:num w:numId="6">
    <w:abstractNumId w:val="10"/>
  </w:num>
  <w:num w:numId="7">
    <w:abstractNumId w:val="19"/>
  </w:num>
  <w:num w:numId="8">
    <w:abstractNumId w:val="20"/>
  </w:num>
  <w:num w:numId="9">
    <w:abstractNumId w:val="23"/>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6"/>
  </w:num>
  <w:num w:numId="24">
    <w:abstractNumId w:val="18"/>
  </w:num>
  <w:num w:numId="25">
    <w:abstractNumId w:val="25"/>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lish-UK"/>
    <w:docVar w:name="TMS_OfficeID" w:val="London"/>
    <w:docVar w:name="TMS_TEMPLATE_ID" w:val="General"/>
  </w:docVars>
  <w:rsids>
    <w:rsidRoot w:val="00A06607"/>
    <w:rsid w:val="0003545D"/>
    <w:rsid w:val="00044E5C"/>
    <w:rsid w:val="00101241"/>
    <w:rsid w:val="001060FD"/>
    <w:rsid w:val="001138DB"/>
    <w:rsid w:val="00116C4D"/>
    <w:rsid w:val="00134261"/>
    <w:rsid w:val="001570C6"/>
    <w:rsid w:val="00176254"/>
    <w:rsid w:val="00191C60"/>
    <w:rsid w:val="00193306"/>
    <w:rsid w:val="00194B5A"/>
    <w:rsid w:val="001A28D3"/>
    <w:rsid w:val="00206333"/>
    <w:rsid w:val="002068C6"/>
    <w:rsid w:val="002145F3"/>
    <w:rsid w:val="002172F2"/>
    <w:rsid w:val="00225598"/>
    <w:rsid w:val="0024268B"/>
    <w:rsid w:val="00260099"/>
    <w:rsid w:val="002A6353"/>
    <w:rsid w:val="002B301D"/>
    <w:rsid w:val="00362631"/>
    <w:rsid w:val="00364EFB"/>
    <w:rsid w:val="00373FD4"/>
    <w:rsid w:val="003A5BF3"/>
    <w:rsid w:val="003F1B76"/>
    <w:rsid w:val="004078CF"/>
    <w:rsid w:val="00414ED0"/>
    <w:rsid w:val="004357E6"/>
    <w:rsid w:val="00455A1A"/>
    <w:rsid w:val="00457E41"/>
    <w:rsid w:val="00465953"/>
    <w:rsid w:val="004928A1"/>
    <w:rsid w:val="00493ADC"/>
    <w:rsid w:val="004A1D1B"/>
    <w:rsid w:val="004A360E"/>
    <w:rsid w:val="004D760D"/>
    <w:rsid w:val="004D78CD"/>
    <w:rsid w:val="004E3F51"/>
    <w:rsid w:val="00501D3E"/>
    <w:rsid w:val="0050793D"/>
    <w:rsid w:val="00566B4A"/>
    <w:rsid w:val="005F5533"/>
    <w:rsid w:val="00600524"/>
    <w:rsid w:val="00614675"/>
    <w:rsid w:val="006330D1"/>
    <w:rsid w:val="00665A99"/>
    <w:rsid w:val="006C79EF"/>
    <w:rsid w:val="006D01F6"/>
    <w:rsid w:val="006E4E77"/>
    <w:rsid w:val="00703EDF"/>
    <w:rsid w:val="0072141D"/>
    <w:rsid w:val="0072322D"/>
    <w:rsid w:val="00724DEA"/>
    <w:rsid w:val="00732881"/>
    <w:rsid w:val="0073359A"/>
    <w:rsid w:val="007344D2"/>
    <w:rsid w:val="00745724"/>
    <w:rsid w:val="00761BF6"/>
    <w:rsid w:val="00772FA0"/>
    <w:rsid w:val="007A33BD"/>
    <w:rsid w:val="007D6E17"/>
    <w:rsid w:val="0082203D"/>
    <w:rsid w:val="008353F9"/>
    <w:rsid w:val="00851935"/>
    <w:rsid w:val="008654C4"/>
    <w:rsid w:val="008C0FC8"/>
    <w:rsid w:val="008E2CB9"/>
    <w:rsid w:val="008F46B3"/>
    <w:rsid w:val="008F4D9D"/>
    <w:rsid w:val="00903624"/>
    <w:rsid w:val="00923465"/>
    <w:rsid w:val="009676BD"/>
    <w:rsid w:val="009D4EB0"/>
    <w:rsid w:val="009F102B"/>
    <w:rsid w:val="009F4CDE"/>
    <w:rsid w:val="00A06607"/>
    <w:rsid w:val="00A74E44"/>
    <w:rsid w:val="00A87ADC"/>
    <w:rsid w:val="00A941A2"/>
    <w:rsid w:val="00B00EC2"/>
    <w:rsid w:val="00B04590"/>
    <w:rsid w:val="00B147B4"/>
    <w:rsid w:val="00B25E0D"/>
    <w:rsid w:val="00B31F8B"/>
    <w:rsid w:val="00B53B05"/>
    <w:rsid w:val="00BC110E"/>
    <w:rsid w:val="00C31756"/>
    <w:rsid w:val="00C45AC9"/>
    <w:rsid w:val="00CD2DD3"/>
    <w:rsid w:val="00D10B49"/>
    <w:rsid w:val="00D2677F"/>
    <w:rsid w:val="00D54AD6"/>
    <w:rsid w:val="00D60D03"/>
    <w:rsid w:val="00D8197C"/>
    <w:rsid w:val="00D87CAA"/>
    <w:rsid w:val="00DE4ACA"/>
    <w:rsid w:val="00E147B9"/>
    <w:rsid w:val="00E2001C"/>
    <w:rsid w:val="00E23D22"/>
    <w:rsid w:val="00E51D18"/>
    <w:rsid w:val="00E72626"/>
    <w:rsid w:val="00E85890"/>
    <w:rsid w:val="00E95447"/>
    <w:rsid w:val="00E966B2"/>
    <w:rsid w:val="00EA5D4F"/>
    <w:rsid w:val="00EE2659"/>
    <w:rsid w:val="00EE6384"/>
    <w:rsid w:val="00F07EA1"/>
    <w:rsid w:val="00F27B5C"/>
    <w:rsid w:val="00F830B1"/>
    <w:rsid w:val="00FB5AFE"/>
    <w:rsid w:val="00FC4976"/>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 w:type="table" w:styleId="LightList">
    <w:name w:val="Light List"/>
    <w:basedOn w:val="TableNormal"/>
    <w:uiPriority w:val="61"/>
    <w:rsid w:val="005F55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88AE-0857-4AAC-AB24-B332D1C2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Sally Anderson</cp:lastModifiedBy>
  <cp:revision>2</cp:revision>
  <dcterms:created xsi:type="dcterms:W3CDTF">2019-10-13T20:01:00Z</dcterms:created>
  <dcterms:modified xsi:type="dcterms:W3CDTF">2019-10-13T20:01:00Z</dcterms:modified>
</cp:coreProperties>
</file>