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85" w:rsidRDefault="00C96985" w:rsidP="002E0524">
      <w:pPr>
        <w:spacing w:before="122"/>
        <w:ind w:right="2021"/>
        <w:rPr>
          <w:rFonts w:ascii="Times New Roman"/>
          <w:b/>
          <w:sz w:val="32"/>
          <w:lang w:val="fr-FR"/>
        </w:rPr>
      </w:pPr>
      <w:bookmarkStart w:id="0" w:name="_GoBack"/>
      <w:bookmarkEnd w:id="0"/>
      <w:r>
        <w:rPr>
          <w:rFonts w:ascii="Times New Roman"/>
          <w:b/>
          <w:sz w:val="32"/>
          <w:lang w:val="fr-FR"/>
        </w:rPr>
        <w:t>MiFID2 DELEGATED REGULATION APRIL 2016</w:t>
      </w:r>
    </w:p>
    <w:p w:rsidR="001928B1" w:rsidRPr="00720A1B" w:rsidRDefault="00720A1B">
      <w:pPr>
        <w:spacing w:before="122"/>
        <w:ind w:left="2644" w:right="2021" w:firstLine="1902"/>
        <w:rPr>
          <w:rFonts w:ascii="Times New Roman" w:eastAsia="Times New Roman" w:hAnsi="Times New Roman" w:cs="Times New Roman"/>
          <w:sz w:val="32"/>
          <w:szCs w:val="32"/>
          <w:lang w:val="fr-FR"/>
        </w:rPr>
      </w:pPr>
      <w:r w:rsidRPr="00720A1B">
        <w:rPr>
          <w:rFonts w:ascii="Times New Roman"/>
          <w:b/>
          <w:sz w:val="32"/>
          <w:lang w:val="fr-FR"/>
        </w:rPr>
        <w:t>CHAPTER II ORGANISATIONAL</w:t>
      </w:r>
      <w:r w:rsidRPr="00720A1B">
        <w:rPr>
          <w:rFonts w:ascii="Times New Roman"/>
          <w:b/>
          <w:spacing w:val="1"/>
          <w:sz w:val="32"/>
          <w:lang w:val="fr-FR"/>
        </w:rPr>
        <w:t xml:space="preserve"> </w:t>
      </w:r>
      <w:r w:rsidRPr="00720A1B">
        <w:rPr>
          <w:rFonts w:ascii="Times New Roman"/>
          <w:b/>
          <w:sz w:val="32"/>
          <w:lang w:val="fr-FR"/>
        </w:rPr>
        <w:t>REQUIREMENTS</w:t>
      </w:r>
    </w:p>
    <w:p w:rsidR="001928B1" w:rsidRPr="00720A1B" w:rsidRDefault="001928B1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fr-FR"/>
        </w:rPr>
      </w:pPr>
    </w:p>
    <w:p w:rsidR="001928B1" w:rsidRPr="00720A1B" w:rsidRDefault="00720A1B">
      <w:pPr>
        <w:ind w:left="4596" w:right="4595" w:hanging="1"/>
        <w:jc w:val="center"/>
        <w:rPr>
          <w:rFonts w:ascii="Times New Roman" w:eastAsia="Times New Roman" w:hAnsi="Times New Roman" w:cs="Times New Roman"/>
          <w:lang w:val="fr-FR"/>
        </w:rPr>
      </w:pPr>
      <w:r w:rsidRPr="00720A1B">
        <w:rPr>
          <w:rFonts w:ascii="Times New Roman"/>
          <w:b/>
          <w:sz w:val="28"/>
          <w:lang w:val="fr-FR"/>
        </w:rPr>
        <w:t>S</w:t>
      </w:r>
      <w:r w:rsidRPr="00720A1B">
        <w:rPr>
          <w:rFonts w:ascii="Times New Roman"/>
          <w:b/>
          <w:lang w:val="fr-FR"/>
        </w:rPr>
        <w:t>ECTION</w:t>
      </w:r>
      <w:r w:rsidRPr="00720A1B">
        <w:rPr>
          <w:rFonts w:ascii="Times New Roman"/>
          <w:b/>
          <w:spacing w:val="-2"/>
          <w:lang w:val="fr-FR"/>
        </w:rPr>
        <w:t xml:space="preserve"> </w:t>
      </w:r>
      <w:r w:rsidRPr="00720A1B">
        <w:rPr>
          <w:rFonts w:ascii="Times New Roman"/>
          <w:b/>
          <w:sz w:val="28"/>
          <w:lang w:val="fr-FR"/>
        </w:rPr>
        <w:t>1</w:t>
      </w:r>
      <w:r w:rsidRPr="00720A1B">
        <w:rPr>
          <w:rFonts w:ascii="Times New Roman"/>
          <w:b/>
          <w:w w:val="99"/>
          <w:sz w:val="28"/>
          <w:lang w:val="fr-FR"/>
        </w:rPr>
        <w:t xml:space="preserve"> </w:t>
      </w:r>
      <w:r w:rsidRPr="00720A1B">
        <w:rPr>
          <w:rFonts w:ascii="Times New Roman"/>
          <w:b/>
          <w:sz w:val="28"/>
          <w:lang w:val="fr-FR"/>
        </w:rPr>
        <w:t>O</w:t>
      </w:r>
      <w:r w:rsidRPr="00720A1B">
        <w:rPr>
          <w:rFonts w:ascii="Times New Roman"/>
          <w:b/>
          <w:lang w:val="fr-FR"/>
        </w:rPr>
        <w:t>RGANISATION</w:t>
      </w:r>
    </w:p>
    <w:p w:rsidR="001928B1" w:rsidRPr="00720A1B" w:rsidRDefault="001928B1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  <w:lang w:val="fr-FR"/>
        </w:rPr>
      </w:pPr>
    </w:p>
    <w:p w:rsidR="001928B1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21</w:t>
      </w:r>
    </w:p>
    <w:p w:rsidR="001928B1" w:rsidRDefault="00720A1B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General organisational</w:t>
      </w:r>
      <w:r>
        <w:rPr>
          <w:spacing w:val="-6"/>
        </w:rPr>
        <w:t xml:space="preserve"> </w:t>
      </w:r>
      <w:r>
        <w:t>requirements</w:t>
      </w:r>
    </w:p>
    <w:p w:rsidR="001928B1" w:rsidRDefault="00720A1B">
      <w:pPr>
        <w:spacing w:line="275" w:lineRule="exact"/>
        <w:ind w:left="2437" w:right="23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to (10) of Directive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20"/>
        </w:numPr>
        <w:tabs>
          <w:tab w:val="left" w:pos="1807"/>
        </w:tabs>
        <w:spacing w:before="117"/>
        <w:ind w:hanging="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comply with the following organisational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requirements: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establish, implement and maintain decision-making procedures and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an organisational structure which clearly and in documented manner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specifies reporting lines and allocates functions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responsibilities;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ensure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aware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procedures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be followed for the proper discharge of their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responsibilities;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establish, implement and maintain adequate internal control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 xml:space="preserve">mechanisms designed to secure compliance with decisions and procedures at all levels 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of the investment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firm;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employ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skills,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expertise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 discharge of the responsibilities allocated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them;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establish, implement and maintain effective internal reporting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and communication of information at all relevant levels of the investment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firm;</w:t>
      </w:r>
    </w:p>
    <w:p w:rsidR="001928B1" w:rsidRPr="00720A1B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maintain adequate and orderly records of their business and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internal organisation;</w:t>
      </w:r>
    </w:p>
    <w:p w:rsidR="001928B1" w:rsidRDefault="00720A1B" w:rsidP="00720A1B">
      <w:pPr>
        <w:pStyle w:val="ListParagraph"/>
        <w:numPr>
          <w:ilvl w:val="1"/>
          <w:numId w:val="20"/>
        </w:numPr>
        <w:tabs>
          <w:tab w:val="left" w:pos="2375"/>
        </w:tabs>
        <w:spacing w:before="52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ensure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persons does not and is not likely to prevent those persons from discharging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any particular function soundly, honestly,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professionally.</w:t>
      </w:r>
    </w:p>
    <w:p w:rsidR="001928B1" w:rsidRDefault="00720A1B">
      <w:pPr>
        <w:pStyle w:val="BodyText"/>
        <w:ind w:right="960" w:firstLine="0"/>
        <w:jc w:val="both"/>
      </w:pPr>
      <w:r>
        <w:t>When</w:t>
      </w:r>
      <w:r>
        <w:rPr>
          <w:spacing w:val="45"/>
        </w:rPr>
        <w:t xml:space="preserve"> </w:t>
      </w:r>
      <w:r>
        <w:t>complying</w:t>
      </w:r>
      <w:r>
        <w:rPr>
          <w:spacing w:val="45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requirements</w:t>
      </w:r>
      <w:r>
        <w:rPr>
          <w:spacing w:val="45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t>out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this</w:t>
      </w:r>
      <w:r>
        <w:rPr>
          <w:spacing w:val="44"/>
        </w:rPr>
        <w:t xml:space="preserve"> </w:t>
      </w:r>
      <w:r>
        <w:t>paragraph,</w:t>
      </w:r>
      <w:r>
        <w:rPr>
          <w:spacing w:val="44"/>
        </w:rPr>
        <w:t xml:space="preserve"> </w:t>
      </w:r>
      <w:r>
        <w:t>investment firms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account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nature,</w:t>
      </w:r>
      <w:r>
        <w:rPr>
          <w:spacing w:val="16"/>
        </w:rPr>
        <w:t xml:space="preserve"> </w:t>
      </w:r>
      <w:r>
        <w:t>scale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complexity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 firm, and the nature and range of investment services and activities undertaken in</w:t>
      </w:r>
      <w:r>
        <w:rPr>
          <w:spacing w:val="50"/>
        </w:rPr>
        <w:t xml:space="preserve"> </w:t>
      </w:r>
      <w:r>
        <w:t>the course of that</w:t>
      </w:r>
      <w:r>
        <w:rPr>
          <w:spacing w:val="-2"/>
        </w:rPr>
        <w:t xml:space="preserve"> </w:t>
      </w:r>
      <w:r>
        <w:t>business.</w:t>
      </w:r>
    </w:p>
    <w:p w:rsidR="001928B1" w:rsidRDefault="00720A1B" w:rsidP="00720A1B">
      <w:pPr>
        <w:pStyle w:val="ListParagraph"/>
        <w:numPr>
          <w:ilvl w:val="0"/>
          <w:numId w:val="20"/>
        </w:numPr>
        <w:tabs>
          <w:tab w:val="left" w:pos="1807"/>
        </w:tabs>
        <w:spacing w:before="120"/>
        <w:ind w:right="961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establish,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implement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procedures that are adequate to safeguard the security, integrity and confidentiality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 information, taking into account the nature of the information 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question.</w:t>
      </w:r>
    </w:p>
    <w:p w:rsidR="001928B1" w:rsidRDefault="00720A1B" w:rsidP="00720A1B">
      <w:pPr>
        <w:pStyle w:val="ListParagraph"/>
        <w:numPr>
          <w:ilvl w:val="0"/>
          <w:numId w:val="20"/>
        </w:numPr>
        <w:tabs>
          <w:tab w:val="left" w:pos="1807"/>
        </w:tabs>
        <w:spacing w:before="120"/>
        <w:ind w:right="960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establish, implement and maintain an adequate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business continuity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aimed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ensuring,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interruption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systems and procedures, the preservation of essential data and functions, and 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maintenance of investment services and activities, or, where that is not possible, 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timely recovery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timely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resumption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investment services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activities.</w:t>
      </w:r>
    </w:p>
    <w:p w:rsidR="001928B1" w:rsidRDefault="00720A1B" w:rsidP="00720A1B">
      <w:pPr>
        <w:pStyle w:val="ListParagraph"/>
        <w:numPr>
          <w:ilvl w:val="0"/>
          <w:numId w:val="20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Investment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establish,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implement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accounting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policies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 procedures that enable them, at the request of the competent authority, to deliver 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 timely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manner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competent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reports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reflect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and fair view of their financial position and which comply with all applicable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accounting standards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rules.</w:t>
      </w:r>
    </w:p>
    <w:p w:rsidR="001928B1" w:rsidRDefault="00720A1B" w:rsidP="00720A1B">
      <w:pPr>
        <w:pStyle w:val="ListParagraph"/>
        <w:numPr>
          <w:ilvl w:val="0"/>
          <w:numId w:val="20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monitor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and,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regular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basis,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evaluate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adequacy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and effectiveness of their systems, internal control mechanisms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arrangements established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4,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appropriate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measures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 address any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deficiencies.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Pr="00720A1B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Article</w:t>
      </w:r>
      <w:r w:rsidRPr="00720A1B">
        <w:rPr>
          <w:rFonts w:ascii="Times New Roman"/>
          <w:i/>
          <w:spacing w:val="-1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22</w:t>
      </w:r>
    </w:p>
    <w:p w:rsidR="001928B1" w:rsidRPr="00720A1B" w:rsidRDefault="00720A1B">
      <w:pPr>
        <w:pStyle w:val="Heading3"/>
        <w:spacing w:before="0" w:line="275" w:lineRule="exact"/>
        <w:ind w:right="2437"/>
        <w:jc w:val="center"/>
        <w:rPr>
          <w:b w:val="0"/>
          <w:bCs w:val="0"/>
          <w:lang w:val="fr-FR"/>
        </w:rPr>
      </w:pPr>
      <w:r w:rsidRPr="00720A1B">
        <w:rPr>
          <w:lang w:val="fr-FR"/>
        </w:rPr>
        <w:t>Compliance</w:t>
      </w:r>
    </w:p>
    <w:p w:rsidR="001928B1" w:rsidRPr="00720A1B" w:rsidRDefault="00720A1B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(Article 16(2) of Directive</w:t>
      </w:r>
      <w:r w:rsidRPr="00720A1B">
        <w:rPr>
          <w:rFonts w:ascii="Times New Roman"/>
          <w:i/>
          <w:spacing w:val="-5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9"/>
        </w:numPr>
        <w:tabs>
          <w:tab w:val="left" w:pos="1807"/>
        </w:tabs>
        <w:spacing w:before="119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establish, implement and maintain adequate policies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 procedures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designed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detect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risk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failure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its obligations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Directive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2014/65/EU,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risks,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put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 place adequate measures and procedures designed to minimise such risk and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to enable the competent authorities to exercise their powers effectively under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that Directive.</w:t>
      </w:r>
    </w:p>
    <w:p w:rsidR="001928B1" w:rsidRDefault="00720A1B">
      <w:pPr>
        <w:pStyle w:val="BodyText"/>
        <w:ind w:right="959" w:firstLine="0"/>
        <w:jc w:val="both"/>
      </w:pPr>
      <w:r>
        <w:t>Investment firms shall take into account the nature, scale and complexity of</w:t>
      </w:r>
      <w:r>
        <w:rPr>
          <w:spacing w:val="-12"/>
        </w:rPr>
        <w:t xml:space="preserve"> </w:t>
      </w:r>
      <w:r>
        <w:t>the business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firm,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nature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range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investment</w:t>
      </w:r>
      <w:r>
        <w:rPr>
          <w:spacing w:val="23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activities undertaken in the course of that</w:t>
      </w:r>
      <w:r>
        <w:rPr>
          <w:spacing w:val="-7"/>
        </w:rPr>
        <w:t xml:space="preserve"> </w:t>
      </w:r>
      <w:r>
        <w:t>business.</w:t>
      </w:r>
    </w:p>
    <w:p w:rsidR="001928B1" w:rsidRDefault="00720A1B" w:rsidP="00720A1B">
      <w:pPr>
        <w:pStyle w:val="ListParagraph"/>
        <w:numPr>
          <w:ilvl w:val="0"/>
          <w:numId w:val="19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establish and maintain a permanent and effective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compliance function which operates independently and which has the 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responsibilities:</w:t>
      </w:r>
    </w:p>
    <w:p w:rsidR="001928B1" w:rsidRPr="00720A1B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monitor on a permanent basis and to assess, on a regular basis, 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adequacy and effectiveness of the measures, policies and procedures put in place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in accordance with the first subparagraph of paragraph 1, and the actions taken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 address any deficiencies in the firm's compliance with its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obligations;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52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advise and assist the relevant persons responsible for  carrying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out investment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firm's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obligations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under Directive 2014/65/EU;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report to the management body, on at least an annual basis, on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 implementation and effectiveness of the overall control environment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for investment services and activities, on the risks that have been identified and on the complaints-handling reporting as well as remedies undertaken or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 undertaken;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monitor the operations of the complaints-handling process 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consider complaints as a source of relevant information in the context of its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general monitoring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responsibilities.</w:t>
      </w:r>
    </w:p>
    <w:p w:rsidR="001928B1" w:rsidRDefault="00720A1B">
      <w:pPr>
        <w:pStyle w:val="BodyText"/>
        <w:ind w:right="954" w:firstLine="0"/>
        <w:jc w:val="both"/>
      </w:pPr>
      <w:r>
        <w:t>In order to comply with points (a) and (b) of this paragraph, the compliance</w:t>
      </w:r>
      <w:r>
        <w:rPr>
          <w:spacing w:val="22"/>
        </w:rPr>
        <w:t xml:space="preserve"> </w:t>
      </w:r>
      <w:r>
        <w:t>function shall</w:t>
      </w:r>
      <w:r>
        <w:rPr>
          <w:spacing w:val="46"/>
        </w:rPr>
        <w:t xml:space="preserve"> </w:t>
      </w:r>
      <w:r>
        <w:t>conduct</w:t>
      </w:r>
      <w:r>
        <w:rPr>
          <w:spacing w:val="47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assessment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basis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establish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 xml:space="preserve">risk-based </w:t>
      </w:r>
      <w:r>
        <w:rPr>
          <w:rFonts w:cs="Times New Roman"/>
        </w:rPr>
        <w:t>monitoring programme that takes into consideration all areas of the investment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firm’s </w:t>
      </w:r>
      <w:r>
        <w:t>investment services, activities and any relevant ancillary services, including</w:t>
      </w:r>
      <w:r>
        <w:rPr>
          <w:spacing w:val="37"/>
        </w:rPr>
        <w:t xml:space="preserve"> </w:t>
      </w:r>
      <w:r>
        <w:t>relevant information gathered in relation to the monitoring of complaints handling.</w:t>
      </w:r>
      <w:r>
        <w:rPr>
          <w:spacing w:val="57"/>
        </w:rPr>
        <w:t xml:space="preserve"> </w:t>
      </w:r>
      <w:r>
        <w:t>The monitoring</w:t>
      </w:r>
      <w:r>
        <w:rPr>
          <w:spacing w:val="26"/>
        </w:rPr>
        <w:t xml:space="preserve"> </w:t>
      </w:r>
      <w:r>
        <w:t>programme</w:t>
      </w:r>
      <w:r>
        <w:rPr>
          <w:spacing w:val="2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establish</w:t>
      </w:r>
      <w:r>
        <w:rPr>
          <w:spacing w:val="27"/>
        </w:rPr>
        <w:t xml:space="preserve"> </w:t>
      </w:r>
      <w:r>
        <w:t>priorities</w:t>
      </w:r>
      <w:r>
        <w:rPr>
          <w:spacing w:val="27"/>
        </w:rPr>
        <w:t xml:space="preserve"> </w:t>
      </w:r>
      <w:r>
        <w:t>determined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compliance</w:t>
      </w:r>
      <w:r>
        <w:rPr>
          <w:spacing w:val="28"/>
        </w:rPr>
        <w:t xml:space="preserve"> </w:t>
      </w:r>
      <w:r>
        <w:t>risk assessment ensuring that compliance risk is comprehensively</w:t>
      </w:r>
      <w:r>
        <w:rPr>
          <w:spacing w:val="-13"/>
        </w:rPr>
        <w:t xml:space="preserve"> </w:t>
      </w:r>
      <w:r>
        <w:t>monitored.</w:t>
      </w:r>
    </w:p>
    <w:p w:rsidR="001928B1" w:rsidRDefault="00720A1B" w:rsidP="00720A1B">
      <w:pPr>
        <w:pStyle w:val="ListParagraph"/>
        <w:numPr>
          <w:ilvl w:val="0"/>
          <w:numId w:val="19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order to enable the compliance function referred to in paragraph 2 to discharge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 xml:space="preserve">its </w:t>
      </w:r>
      <w:r>
        <w:rPr>
          <w:rFonts w:ascii="Times New Roman"/>
          <w:sz w:val="24"/>
        </w:rPr>
        <w:lastRenderedPageBreak/>
        <w:t>responsibilities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independently,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 following conditions 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satisfied: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compliance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authority,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resources,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expertise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 access to all relevant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compliance officer is appointed and replaced by the management body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 responsible for the compliance function and for any reporting as to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compliance required by Directive 2014/65/EU and Article 25(2) of 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Regulation;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19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compliance function reports on an ad-hoc basis directly to 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management body where it detects a significant risk of failure by the firm to comply with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its obligations under Directive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2014/65/EU;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relevant persons involved in the compliance function  are not  involved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in the performance of services or activities they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monitor;</w:t>
      </w:r>
    </w:p>
    <w:p w:rsidR="001928B1" w:rsidRDefault="00720A1B" w:rsidP="00720A1B">
      <w:pPr>
        <w:pStyle w:val="ListParagraph"/>
        <w:numPr>
          <w:ilvl w:val="1"/>
          <w:numId w:val="19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method of determining the remuneration of the relevant persons involved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 the compliance function does not compromise their objectivity and is not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likely to do so.</w:t>
      </w:r>
    </w:p>
    <w:p w:rsidR="001928B1" w:rsidRPr="00802F5C" w:rsidRDefault="00720A1B" w:rsidP="00720A1B">
      <w:pPr>
        <w:pStyle w:val="ListParagraph"/>
        <w:numPr>
          <w:ilvl w:val="0"/>
          <w:numId w:val="19"/>
        </w:numPr>
        <w:tabs>
          <w:tab w:val="left" w:pos="1807"/>
        </w:tabs>
        <w:spacing w:before="120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(d)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(e)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 paragraph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demonstrate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nature,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scale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and complexity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business,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nature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 activities,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requirements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(d)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(e)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proportionate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its compliance function continues to be effective. In that case, the investment firm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shall assess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effectiveness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compliance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compromised.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 assessment shall be reviewed on a regular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basis.</w:t>
      </w:r>
    </w:p>
    <w:p w:rsidR="001928B1" w:rsidRDefault="00720A1B">
      <w:pPr>
        <w:spacing w:before="53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23</w:t>
      </w:r>
    </w:p>
    <w:p w:rsidR="001928B1" w:rsidRDefault="00720A1B">
      <w:pPr>
        <w:pStyle w:val="Heading3"/>
        <w:spacing w:line="275" w:lineRule="exact"/>
        <w:ind w:right="2436"/>
        <w:jc w:val="center"/>
        <w:rPr>
          <w:b w:val="0"/>
          <w:bCs w:val="0"/>
        </w:rPr>
      </w:pPr>
      <w:r>
        <w:t>Risk</w:t>
      </w:r>
      <w:r>
        <w:rPr>
          <w:spacing w:val="-1"/>
        </w:rPr>
        <w:t xml:space="preserve"> </w:t>
      </w:r>
      <w:r>
        <w:t>management</w:t>
      </w:r>
    </w:p>
    <w:p w:rsidR="001928B1" w:rsidRDefault="00720A1B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16(5) of Directive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8"/>
        </w:numPr>
        <w:tabs>
          <w:tab w:val="left" w:pos="1807"/>
        </w:tabs>
        <w:spacing w:before="119"/>
        <w:ind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take the following actions relating to risk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management:</w:t>
      </w:r>
    </w:p>
    <w:p w:rsidR="001928B1" w:rsidRDefault="00720A1B" w:rsidP="00720A1B">
      <w:pPr>
        <w:pStyle w:val="ListParagraph"/>
        <w:numPr>
          <w:ilvl w:val="1"/>
          <w:numId w:val="18"/>
        </w:numPr>
        <w:tabs>
          <w:tab w:val="left" w:pos="2375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establish, implement and maintain adequate risk management policies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 procedures which identify the risks relating to the firm's activities,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processes and systems, and where appropriate, set the level of risk tolerated by 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firm;</w:t>
      </w:r>
    </w:p>
    <w:p w:rsidR="001928B1" w:rsidRDefault="00720A1B" w:rsidP="00720A1B">
      <w:pPr>
        <w:pStyle w:val="ListParagraph"/>
        <w:numPr>
          <w:ilvl w:val="1"/>
          <w:numId w:val="18"/>
        </w:numPr>
        <w:tabs>
          <w:tab w:val="left" w:pos="2375"/>
        </w:tabs>
        <w:spacing w:before="120"/>
        <w:ind w:right="9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adopt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effective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arrangements,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processes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mechanisms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manage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risks relating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firm's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activities,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processes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systems,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light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 risk tolerance;</w:t>
      </w:r>
    </w:p>
    <w:p w:rsidR="001928B1" w:rsidRDefault="00720A1B" w:rsidP="00720A1B">
      <w:pPr>
        <w:pStyle w:val="ListParagraph"/>
        <w:numPr>
          <w:ilvl w:val="1"/>
          <w:numId w:val="18"/>
        </w:numPr>
        <w:tabs>
          <w:tab w:val="left" w:pos="2375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monitor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following:</w:t>
      </w:r>
    </w:p>
    <w:p w:rsidR="001928B1" w:rsidRDefault="00720A1B" w:rsidP="00720A1B">
      <w:pPr>
        <w:pStyle w:val="ListParagraph"/>
        <w:numPr>
          <w:ilvl w:val="2"/>
          <w:numId w:val="18"/>
        </w:numPr>
        <w:tabs>
          <w:tab w:val="left" w:pos="2942"/>
        </w:tabs>
        <w:spacing w:before="120"/>
        <w:ind w:right="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adequacy and effectiveness of the investment firm's risk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management policies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procedures;</w:t>
      </w:r>
    </w:p>
    <w:p w:rsidR="001928B1" w:rsidRDefault="00720A1B" w:rsidP="00720A1B">
      <w:pPr>
        <w:pStyle w:val="ListParagraph"/>
        <w:numPr>
          <w:ilvl w:val="2"/>
          <w:numId w:val="18"/>
        </w:numPr>
        <w:tabs>
          <w:tab w:val="left" w:pos="2942"/>
        </w:tabs>
        <w:spacing w:before="120"/>
        <w:ind w:right="9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compliance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persons with the arrangements, processes and mechanisms adopted 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accordance with point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(b);</w:t>
      </w:r>
    </w:p>
    <w:p w:rsidR="001928B1" w:rsidRDefault="00720A1B" w:rsidP="00720A1B">
      <w:pPr>
        <w:pStyle w:val="ListParagraph"/>
        <w:numPr>
          <w:ilvl w:val="2"/>
          <w:numId w:val="18"/>
        </w:numPr>
        <w:tabs>
          <w:tab w:val="left" w:pos="2942"/>
        </w:tabs>
        <w:spacing w:before="120"/>
        <w:ind w:right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adequacy and effectiveness of measures taken to address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any deficiencies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policies,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procedures,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arrangements,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processes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 mechanisms,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failures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with such arrangements, processes and mechanisms or follow such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policies and procedures.</w:t>
      </w:r>
    </w:p>
    <w:p w:rsidR="001928B1" w:rsidRDefault="00720A1B" w:rsidP="00720A1B">
      <w:pPr>
        <w:pStyle w:val="ListParagraph"/>
        <w:numPr>
          <w:ilvl w:val="0"/>
          <w:numId w:val="18"/>
        </w:numPr>
        <w:tabs>
          <w:tab w:val="left" w:pos="1807"/>
        </w:tabs>
        <w:spacing w:before="120"/>
        <w:ind w:right="960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shall, where appropriate and proportionate in view of 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nature, scale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complexity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nature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investment services and activities undertaken in the course of that business, establish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z w:val="24"/>
        </w:rPr>
        <w:lastRenderedPageBreak/>
        <w:t>maintain a risk management function that operates independently and carries out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 following tasks:</w:t>
      </w:r>
    </w:p>
    <w:p w:rsidR="001928B1" w:rsidRDefault="00720A1B" w:rsidP="00720A1B">
      <w:pPr>
        <w:pStyle w:val="ListParagraph"/>
        <w:numPr>
          <w:ilvl w:val="1"/>
          <w:numId w:val="18"/>
        </w:numPr>
        <w:tabs>
          <w:tab w:val="left" w:pos="2375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implementation of the policy and procedures referred to in paragraph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1;</w:t>
      </w:r>
    </w:p>
    <w:p w:rsidR="001928B1" w:rsidRDefault="00720A1B" w:rsidP="00720A1B">
      <w:pPr>
        <w:pStyle w:val="ListParagraph"/>
        <w:numPr>
          <w:ilvl w:val="1"/>
          <w:numId w:val="18"/>
        </w:numPr>
        <w:tabs>
          <w:tab w:val="left" w:pos="2375"/>
        </w:tabs>
        <w:spacing w:before="120"/>
        <w:ind w:right="9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provision of reports and advice to senior management in accordance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with Article 25(2).</w:t>
      </w:r>
    </w:p>
    <w:p w:rsidR="001928B1" w:rsidRDefault="00720A1B">
      <w:pPr>
        <w:pStyle w:val="BodyText"/>
        <w:ind w:right="957" w:firstLine="0"/>
        <w:jc w:val="both"/>
      </w:pPr>
      <w:r>
        <w:t>Where an investment firm does not establish and maintain a risk</w:t>
      </w:r>
      <w:r>
        <w:rPr>
          <w:spacing w:val="26"/>
        </w:rPr>
        <w:t xml:space="preserve"> </w:t>
      </w:r>
      <w:r>
        <w:t>management function</w:t>
      </w:r>
      <w:r>
        <w:rPr>
          <w:spacing w:val="24"/>
        </w:rPr>
        <w:t xml:space="preserve"> </w:t>
      </w:r>
      <w:r>
        <w:t>under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sub-paragraph,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able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demonstrate</w:t>
      </w:r>
      <w:r>
        <w:rPr>
          <w:spacing w:val="23"/>
        </w:rPr>
        <w:t xml:space="preserve"> </w:t>
      </w:r>
      <w:r>
        <w:t>upon</w:t>
      </w:r>
      <w:r>
        <w:rPr>
          <w:spacing w:val="23"/>
        </w:rPr>
        <w:t xml:space="preserve"> </w:t>
      </w:r>
      <w:r>
        <w:t xml:space="preserve">request that the policies and procedures which it is has adopted in  accordance </w:t>
      </w:r>
      <w:r>
        <w:rPr>
          <w:spacing w:val="16"/>
        </w:rPr>
        <w:t xml:space="preserve"> </w:t>
      </w:r>
      <w:r>
        <w:t>with paragraph 1 satisfy the requirements</w:t>
      </w:r>
      <w:r>
        <w:rPr>
          <w:spacing w:val="-5"/>
        </w:rPr>
        <w:t xml:space="preserve"> </w:t>
      </w:r>
      <w:r>
        <w:t>therein.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Pr="00720A1B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Article</w:t>
      </w:r>
      <w:r w:rsidRPr="00720A1B">
        <w:rPr>
          <w:rFonts w:ascii="Times New Roman"/>
          <w:i/>
          <w:spacing w:val="-1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24</w:t>
      </w:r>
    </w:p>
    <w:p w:rsidR="001928B1" w:rsidRPr="00720A1B" w:rsidRDefault="00720A1B">
      <w:pPr>
        <w:pStyle w:val="Heading3"/>
        <w:spacing w:line="275" w:lineRule="exact"/>
        <w:ind w:right="2437"/>
        <w:jc w:val="center"/>
        <w:rPr>
          <w:b w:val="0"/>
          <w:bCs w:val="0"/>
          <w:lang w:val="fr-FR"/>
        </w:rPr>
      </w:pPr>
      <w:r w:rsidRPr="00720A1B">
        <w:rPr>
          <w:lang w:val="fr-FR"/>
        </w:rPr>
        <w:t>Internal</w:t>
      </w:r>
      <w:r w:rsidRPr="00720A1B">
        <w:rPr>
          <w:spacing w:val="-1"/>
          <w:lang w:val="fr-FR"/>
        </w:rPr>
        <w:t xml:space="preserve"> </w:t>
      </w:r>
      <w:r w:rsidRPr="00720A1B">
        <w:rPr>
          <w:lang w:val="fr-FR"/>
        </w:rPr>
        <w:t>audit</w:t>
      </w:r>
    </w:p>
    <w:p w:rsidR="001928B1" w:rsidRPr="00720A1B" w:rsidRDefault="00720A1B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(Article 16(5) of Directive</w:t>
      </w:r>
      <w:r w:rsidRPr="00720A1B">
        <w:rPr>
          <w:rFonts w:ascii="Times New Roman"/>
          <w:i/>
          <w:spacing w:val="-5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2014/65/EU)</w:t>
      </w:r>
    </w:p>
    <w:p w:rsidR="001928B1" w:rsidRDefault="00720A1B">
      <w:pPr>
        <w:pStyle w:val="BodyText"/>
        <w:spacing w:before="119"/>
        <w:ind w:left="957" w:right="954" w:firstLine="0"/>
        <w:jc w:val="both"/>
      </w:pPr>
      <w:r>
        <w:t>Investment</w:t>
      </w:r>
      <w:r>
        <w:rPr>
          <w:spacing w:val="18"/>
        </w:rPr>
        <w:t xml:space="preserve"> </w:t>
      </w:r>
      <w:r>
        <w:t>firms</w:t>
      </w:r>
      <w:r>
        <w:rPr>
          <w:spacing w:val="18"/>
        </w:rPr>
        <w:t xml:space="preserve"> </w:t>
      </w:r>
      <w:r>
        <w:t>shall,</w:t>
      </w:r>
      <w:r>
        <w:rPr>
          <w:spacing w:val="18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t>appropriate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proportionate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view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nature,</w:t>
      </w:r>
      <w:r>
        <w:rPr>
          <w:spacing w:val="17"/>
        </w:rPr>
        <w:t xml:space="preserve"> </w:t>
      </w:r>
      <w:r>
        <w:t>scale</w:t>
      </w:r>
      <w:r>
        <w:rPr>
          <w:spacing w:val="18"/>
        </w:rPr>
        <w:t xml:space="preserve"> </w:t>
      </w:r>
      <w:r>
        <w:t>and complexity of their business and the nature and range of investment services and</w:t>
      </w:r>
      <w:r>
        <w:rPr>
          <w:spacing w:val="23"/>
        </w:rPr>
        <w:t xml:space="preserve"> </w:t>
      </w:r>
      <w:r>
        <w:t>activities undertaken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course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business,</w:t>
      </w:r>
      <w:r>
        <w:rPr>
          <w:spacing w:val="31"/>
        </w:rPr>
        <w:t xml:space="preserve"> </w:t>
      </w:r>
      <w:r>
        <w:t>establish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maintain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internal</w:t>
      </w:r>
      <w:r>
        <w:rPr>
          <w:spacing w:val="31"/>
        </w:rPr>
        <w:t xml:space="preserve"> </w:t>
      </w:r>
      <w:r>
        <w:t>audit</w:t>
      </w:r>
      <w:r>
        <w:rPr>
          <w:spacing w:val="31"/>
        </w:rPr>
        <w:t xml:space="preserve"> </w:t>
      </w:r>
      <w:r>
        <w:t>function which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separate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independent</w:t>
      </w:r>
      <w:r>
        <w:rPr>
          <w:spacing w:val="2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functions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activities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investment firm and which has the following</w:t>
      </w:r>
      <w:r>
        <w:rPr>
          <w:spacing w:val="-7"/>
        </w:rPr>
        <w:t xml:space="preserve"> </w:t>
      </w:r>
      <w:r>
        <w:t>responsibilities:</w:t>
      </w:r>
    </w:p>
    <w:p w:rsidR="001928B1" w:rsidRPr="00802F5C" w:rsidRDefault="00720A1B" w:rsidP="00720A1B">
      <w:pPr>
        <w:pStyle w:val="ListParagraph"/>
        <w:numPr>
          <w:ilvl w:val="0"/>
          <w:numId w:val="17"/>
        </w:numPr>
        <w:tabs>
          <w:tab w:val="left" w:pos="2375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implement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audit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examine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evaluate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 adequacy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effectiveness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firm's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systems,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control mechanisms and arrangements;</w:t>
      </w:r>
    </w:p>
    <w:p w:rsidR="001928B1" w:rsidRDefault="00720A1B" w:rsidP="00720A1B">
      <w:pPr>
        <w:pStyle w:val="ListParagraph"/>
        <w:numPr>
          <w:ilvl w:val="0"/>
          <w:numId w:val="17"/>
        </w:numPr>
        <w:tabs>
          <w:tab w:val="left" w:pos="2375"/>
        </w:tabs>
        <w:spacing w:before="52"/>
        <w:ind w:right="9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issue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recommendations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carried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accordance with point (a) and verify compliance with those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recommendations;</w:t>
      </w:r>
    </w:p>
    <w:p w:rsidR="001928B1" w:rsidRDefault="00720A1B" w:rsidP="00720A1B">
      <w:pPr>
        <w:pStyle w:val="ListParagraph"/>
        <w:numPr>
          <w:ilvl w:val="0"/>
          <w:numId w:val="17"/>
        </w:numPr>
        <w:tabs>
          <w:tab w:val="left" w:pos="2375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report in relation to internal audit matters in accordance with Article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25(2).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Default="00720A1B">
      <w:pPr>
        <w:ind w:left="3603" w:right="3549" w:firstLine="1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 xml:space="preserve">25 </w:t>
      </w:r>
      <w:r>
        <w:rPr>
          <w:rFonts w:ascii="Times New Roman"/>
          <w:b/>
          <w:sz w:val="24"/>
        </w:rPr>
        <w:t>Responsibility of senior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management </w:t>
      </w:r>
      <w:r>
        <w:rPr>
          <w:rFonts w:ascii="Times New Roman"/>
          <w:i/>
          <w:sz w:val="24"/>
        </w:rPr>
        <w:t>(Article 16(2) of Directive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6"/>
        </w:numPr>
        <w:tabs>
          <w:tab w:val="left" w:pos="1807"/>
        </w:tabs>
        <w:spacing w:before="119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shall, when allocating functions internally, ensure that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senior management,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and,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applicable,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supervisory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function,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responsible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for ensuring that the firm complies with its obligations under Directive 2014/65/EU.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 particular, senior management and, where applicable, the supervisory function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shall be required to assess and periodically review the effectiveness of 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policies, arrangements and procedures put in place to comply with the obligations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under Directive 2014/65/EU and to take appropriate measures to address any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deficiencies.</w:t>
      </w:r>
    </w:p>
    <w:p w:rsidR="001928B1" w:rsidRDefault="00720A1B">
      <w:pPr>
        <w:pStyle w:val="BodyText"/>
        <w:ind w:right="954" w:firstLine="0"/>
        <w:jc w:val="both"/>
      </w:pPr>
      <w:r>
        <w:t>The allocation of significant functions among senior managers shall clearly</w:t>
      </w:r>
      <w:r>
        <w:rPr>
          <w:spacing w:val="14"/>
        </w:rPr>
        <w:t xml:space="preserve"> </w:t>
      </w:r>
      <w:r>
        <w:t>establish who is responsible for overseeing and m</w:t>
      </w:r>
      <w:r>
        <w:rPr>
          <w:rFonts w:cs="Times New Roman"/>
        </w:rPr>
        <w:t>aintaining the firm’s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organisational </w:t>
      </w:r>
      <w:r>
        <w:t>requirements.</w:t>
      </w:r>
      <w:r>
        <w:rPr>
          <w:spacing w:val="20"/>
        </w:rPr>
        <w:t xml:space="preserve"> </w:t>
      </w:r>
      <w:r>
        <w:t>Records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allocation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significant</w:t>
      </w:r>
      <w:r>
        <w:rPr>
          <w:spacing w:val="20"/>
        </w:rPr>
        <w:t xml:space="preserve"> </w:t>
      </w:r>
      <w:r>
        <w:t>functions</w:t>
      </w:r>
      <w:r>
        <w:rPr>
          <w:spacing w:val="20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kept</w:t>
      </w:r>
      <w:r>
        <w:rPr>
          <w:spacing w:val="21"/>
        </w:rPr>
        <w:t xml:space="preserve"> </w:t>
      </w:r>
      <w:r>
        <w:t>up-to- date.</w:t>
      </w:r>
    </w:p>
    <w:p w:rsidR="001928B1" w:rsidRDefault="00720A1B" w:rsidP="00720A1B">
      <w:pPr>
        <w:pStyle w:val="ListParagraph"/>
        <w:numPr>
          <w:ilvl w:val="0"/>
          <w:numId w:val="16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senior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frequent basis, and at least annually, written reports on the matters covered by Articles 22,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23 and 24 indicating in particular whether the appropriate remedial measures have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been taken in the event of 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deficiencies.</w:t>
      </w:r>
    </w:p>
    <w:p w:rsidR="001928B1" w:rsidRDefault="00720A1B" w:rsidP="00720A1B">
      <w:pPr>
        <w:pStyle w:val="ListParagraph"/>
        <w:numPr>
          <w:ilvl w:val="0"/>
          <w:numId w:val="16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supervisory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function,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receives written reports on the matters covered by Articles 22, 23 and 24 on a regular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basis.</w:t>
      </w:r>
    </w:p>
    <w:p w:rsidR="001928B1" w:rsidRDefault="00720A1B" w:rsidP="00720A1B">
      <w:pPr>
        <w:pStyle w:val="ListParagraph"/>
        <w:numPr>
          <w:ilvl w:val="0"/>
          <w:numId w:val="16"/>
        </w:numPr>
        <w:tabs>
          <w:tab w:val="left" w:pos="1807"/>
        </w:tabs>
        <w:spacing w:before="120"/>
        <w:ind w:right="961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 the purposes of this Article, the supervisory function shall be the function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 xml:space="preserve">within </w:t>
      </w:r>
      <w:r>
        <w:rPr>
          <w:rFonts w:ascii="Times New Roman"/>
          <w:sz w:val="24"/>
        </w:rPr>
        <w:lastRenderedPageBreak/>
        <w:t>an investment firm responsible for the supervision of its senior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management.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26</w:t>
      </w:r>
    </w:p>
    <w:p w:rsidR="001928B1" w:rsidRDefault="00720A1B">
      <w:pPr>
        <w:pStyle w:val="Heading3"/>
        <w:spacing w:before="0" w:line="275" w:lineRule="exact"/>
        <w:ind w:right="2437"/>
        <w:jc w:val="center"/>
        <w:rPr>
          <w:b w:val="0"/>
          <w:bCs w:val="0"/>
        </w:rPr>
      </w:pPr>
      <w:r>
        <w:t>Complaints</w:t>
      </w:r>
      <w:r>
        <w:rPr>
          <w:spacing w:val="-2"/>
        </w:rPr>
        <w:t xml:space="preserve"> </w:t>
      </w:r>
      <w:r>
        <w:t>handling</w:t>
      </w:r>
    </w:p>
    <w:p w:rsidR="001928B1" w:rsidRDefault="00720A1B">
      <w:pPr>
        <w:spacing w:line="275" w:lineRule="exact"/>
        <w:ind w:left="2437" w:right="24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of Directive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19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transparent complaints management policies and procedures for the prompt handling 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clients’ or potential clients’ complaints. Investment firms shall keep a record 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complaints received and the measures taken for 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resolution.</w:t>
      </w:r>
    </w:p>
    <w:p w:rsidR="001928B1" w:rsidRDefault="00720A1B">
      <w:pPr>
        <w:pStyle w:val="BodyText"/>
        <w:ind w:right="955" w:firstLine="0"/>
        <w:jc w:val="both"/>
        <w:rPr>
          <w:rFonts w:cs="Times New Roman"/>
        </w:rPr>
      </w:pPr>
      <w:r>
        <w:t>The complaints management policy shall provide clear, accurate and</w:t>
      </w:r>
      <w:r>
        <w:rPr>
          <w:spacing w:val="33"/>
        </w:rPr>
        <w:t xml:space="preserve"> </w:t>
      </w:r>
      <w:r>
        <w:t>up-to-date information about the complaints-handling process. This policy shall be endorsed</w:t>
      </w:r>
      <w:r>
        <w:rPr>
          <w:spacing w:val="25"/>
        </w:rPr>
        <w:t xml:space="preserve"> </w:t>
      </w:r>
      <w:r>
        <w:t xml:space="preserve">by </w:t>
      </w:r>
      <w:r>
        <w:rPr>
          <w:rFonts w:cs="Times New Roman"/>
        </w:rPr>
        <w:t>the firm’s management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body.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publish the details of the process to be followed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when handling a complaint. Such details shall include information about the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complaints management policy and the contact details of the complaints management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function. The information shall be provided to clients or potential clients, on request, or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when acknowledging a complaint. Investment firms shall enable clients and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potential clients to submit complaints free 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charge.</w:t>
      </w:r>
    </w:p>
    <w:p w:rsidR="001928B1" w:rsidRPr="00802F5C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20"/>
        <w:ind w:right="958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establish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complaints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responsible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for the investigation of complaints. This function may be carried out by 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compliance function.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52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handling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complaint,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investment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communicate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or potential clients clearly, in plain language that is easy to understand and shall reply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to the complaint without undue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delay.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Investment firms shall communicate the firm’s position on the complaint to clients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potential clients and inform the clients or potential clients about their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options, including that they may be able to refer the complaint to an alternative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 resolution entity, as defined in Article 4(h) of Directive 2013/11/EU of 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European Parliament and the Council on consumer ADR or that the client may be able to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 civil action.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20"/>
        <w:ind w:right="954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provide information on complaints and complaints-handling to the relevant competent authorities and, where applicable under national law, 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an alternative dispute resolution (ADR)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entity.</w:t>
      </w:r>
    </w:p>
    <w:p w:rsidR="001928B1" w:rsidRDefault="00720A1B" w:rsidP="00720A1B">
      <w:pPr>
        <w:pStyle w:val="ListParagraph"/>
        <w:numPr>
          <w:ilvl w:val="0"/>
          <w:numId w:val="15"/>
        </w:numPr>
        <w:tabs>
          <w:tab w:val="left" w:pos="1807"/>
        </w:tabs>
        <w:spacing w:before="120"/>
        <w:ind w:right="954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Investment firms’ compliance function shall analyse complaints 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complaints- handling data to ensure that they identify and address any risks 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27</w:t>
      </w:r>
    </w:p>
    <w:p w:rsidR="001928B1" w:rsidRDefault="00720A1B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Remuneration policies and</w:t>
      </w:r>
      <w:r>
        <w:rPr>
          <w:spacing w:val="-3"/>
        </w:rPr>
        <w:t xml:space="preserve"> </w:t>
      </w:r>
      <w:r>
        <w:t>practices</w:t>
      </w:r>
    </w:p>
    <w:p w:rsidR="001928B1" w:rsidRDefault="00720A1B">
      <w:pPr>
        <w:spacing w:line="275" w:lineRule="exact"/>
        <w:ind w:left="2437" w:right="24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(Articles 16, 23 and 24 of Directive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4"/>
        </w:numPr>
        <w:tabs>
          <w:tab w:val="left" w:pos="1807"/>
        </w:tabs>
        <w:spacing w:before="119"/>
        <w:ind w:right="953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define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implement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remuneration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policies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practices under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appropriate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procedures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account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interests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 clients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ensuring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treated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fairly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their interests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impaired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remuneration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practices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adopted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 short, medium or long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term.</w:t>
      </w:r>
    </w:p>
    <w:p w:rsidR="001928B1" w:rsidRDefault="00720A1B">
      <w:pPr>
        <w:pStyle w:val="BodyText"/>
        <w:ind w:right="957" w:firstLine="0"/>
        <w:jc w:val="both"/>
        <w:rPr>
          <w:rFonts w:cs="Times New Roman"/>
        </w:rPr>
      </w:pPr>
      <w:r>
        <w:t>Remuneration</w:t>
      </w:r>
      <w:r>
        <w:rPr>
          <w:spacing w:val="34"/>
        </w:rPr>
        <w:t xml:space="preserve"> </w:t>
      </w:r>
      <w:r>
        <w:t>policies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practices</w:t>
      </w:r>
      <w:r>
        <w:rPr>
          <w:spacing w:val="34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designed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such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way</w:t>
      </w:r>
      <w:r>
        <w:rPr>
          <w:spacing w:val="34"/>
        </w:rPr>
        <w:t xml:space="preserve"> </w:t>
      </w:r>
      <w:r>
        <w:t>so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to create a conflict of interest or incentive that may lead relevant persons to favour</w:t>
      </w:r>
      <w:r>
        <w:rPr>
          <w:spacing w:val="38"/>
        </w:rPr>
        <w:t xml:space="preserve"> </w:t>
      </w:r>
      <w:r>
        <w:t xml:space="preserve">their </w:t>
      </w:r>
      <w:r>
        <w:rPr>
          <w:rFonts w:cs="Times New Roman"/>
        </w:rPr>
        <w:t>own interests or the firm’s interests to the potential detriment of any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client.</w:t>
      </w:r>
    </w:p>
    <w:p w:rsidR="001928B1" w:rsidRDefault="00720A1B" w:rsidP="00720A1B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Investment firms shall ensure that their remuneration policies and practices apply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all relevant persons with an impact, directly or indirectly, on investment and ancillary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corporate</w:t>
      </w:r>
      <w:r w:rsidR="00C9698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behaviour, regardless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clients,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remuneration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 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incentives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 against the interests of any of the firm’s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clients.</w:t>
      </w:r>
    </w:p>
    <w:p w:rsidR="001928B1" w:rsidRDefault="00720A1B" w:rsidP="00720A1B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management body of the investment firm shall approve, after taking advice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 compliance function, the firm’s remuneration policy. The senior management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day-to-day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remuneration policy and the monitoring of compliance risks related to 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p w:rsidR="001928B1" w:rsidRDefault="00720A1B" w:rsidP="00720A1B">
      <w:pPr>
        <w:pStyle w:val="ListParagraph"/>
        <w:numPr>
          <w:ilvl w:val="0"/>
          <w:numId w:val="14"/>
        </w:numPr>
        <w:tabs>
          <w:tab w:val="left" w:pos="1807"/>
        </w:tabs>
        <w:spacing w:before="120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Remuneration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similar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incentives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solely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predominantly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on quantitative commercial criteria, and shall take fully into account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appropriate qualitative criteria reflecting compliance with the applicable regulations, 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fair treatment of clients and the quality of services provided 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clients.</w:t>
      </w:r>
    </w:p>
    <w:p w:rsidR="001928B1" w:rsidRDefault="00720A1B">
      <w:pPr>
        <w:pStyle w:val="BodyText"/>
        <w:ind w:right="958" w:firstLine="0"/>
        <w:jc w:val="both"/>
      </w:pPr>
      <w:r>
        <w:t>A balance between fixed and variable components of remuneration shall</w:t>
      </w:r>
      <w:r>
        <w:rPr>
          <w:spacing w:val="13"/>
        </w:rPr>
        <w:t xml:space="preserve"> </w:t>
      </w:r>
      <w:r>
        <w:t>be maintained at all times, so that the remuneration structure does not favour</w:t>
      </w:r>
      <w:r>
        <w:rPr>
          <w:spacing w:val="54"/>
        </w:rPr>
        <w:t xml:space="preserve"> </w:t>
      </w:r>
      <w:r>
        <w:t>the interests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investment</w:t>
      </w:r>
      <w:r>
        <w:rPr>
          <w:spacing w:val="32"/>
        </w:rPr>
        <w:t xml:space="preserve"> </w:t>
      </w:r>
      <w:r>
        <w:t>firm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relevant</w:t>
      </w:r>
      <w:r>
        <w:rPr>
          <w:spacing w:val="30"/>
        </w:rPr>
        <w:t xml:space="preserve"> </w:t>
      </w:r>
      <w:r>
        <w:t>persons</w:t>
      </w:r>
      <w:r>
        <w:rPr>
          <w:spacing w:val="31"/>
        </w:rPr>
        <w:t xml:space="preserve"> </w:t>
      </w:r>
      <w:r>
        <w:t>against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interests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any client.</w:t>
      </w:r>
    </w:p>
    <w:p w:rsidR="001928B1" w:rsidRDefault="00720A1B">
      <w:pPr>
        <w:spacing w:before="53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28</w:t>
      </w:r>
    </w:p>
    <w:p w:rsidR="001928B1" w:rsidRDefault="00720A1B">
      <w:pPr>
        <w:pStyle w:val="Heading3"/>
        <w:spacing w:line="275" w:lineRule="exact"/>
        <w:ind w:right="2437"/>
        <w:jc w:val="center"/>
        <w:rPr>
          <w:b w:val="0"/>
          <w:bCs w:val="0"/>
        </w:rPr>
      </w:pPr>
      <w:r>
        <w:t>Scope of personal</w:t>
      </w:r>
      <w:r>
        <w:rPr>
          <w:spacing w:val="-2"/>
        </w:rPr>
        <w:t xml:space="preserve"> </w:t>
      </w:r>
      <w:r>
        <w:t>transactions</w:t>
      </w:r>
    </w:p>
    <w:p w:rsidR="001928B1" w:rsidRDefault="00720A1B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(Article 16(2) of Directive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2014/65/EU)</w:t>
      </w:r>
    </w:p>
    <w:p w:rsidR="001928B1" w:rsidRDefault="00720A1B">
      <w:pPr>
        <w:pStyle w:val="BodyText"/>
        <w:spacing w:before="119"/>
        <w:ind w:left="957" w:right="953" w:firstLine="0"/>
        <w:jc w:val="both"/>
      </w:pPr>
      <w:r>
        <w:t>For the purposes of Article 29 and Article 37, a personal transaction shall be a trade in</w:t>
      </w:r>
      <w:r>
        <w:rPr>
          <w:spacing w:val="13"/>
        </w:rPr>
        <w:t xml:space="preserve"> </w:t>
      </w:r>
      <w:r>
        <w:t>a financial</w:t>
      </w:r>
      <w:r>
        <w:rPr>
          <w:spacing w:val="22"/>
        </w:rPr>
        <w:t xml:space="preserve"> </w:t>
      </w:r>
      <w:r>
        <w:t>instrument</w:t>
      </w:r>
      <w:r>
        <w:rPr>
          <w:spacing w:val="23"/>
        </w:rPr>
        <w:t xml:space="preserve"> </w:t>
      </w:r>
      <w:r>
        <w:t>effected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behalf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relevant</w:t>
      </w:r>
      <w:r>
        <w:rPr>
          <w:spacing w:val="23"/>
        </w:rPr>
        <w:t xml:space="preserve"> </w:t>
      </w:r>
      <w:r>
        <w:t>person,</w:t>
      </w:r>
      <w:r>
        <w:rPr>
          <w:spacing w:val="23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 following criteria are</w:t>
      </w:r>
      <w:r>
        <w:rPr>
          <w:spacing w:val="-3"/>
        </w:rPr>
        <w:t xml:space="preserve"> </w:t>
      </w:r>
      <w:r>
        <w:t>met:</w:t>
      </w:r>
    </w:p>
    <w:p w:rsidR="001928B1" w:rsidRDefault="00720A1B" w:rsidP="00720A1B">
      <w:pPr>
        <w:pStyle w:val="ListParagraph"/>
        <w:numPr>
          <w:ilvl w:val="0"/>
          <w:numId w:val="13"/>
        </w:numPr>
        <w:tabs>
          <w:tab w:val="left" w:pos="2375"/>
        </w:tabs>
        <w:spacing w:before="120"/>
        <w:ind w:right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relevant person is acting outside the scope of the activities he carries out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 his professional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capacity;</w:t>
      </w:r>
    </w:p>
    <w:p w:rsidR="001928B1" w:rsidRDefault="00720A1B" w:rsidP="00720A1B">
      <w:pPr>
        <w:pStyle w:val="ListParagraph"/>
        <w:numPr>
          <w:ilvl w:val="0"/>
          <w:numId w:val="13"/>
        </w:numPr>
        <w:tabs>
          <w:tab w:val="left" w:pos="2375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trade is carried out for the account of any of the 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persons:</w:t>
      </w:r>
    </w:p>
    <w:p w:rsidR="001928B1" w:rsidRDefault="00720A1B" w:rsidP="00720A1B">
      <w:pPr>
        <w:pStyle w:val="ListParagraph"/>
        <w:numPr>
          <w:ilvl w:val="1"/>
          <w:numId w:val="13"/>
        </w:numPr>
        <w:tabs>
          <w:tab w:val="left" w:pos="2942"/>
        </w:tabs>
        <w:spacing w:before="120"/>
        <w:ind w:right="4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relevant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person;</w:t>
      </w:r>
    </w:p>
    <w:p w:rsidR="001928B1" w:rsidRDefault="00720A1B" w:rsidP="00720A1B">
      <w:pPr>
        <w:pStyle w:val="ListParagraph"/>
        <w:numPr>
          <w:ilvl w:val="1"/>
          <w:numId w:val="13"/>
        </w:numPr>
        <w:tabs>
          <w:tab w:val="left" w:pos="2942"/>
        </w:tabs>
        <w:spacing w:before="120"/>
        <w:ind w:righ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any person with whom he has a family relationship, or with whom 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has close links;</w:t>
      </w:r>
    </w:p>
    <w:p w:rsidR="001928B1" w:rsidRDefault="00720A1B" w:rsidP="00720A1B">
      <w:pPr>
        <w:pStyle w:val="ListParagraph"/>
        <w:numPr>
          <w:ilvl w:val="1"/>
          <w:numId w:val="13"/>
        </w:numPr>
        <w:tabs>
          <w:tab w:val="left" w:pos="2942"/>
        </w:tabs>
        <w:spacing w:before="120"/>
        <w:ind w:right="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direct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indirect material interest in the outcome of the trade, other than obtaining a fee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or commission for the execution 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trade.</w:t>
      </w:r>
    </w:p>
    <w:p w:rsidR="001928B1" w:rsidRDefault="001928B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928B1" w:rsidRPr="00720A1B" w:rsidRDefault="00720A1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Article</w:t>
      </w:r>
      <w:r w:rsidRPr="00720A1B">
        <w:rPr>
          <w:rFonts w:ascii="Times New Roman"/>
          <w:i/>
          <w:spacing w:val="-1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29</w:t>
      </w:r>
    </w:p>
    <w:p w:rsidR="001928B1" w:rsidRPr="00720A1B" w:rsidRDefault="00720A1B">
      <w:pPr>
        <w:pStyle w:val="Heading3"/>
        <w:spacing w:line="275" w:lineRule="exact"/>
        <w:ind w:right="2436"/>
        <w:jc w:val="center"/>
        <w:rPr>
          <w:b w:val="0"/>
          <w:bCs w:val="0"/>
          <w:lang w:val="fr-FR"/>
        </w:rPr>
      </w:pPr>
      <w:r w:rsidRPr="00720A1B">
        <w:rPr>
          <w:lang w:val="fr-FR"/>
        </w:rPr>
        <w:t>Personal</w:t>
      </w:r>
      <w:r w:rsidRPr="00720A1B">
        <w:rPr>
          <w:spacing w:val="-1"/>
          <w:lang w:val="fr-FR"/>
        </w:rPr>
        <w:t xml:space="preserve"> </w:t>
      </w:r>
      <w:r w:rsidRPr="00720A1B">
        <w:rPr>
          <w:lang w:val="fr-FR"/>
        </w:rPr>
        <w:t>transactions</w:t>
      </w:r>
    </w:p>
    <w:p w:rsidR="001928B1" w:rsidRPr="00720A1B" w:rsidRDefault="00720A1B">
      <w:pPr>
        <w:spacing w:line="275" w:lineRule="exact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0A1B">
        <w:rPr>
          <w:rFonts w:ascii="Times New Roman"/>
          <w:i/>
          <w:sz w:val="24"/>
          <w:lang w:val="fr-FR"/>
        </w:rPr>
        <w:t>(Article 16(2) of Directive</w:t>
      </w:r>
      <w:r w:rsidRPr="00720A1B">
        <w:rPr>
          <w:rFonts w:ascii="Times New Roman"/>
          <w:i/>
          <w:spacing w:val="-5"/>
          <w:sz w:val="24"/>
          <w:lang w:val="fr-FR"/>
        </w:rPr>
        <w:t xml:space="preserve"> </w:t>
      </w:r>
      <w:r w:rsidRPr="00720A1B">
        <w:rPr>
          <w:rFonts w:ascii="Times New Roman"/>
          <w:i/>
          <w:sz w:val="24"/>
          <w:lang w:val="fr-FR"/>
        </w:rPr>
        <w:t>2014/65/EU)</w:t>
      </w:r>
    </w:p>
    <w:p w:rsidR="001928B1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19"/>
        <w:ind w:right="955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establish, implement and maintain adequate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arrangements aimed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preventing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2,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any relevant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give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rise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conflict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of interest,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inside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7(1) of Regulation (EU) No 596/2014 or to other confidential information relating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clients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transactions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virtue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activity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carried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him on behalf of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firm.</w:t>
      </w:r>
    </w:p>
    <w:p w:rsidR="001928B1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6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 firms shall ensure that relevant persons do not enter into 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personal transaction which meets at least one of the 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criteria: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942"/>
        </w:tabs>
        <w:spacing w:before="120"/>
        <w:ind w:right="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that person is prohibited from entering into it under Regulation (EU)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No 596/2014;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942"/>
        </w:tabs>
        <w:spacing w:before="120"/>
        <w:ind w:right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it involves the misuse or improper disclosure of that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confidential information;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942"/>
        </w:tabs>
        <w:spacing w:before="120"/>
        <w:ind w:right="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conflicts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likely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conflict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obligation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investment firm under Directive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2014/65/EU.</w:t>
      </w:r>
    </w:p>
    <w:p w:rsidR="001928B1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7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Investment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firms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advise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recommend, other than in the proper course of employment or contract for services, any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other person to enter into a transaction in financial instruments which, if it were a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personal transaction of the relevant person, would be covered by paragraph 2 or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Article 37(2)(a) or (b) or Article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67(3).</w:t>
      </w:r>
    </w:p>
    <w:p w:rsidR="001928B1" w:rsidRPr="00802F5C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right="959" w:hanging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Without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prejudice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10(1)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Regulation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(EU)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596/2014,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investment firms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persons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disclose,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normal course of his employment or contract for services, any information or opinion 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any other person where the relevant person knows, or reasonably ought to know, that as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 result of that disclosure that other person will or would be likely to take either 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the following steps: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942"/>
        </w:tabs>
        <w:spacing w:before="52"/>
        <w:ind w:right="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enter into a transaction in financial instruments which, if it were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 personal transaction of the relevant person, would be covered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by paragraphs 2 or 3 or Article 37(2)(a) or (b) or Article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67(3);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942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 advise or procure another person to enter into such 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transaction.</w:t>
      </w:r>
    </w:p>
    <w:p w:rsidR="001928B1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hanging="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arrangements required under paragraph 1 shall be designed to ensure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that: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left="2374" w:right="95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each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covered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2,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aware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 restrictions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transactions,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measures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 investment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connection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transactions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disclosure,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in accordance with paragraphs 1, 2,3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4.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left="2374" w:right="959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informed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promptly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transaction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 relevant person, either by notification of that transaction or by other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procedures enabling the firm to identify such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transactions;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left="2374" w:right="957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record is kept of the personal transaction notified to the firm or identified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by it, including any authorisation or prohibition in connection with such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 transaction.</w:t>
      </w:r>
    </w:p>
    <w:p w:rsidR="001928B1" w:rsidRDefault="00720A1B">
      <w:pPr>
        <w:pStyle w:val="BodyText"/>
        <w:ind w:left="2374" w:right="957" w:firstLine="0"/>
        <w:jc w:val="both"/>
      </w:pPr>
      <w:r>
        <w:t>In the case of outsourcing arrangements, the investment firm shall ensure</w:t>
      </w:r>
      <w:r>
        <w:rPr>
          <w:spacing w:val="11"/>
        </w:rPr>
        <w:t xml:space="preserve"> </w:t>
      </w:r>
      <w:r>
        <w:t>that the</w:t>
      </w:r>
      <w:r>
        <w:rPr>
          <w:spacing w:val="46"/>
        </w:rPr>
        <w:t xml:space="preserve"> </w:t>
      </w:r>
      <w:r>
        <w:t>firm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activity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outsourced</w:t>
      </w:r>
      <w:r>
        <w:rPr>
          <w:spacing w:val="46"/>
        </w:rPr>
        <w:t xml:space="preserve"> </w:t>
      </w:r>
      <w:r>
        <w:t>maintains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record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personal transactions entered into by any relevant person and provides that</w:t>
      </w:r>
      <w:r>
        <w:rPr>
          <w:spacing w:val="29"/>
        </w:rPr>
        <w:t xml:space="preserve"> </w:t>
      </w:r>
      <w:r>
        <w:t>information to the investment firm promptly on</w:t>
      </w:r>
      <w:r>
        <w:rPr>
          <w:spacing w:val="-7"/>
        </w:rPr>
        <w:t xml:space="preserve"> </w:t>
      </w:r>
      <w:r>
        <w:t>request.</w:t>
      </w:r>
    </w:p>
    <w:p w:rsidR="001928B1" w:rsidRDefault="00720A1B" w:rsidP="00720A1B">
      <w:pPr>
        <w:pStyle w:val="ListParagraph"/>
        <w:numPr>
          <w:ilvl w:val="0"/>
          <w:numId w:val="12"/>
        </w:numPr>
        <w:tabs>
          <w:tab w:val="left" w:pos="1807"/>
        </w:tabs>
        <w:spacing w:before="120"/>
        <w:ind w:hanging="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Paragraphs 1 to 5 shall not apply to the following personal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transactions: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left="2374" w:right="957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personal transactions effected under a discretionary portfolio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management service where there is no prior communication in connection with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 transaction between the portfolio manager and the relevant person 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other person for whose account the transaction 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executed;</w:t>
      </w:r>
    </w:p>
    <w:p w:rsidR="001928B1" w:rsidRDefault="00720A1B" w:rsidP="00720A1B">
      <w:pPr>
        <w:pStyle w:val="ListParagraph"/>
        <w:numPr>
          <w:ilvl w:val="1"/>
          <w:numId w:val="12"/>
        </w:numPr>
        <w:tabs>
          <w:tab w:val="left" w:pos="2375"/>
        </w:tabs>
        <w:spacing w:before="120"/>
        <w:ind w:left="2374" w:right="95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personal transactions in undertakings for collective investments 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transferable securities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(UCITS)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AIFs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supervision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 Member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requires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equivalent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risk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spreading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their assets,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account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 transactions are effected are not involved in the management 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that undertaking.</w:t>
      </w:r>
    </w:p>
    <w:sectPr w:rsidR="001928B1" w:rsidSect="00802F5C">
      <w:headerReference w:type="default" r:id="rId7"/>
      <w:footerReference w:type="default" r:id="rId8"/>
      <w:headerReference w:type="first" r:id="rId9"/>
      <w:pgSz w:w="11910" w:h="16840" w:code="9"/>
      <w:pgMar w:top="1060" w:right="459" w:bottom="1179" w:left="459" w:header="0" w:footer="998" w:gutter="0"/>
      <w:pgNumType w:start="4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BA" w:rsidRDefault="009F72BA">
      <w:r>
        <w:separator/>
      </w:r>
    </w:p>
  </w:endnote>
  <w:endnote w:type="continuationSeparator" w:id="0">
    <w:p w:rsidR="009F72BA" w:rsidRDefault="009F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8B1" w:rsidRDefault="009F72B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1928B1" w:rsidRDefault="00720A1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1928B1" w:rsidRDefault="00720A1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1928B1" w:rsidRDefault="00720A1B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524">
                  <w:rPr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BA" w:rsidRDefault="009F72BA">
      <w:r>
        <w:separator/>
      </w:r>
    </w:p>
  </w:footnote>
  <w:footnote w:type="continuationSeparator" w:id="0">
    <w:p w:rsidR="009F72BA" w:rsidRDefault="009F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8B1" w:rsidRDefault="001928B1" w:rsidP="00802F5C">
    <w:pPr>
      <w:spacing w:before="600" w:line="14" w:lineRule="auto"/>
      <w:ind w:left="992"/>
      <w:rPr>
        <w:sz w:val="2"/>
        <w:szCs w:val="2"/>
      </w:rPr>
    </w:pPr>
  </w:p>
  <w:p w:rsidR="00802F5C" w:rsidRDefault="00802F5C" w:rsidP="00802F5C">
    <w:pPr>
      <w:spacing w:before="600" w:line="14" w:lineRule="auto"/>
      <w:ind w:left="992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F5C" w:rsidRDefault="00802F5C">
    <w:pPr>
      <w:pStyle w:val="Header"/>
    </w:pPr>
  </w:p>
  <w:p w:rsidR="00802F5C" w:rsidRDefault="00802F5C">
    <w:pPr>
      <w:pStyle w:val="Header"/>
    </w:pPr>
  </w:p>
  <w:p w:rsidR="00802F5C" w:rsidRDefault="00802F5C" w:rsidP="00802F5C">
    <w:pPr>
      <w:pStyle w:val="Header"/>
      <w:ind w:left="993"/>
    </w:pPr>
    <w:r>
      <w:rPr>
        <w:noProof/>
        <w:sz w:val="2"/>
        <w:szCs w:val="2"/>
        <w:lang w:val="en-GB" w:eastAsia="en-GB"/>
      </w:rPr>
      <w:drawing>
        <wp:inline distT="0" distB="0" distL="0" distR="0" wp14:anchorId="7F72225E" wp14:editId="589D749F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F5C" w:rsidRDefault="00802F5C" w:rsidP="00802F5C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5AE"/>
    <w:multiLevelType w:val="hybridMultilevel"/>
    <w:tmpl w:val="B6E04650"/>
    <w:lvl w:ilvl="0" w:tplc="E3C0B81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1BA9DD8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00F658A8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80A0182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7DE05642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8AA2CA14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FF144E2C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5D9ED594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34D06720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" w15:restartNumberingAfterBreak="0">
    <w:nsid w:val="0A9770C9"/>
    <w:multiLevelType w:val="hybridMultilevel"/>
    <w:tmpl w:val="56F802A6"/>
    <w:lvl w:ilvl="0" w:tplc="EA2ADE4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610E58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DDAD91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4F4C9D6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184C7A82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6670586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286402CA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352F44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5E5EC1B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2" w15:restartNumberingAfterBreak="0">
    <w:nsid w:val="0BEC00EB"/>
    <w:multiLevelType w:val="hybridMultilevel"/>
    <w:tmpl w:val="EE56F590"/>
    <w:lvl w:ilvl="0" w:tplc="2B560AF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DAC586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DBACAAC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F3AF7F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461AC69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A4637F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0888B96A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9F6EDA5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EA5A089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" w15:restartNumberingAfterBreak="0">
    <w:nsid w:val="13BB1464"/>
    <w:multiLevelType w:val="hybridMultilevel"/>
    <w:tmpl w:val="0EC8879E"/>
    <w:lvl w:ilvl="0" w:tplc="36F6E47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45C882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67E0C92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82823026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8A4C038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CA862B4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706180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2CAAF7DC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6034469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4" w15:restartNumberingAfterBreak="0">
    <w:nsid w:val="1D7A0C96"/>
    <w:multiLevelType w:val="hybridMultilevel"/>
    <w:tmpl w:val="FB80F5CE"/>
    <w:lvl w:ilvl="0" w:tplc="9F82C19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306D42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5A06E8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4E2ACF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49604E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7934418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6E2883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DD78CFF0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A00A466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5" w15:restartNumberingAfterBreak="0">
    <w:nsid w:val="1F9A197A"/>
    <w:multiLevelType w:val="hybridMultilevel"/>
    <w:tmpl w:val="19AC62B4"/>
    <w:lvl w:ilvl="0" w:tplc="10587058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0CB07A">
      <w:start w:val="1"/>
      <w:numFmt w:val="bullet"/>
      <w:lvlText w:val="•"/>
      <w:lvlJc w:val="left"/>
      <w:pPr>
        <w:ind w:left="3240" w:hanging="568"/>
      </w:pPr>
      <w:rPr>
        <w:rFonts w:hint="default"/>
      </w:rPr>
    </w:lvl>
    <w:lvl w:ilvl="2" w:tplc="B81A5EEC">
      <w:start w:val="1"/>
      <w:numFmt w:val="bullet"/>
      <w:lvlText w:val="•"/>
      <w:lvlJc w:val="left"/>
      <w:pPr>
        <w:ind w:left="4101" w:hanging="568"/>
      </w:pPr>
      <w:rPr>
        <w:rFonts w:hint="default"/>
      </w:rPr>
    </w:lvl>
    <w:lvl w:ilvl="3" w:tplc="16B44F90">
      <w:start w:val="1"/>
      <w:numFmt w:val="bullet"/>
      <w:lvlText w:val="•"/>
      <w:lvlJc w:val="left"/>
      <w:pPr>
        <w:ind w:left="4962" w:hanging="568"/>
      </w:pPr>
      <w:rPr>
        <w:rFonts w:hint="default"/>
      </w:rPr>
    </w:lvl>
    <w:lvl w:ilvl="4" w:tplc="A8C2B602">
      <w:start w:val="1"/>
      <w:numFmt w:val="bullet"/>
      <w:lvlText w:val="•"/>
      <w:lvlJc w:val="left"/>
      <w:pPr>
        <w:ind w:left="5823" w:hanging="568"/>
      </w:pPr>
      <w:rPr>
        <w:rFonts w:hint="default"/>
      </w:rPr>
    </w:lvl>
    <w:lvl w:ilvl="5" w:tplc="E4A6365A">
      <w:start w:val="1"/>
      <w:numFmt w:val="bullet"/>
      <w:lvlText w:val="•"/>
      <w:lvlJc w:val="left"/>
      <w:pPr>
        <w:ind w:left="6683" w:hanging="568"/>
      </w:pPr>
      <w:rPr>
        <w:rFonts w:hint="default"/>
      </w:rPr>
    </w:lvl>
    <w:lvl w:ilvl="6" w:tplc="83BC5E6A">
      <w:start w:val="1"/>
      <w:numFmt w:val="bullet"/>
      <w:lvlText w:val="•"/>
      <w:lvlJc w:val="left"/>
      <w:pPr>
        <w:ind w:left="7544" w:hanging="568"/>
      </w:pPr>
      <w:rPr>
        <w:rFonts w:hint="default"/>
      </w:rPr>
    </w:lvl>
    <w:lvl w:ilvl="7" w:tplc="6CB6F7FC">
      <w:start w:val="1"/>
      <w:numFmt w:val="bullet"/>
      <w:lvlText w:val="•"/>
      <w:lvlJc w:val="left"/>
      <w:pPr>
        <w:ind w:left="8405" w:hanging="568"/>
      </w:pPr>
      <w:rPr>
        <w:rFonts w:hint="default"/>
      </w:rPr>
    </w:lvl>
    <w:lvl w:ilvl="8" w:tplc="2DDCA892">
      <w:start w:val="1"/>
      <w:numFmt w:val="bullet"/>
      <w:lvlText w:val="•"/>
      <w:lvlJc w:val="left"/>
      <w:pPr>
        <w:ind w:left="9266" w:hanging="568"/>
      </w:pPr>
      <w:rPr>
        <w:rFonts w:hint="default"/>
      </w:rPr>
    </w:lvl>
  </w:abstractNum>
  <w:abstractNum w:abstractNumId="6" w15:restartNumberingAfterBreak="0">
    <w:nsid w:val="2AA8330C"/>
    <w:multiLevelType w:val="hybridMultilevel"/>
    <w:tmpl w:val="33465006"/>
    <w:lvl w:ilvl="0" w:tplc="53CE598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A484166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6D8117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605049E0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67686F68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EF8E3C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38E4041E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2AE49D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C5CA75F4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7" w15:restartNumberingAfterBreak="0">
    <w:nsid w:val="2D403D19"/>
    <w:multiLevelType w:val="hybridMultilevel"/>
    <w:tmpl w:val="748809B0"/>
    <w:lvl w:ilvl="0" w:tplc="E7064EDC">
      <w:start w:val="1"/>
      <w:numFmt w:val="lowerLetter"/>
      <w:lvlText w:val="(%1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8C66D0">
      <w:start w:val="1"/>
      <w:numFmt w:val="lowerRoman"/>
      <w:lvlText w:val="(%2)"/>
      <w:lvlJc w:val="left"/>
      <w:pPr>
        <w:ind w:left="2941" w:hanging="56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7864182">
      <w:start w:val="1"/>
      <w:numFmt w:val="bullet"/>
      <w:lvlText w:val="•"/>
      <w:lvlJc w:val="left"/>
      <w:pPr>
        <w:ind w:left="3834" w:hanging="567"/>
      </w:pPr>
      <w:rPr>
        <w:rFonts w:hint="default"/>
      </w:rPr>
    </w:lvl>
    <w:lvl w:ilvl="3" w:tplc="64CA154A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4" w:tplc="2BD0536C">
      <w:start w:val="1"/>
      <w:numFmt w:val="bullet"/>
      <w:lvlText w:val="•"/>
      <w:lvlJc w:val="left"/>
      <w:pPr>
        <w:ind w:left="5622" w:hanging="567"/>
      </w:pPr>
      <w:rPr>
        <w:rFonts w:hint="default"/>
      </w:rPr>
    </w:lvl>
    <w:lvl w:ilvl="5" w:tplc="D71043F2">
      <w:start w:val="1"/>
      <w:numFmt w:val="bullet"/>
      <w:lvlText w:val="•"/>
      <w:lvlJc w:val="left"/>
      <w:pPr>
        <w:ind w:left="6516" w:hanging="567"/>
      </w:pPr>
      <w:rPr>
        <w:rFonts w:hint="default"/>
      </w:rPr>
    </w:lvl>
    <w:lvl w:ilvl="6" w:tplc="0E02CE66">
      <w:start w:val="1"/>
      <w:numFmt w:val="bullet"/>
      <w:lvlText w:val="•"/>
      <w:lvlJc w:val="left"/>
      <w:pPr>
        <w:ind w:left="7410" w:hanging="567"/>
      </w:pPr>
      <w:rPr>
        <w:rFonts w:hint="default"/>
      </w:rPr>
    </w:lvl>
    <w:lvl w:ilvl="7" w:tplc="9378E082">
      <w:start w:val="1"/>
      <w:numFmt w:val="bullet"/>
      <w:lvlText w:val="•"/>
      <w:lvlJc w:val="left"/>
      <w:pPr>
        <w:ind w:left="8305" w:hanging="567"/>
      </w:pPr>
      <w:rPr>
        <w:rFonts w:hint="default"/>
      </w:rPr>
    </w:lvl>
    <w:lvl w:ilvl="8" w:tplc="813A2D66">
      <w:start w:val="1"/>
      <w:numFmt w:val="bullet"/>
      <w:lvlText w:val="•"/>
      <w:lvlJc w:val="left"/>
      <w:pPr>
        <w:ind w:left="9199" w:hanging="567"/>
      </w:pPr>
      <w:rPr>
        <w:rFonts w:hint="default"/>
      </w:rPr>
    </w:lvl>
  </w:abstractNum>
  <w:abstractNum w:abstractNumId="8" w15:restartNumberingAfterBreak="0">
    <w:nsid w:val="30684DA8"/>
    <w:multiLevelType w:val="hybridMultilevel"/>
    <w:tmpl w:val="D9E26D04"/>
    <w:lvl w:ilvl="0" w:tplc="C27A562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FC0B89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546963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1018ED3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8720A54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1AAEC9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B7FCE1AC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0F0BCFE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F1D07EA6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9" w15:restartNumberingAfterBreak="0">
    <w:nsid w:val="3C5D08D8"/>
    <w:multiLevelType w:val="hybridMultilevel"/>
    <w:tmpl w:val="0E227FCC"/>
    <w:lvl w:ilvl="0" w:tplc="5CCEA35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10EB1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8786FA0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CFE62148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19566B8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A07AE49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93CA243C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6A40B7F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FCE23A0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0" w15:restartNumberingAfterBreak="0">
    <w:nsid w:val="3FDF006E"/>
    <w:multiLevelType w:val="hybridMultilevel"/>
    <w:tmpl w:val="696CE074"/>
    <w:lvl w:ilvl="0" w:tplc="5C98C98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7A076D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484368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B5E4735C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0318F53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174A90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6E4CD92A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C6B49C4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81EE27F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1" w15:restartNumberingAfterBreak="0">
    <w:nsid w:val="3FFA1E48"/>
    <w:multiLevelType w:val="hybridMultilevel"/>
    <w:tmpl w:val="BE626D24"/>
    <w:lvl w:ilvl="0" w:tplc="9E5A607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30EFD92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7A06CC4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3DAC69C4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DEE7B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2B4C6BA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548AB12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475CF89A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B71408F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2" w15:restartNumberingAfterBreak="0">
    <w:nsid w:val="41186C08"/>
    <w:multiLevelType w:val="hybridMultilevel"/>
    <w:tmpl w:val="8E189626"/>
    <w:lvl w:ilvl="0" w:tplc="A24E38D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E640FFE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C00C1684">
      <w:start w:val="1"/>
      <w:numFmt w:val="lowerRoman"/>
      <w:lvlText w:val="(%3)"/>
      <w:lvlJc w:val="left"/>
      <w:pPr>
        <w:ind w:left="2941" w:hanging="56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037E78AA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8F3A38A8">
      <w:start w:val="1"/>
      <w:numFmt w:val="bullet"/>
      <w:lvlText w:val="•"/>
      <w:lvlJc w:val="left"/>
      <w:pPr>
        <w:ind w:left="4951" w:hanging="567"/>
      </w:pPr>
      <w:rPr>
        <w:rFonts w:hint="default"/>
      </w:rPr>
    </w:lvl>
    <w:lvl w:ilvl="5" w:tplc="E056D670">
      <w:start w:val="1"/>
      <w:numFmt w:val="bullet"/>
      <w:lvlText w:val="•"/>
      <w:lvlJc w:val="left"/>
      <w:pPr>
        <w:ind w:left="5957" w:hanging="567"/>
      </w:pPr>
      <w:rPr>
        <w:rFonts w:hint="default"/>
      </w:rPr>
    </w:lvl>
    <w:lvl w:ilvl="6" w:tplc="0F904A1E">
      <w:start w:val="1"/>
      <w:numFmt w:val="bullet"/>
      <w:lvlText w:val="•"/>
      <w:lvlJc w:val="left"/>
      <w:pPr>
        <w:ind w:left="6963" w:hanging="567"/>
      </w:pPr>
      <w:rPr>
        <w:rFonts w:hint="default"/>
      </w:rPr>
    </w:lvl>
    <w:lvl w:ilvl="7" w:tplc="DC927C4E">
      <w:start w:val="1"/>
      <w:numFmt w:val="bullet"/>
      <w:lvlText w:val="•"/>
      <w:lvlJc w:val="left"/>
      <w:pPr>
        <w:ind w:left="7969" w:hanging="567"/>
      </w:pPr>
      <w:rPr>
        <w:rFonts w:hint="default"/>
      </w:rPr>
    </w:lvl>
    <w:lvl w:ilvl="8" w:tplc="1AA0EEC2">
      <w:start w:val="1"/>
      <w:numFmt w:val="bullet"/>
      <w:lvlText w:val="•"/>
      <w:lvlJc w:val="left"/>
      <w:pPr>
        <w:ind w:left="8975" w:hanging="567"/>
      </w:pPr>
      <w:rPr>
        <w:rFonts w:hint="default"/>
      </w:rPr>
    </w:lvl>
  </w:abstractNum>
  <w:abstractNum w:abstractNumId="13" w15:restartNumberingAfterBreak="0">
    <w:nsid w:val="43182D26"/>
    <w:multiLevelType w:val="hybridMultilevel"/>
    <w:tmpl w:val="937A2998"/>
    <w:lvl w:ilvl="0" w:tplc="0F4C41B6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CADDB2">
      <w:start w:val="1"/>
      <w:numFmt w:val="lowerLetter"/>
      <w:lvlText w:val="(%2)"/>
      <w:lvlJc w:val="left"/>
      <w:pPr>
        <w:ind w:left="2941" w:hanging="56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378F070">
      <w:start w:val="1"/>
      <w:numFmt w:val="bullet"/>
      <w:lvlText w:val="•"/>
      <w:lvlJc w:val="left"/>
      <w:pPr>
        <w:ind w:left="2940" w:hanging="567"/>
      </w:pPr>
      <w:rPr>
        <w:rFonts w:hint="default"/>
      </w:rPr>
    </w:lvl>
    <w:lvl w:ilvl="3" w:tplc="A3F6C32E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5520315E">
      <w:start w:val="1"/>
      <w:numFmt w:val="bullet"/>
      <w:lvlText w:val="•"/>
      <w:lvlJc w:val="left"/>
      <w:pPr>
        <w:ind w:left="4951" w:hanging="567"/>
      </w:pPr>
      <w:rPr>
        <w:rFonts w:hint="default"/>
      </w:rPr>
    </w:lvl>
    <w:lvl w:ilvl="5" w:tplc="4888E084">
      <w:start w:val="1"/>
      <w:numFmt w:val="bullet"/>
      <w:lvlText w:val="•"/>
      <w:lvlJc w:val="left"/>
      <w:pPr>
        <w:ind w:left="5957" w:hanging="567"/>
      </w:pPr>
      <w:rPr>
        <w:rFonts w:hint="default"/>
      </w:rPr>
    </w:lvl>
    <w:lvl w:ilvl="6" w:tplc="D2C8D17E">
      <w:start w:val="1"/>
      <w:numFmt w:val="bullet"/>
      <w:lvlText w:val="•"/>
      <w:lvlJc w:val="left"/>
      <w:pPr>
        <w:ind w:left="6963" w:hanging="567"/>
      </w:pPr>
      <w:rPr>
        <w:rFonts w:hint="default"/>
      </w:rPr>
    </w:lvl>
    <w:lvl w:ilvl="7" w:tplc="831EA59C">
      <w:start w:val="1"/>
      <w:numFmt w:val="bullet"/>
      <w:lvlText w:val="•"/>
      <w:lvlJc w:val="left"/>
      <w:pPr>
        <w:ind w:left="7969" w:hanging="567"/>
      </w:pPr>
      <w:rPr>
        <w:rFonts w:hint="default"/>
      </w:rPr>
    </w:lvl>
    <w:lvl w:ilvl="8" w:tplc="DD34BEF6">
      <w:start w:val="1"/>
      <w:numFmt w:val="bullet"/>
      <w:lvlText w:val="•"/>
      <w:lvlJc w:val="left"/>
      <w:pPr>
        <w:ind w:left="8975" w:hanging="567"/>
      </w:pPr>
      <w:rPr>
        <w:rFonts w:hint="default"/>
      </w:rPr>
    </w:lvl>
  </w:abstractNum>
  <w:abstractNum w:abstractNumId="14" w15:restartNumberingAfterBreak="0">
    <w:nsid w:val="44011AA3"/>
    <w:multiLevelType w:val="hybridMultilevel"/>
    <w:tmpl w:val="2DBA7D62"/>
    <w:lvl w:ilvl="0" w:tplc="B024D7A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3A248A8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BDAE449E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F34A289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190EA9C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D21E6C8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5A3413D4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05B2C510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8FF4FF42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5" w15:restartNumberingAfterBreak="0">
    <w:nsid w:val="47677F54"/>
    <w:multiLevelType w:val="hybridMultilevel"/>
    <w:tmpl w:val="1CFE9804"/>
    <w:lvl w:ilvl="0" w:tplc="5E4864E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F7E6F54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6204985A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5082204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12DA9E2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9FF4F444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5C686E0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1520ADA8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7AAA3E5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6" w15:restartNumberingAfterBreak="0">
    <w:nsid w:val="509937C4"/>
    <w:multiLevelType w:val="hybridMultilevel"/>
    <w:tmpl w:val="455C5486"/>
    <w:lvl w:ilvl="0" w:tplc="FD76542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6A252C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93AE99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DE9471FA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ED429A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61822FE6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EA58EFF4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F19465E2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0798CE4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7" w15:restartNumberingAfterBreak="0">
    <w:nsid w:val="55F30CD5"/>
    <w:multiLevelType w:val="hybridMultilevel"/>
    <w:tmpl w:val="E0445586"/>
    <w:lvl w:ilvl="0" w:tplc="8A94BF4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43A0856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2C5E775E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E6E20A70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E2B6E4E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F34E88D2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5CD24578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7FC2A346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2292C606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8" w15:restartNumberingAfterBreak="0">
    <w:nsid w:val="5E650013"/>
    <w:multiLevelType w:val="hybridMultilevel"/>
    <w:tmpl w:val="EC8E8592"/>
    <w:lvl w:ilvl="0" w:tplc="C3529BB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F34B99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DD2CCA6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08A634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40960E5E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822088A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70B6975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DFEB9A4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43A21718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19" w15:restartNumberingAfterBreak="0">
    <w:nsid w:val="731A7A84"/>
    <w:multiLevelType w:val="hybridMultilevel"/>
    <w:tmpl w:val="F0488600"/>
    <w:lvl w:ilvl="0" w:tplc="44362098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806E4A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A41C6D3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F328087A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6FA80F42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D85E087E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45C0277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4698CCAA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19A2ABC6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13"/>
  </w:num>
  <w:num w:numId="13">
    <w:abstractNumId w:val="7"/>
  </w:num>
  <w:num w:numId="14">
    <w:abstractNumId w:val="0"/>
  </w:num>
  <w:num w:numId="15">
    <w:abstractNumId w:val="17"/>
  </w:num>
  <w:num w:numId="16">
    <w:abstractNumId w:val="14"/>
  </w:num>
  <w:num w:numId="17">
    <w:abstractNumId w:val="5"/>
  </w:num>
  <w:num w:numId="18">
    <w:abstractNumId w:val="12"/>
  </w:num>
  <w:num w:numId="19">
    <w:abstractNumId w:val="4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8B1"/>
    <w:rsid w:val="001928B1"/>
    <w:rsid w:val="002E0524"/>
    <w:rsid w:val="005656F1"/>
    <w:rsid w:val="00720A1B"/>
    <w:rsid w:val="00802F5C"/>
    <w:rsid w:val="009F72BA"/>
    <w:rsid w:val="00BB1094"/>
    <w:rsid w:val="00C96985"/>
    <w:rsid w:val="00D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B8EC632-1B4B-4A18-A721-8988DB7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2F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F5C"/>
  </w:style>
  <w:style w:type="paragraph" w:styleId="Footer">
    <w:name w:val="footer"/>
    <w:basedOn w:val="Normal"/>
    <w:link w:val="FooterChar"/>
    <w:uiPriority w:val="99"/>
    <w:unhideWhenUsed/>
    <w:rsid w:val="00802F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F5C"/>
  </w:style>
  <w:style w:type="paragraph" w:styleId="BalloonText">
    <w:name w:val="Balloon Text"/>
    <w:basedOn w:val="Normal"/>
    <w:link w:val="BalloonTextChar"/>
    <w:uiPriority w:val="99"/>
    <w:semiHidden/>
    <w:unhideWhenUsed/>
    <w:rsid w:val="00802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Matthew Lewis</cp:lastModifiedBy>
  <cp:revision>2</cp:revision>
  <dcterms:created xsi:type="dcterms:W3CDTF">2019-10-13T18:37:00Z</dcterms:created>
  <dcterms:modified xsi:type="dcterms:W3CDTF">2019-10-13T18:37:00Z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  <property fmtid="{D5CDD505-2E9C-101B-9397-08002B2CF9AE}" pid="5" name="MAIL_MSG_ID1">
    <vt:lpwstr>gFAA5ajW4yTOEjsHDnSO6KJPfQTCUiH3wPwgejqPOGr3lMI7kUqv71u6lxlA3avENxPlkKxAc1/bRBam
s44nX6mmc1t/Y9tZgcgretB28te0JhQquKaMN3TAK+Gv8V+DtkVpgWaq1YQGvtOms44nX6mmc1t/
Y9tZgcgretB28te0JhQquKaMN3TAKwbReRKdQhWgEDf/v8/5Ai4Y2dP90VfCUU2pRRDWbdE0Ppyl
5rpsVgbhErHxcnoKu</vt:lpwstr>
  </property>
  <property fmtid="{D5CDD505-2E9C-101B-9397-08002B2CF9AE}" pid="6" name="MAIL_MSG_ID2">
    <vt:lpwstr>aLhl9DOhkx3MPJej4ir1saDyEFc1VhRCugTF1S9rv70H08OvX4oyJkp7mYe
jWrnvYT4F7CYQtO0CuhUCEdyd2N6Iyj61GoGoA==</vt:lpwstr>
  </property>
  <property fmtid="{D5CDD505-2E9C-101B-9397-08002B2CF9AE}" pid="7" name="RESPONSE_SENDER_NAME">
    <vt:lpwstr>gAAAJ+PfKkF/6hhwWohgfD5oazfTC0la50X6</vt:lpwstr>
  </property>
  <property fmtid="{D5CDD505-2E9C-101B-9397-08002B2CF9AE}" pid="8" name="EMAIL_OWNER_ADDRESS">
    <vt:lpwstr>ABAAmylTnWthiz/2U7+Qrsc8j5QjBWqELp1c7a3PO8GaG+pB90Gz5/oitapwLxQF8LeS</vt:lpwstr>
  </property>
</Properties>
</file>