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E41E" w14:textId="76BD6EE8" w:rsidR="002D6B5A" w:rsidRPr="002D6B5A" w:rsidRDefault="002D6B5A" w:rsidP="002D6B5A">
      <w:pPr>
        <w:jc w:val="center"/>
        <w:rPr>
          <w:rFonts w:ascii="Arial" w:hAnsi="Arial" w:cs="Arial"/>
          <w:b/>
          <w:bCs/>
          <w:sz w:val="20"/>
          <w:szCs w:val="20"/>
          <w:u w:val="single"/>
        </w:rPr>
      </w:pPr>
      <w:r w:rsidRPr="002D6B5A">
        <w:rPr>
          <w:rFonts w:ascii="Arial" w:hAnsi="Arial" w:cs="Arial"/>
          <w:b/>
          <w:bCs/>
          <w:sz w:val="20"/>
          <w:szCs w:val="20"/>
          <w:u w:val="single"/>
        </w:rPr>
        <w:t>FCA COBS 2.3B</w:t>
      </w:r>
      <w:r w:rsidR="00876796">
        <w:rPr>
          <w:rFonts w:ascii="Arial" w:hAnsi="Arial" w:cs="Arial"/>
          <w:b/>
          <w:bCs/>
          <w:sz w:val="20"/>
          <w:szCs w:val="20"/>
          <w:u w:val="single"/>
        </w:rPr>
        <w:t xml:space="preserve"> (amended)</w:t>
      </w:r>
    </w:p>
    <w:p w14:paraId="20000D8A" w14:textId="5B20C6C7" w:rsidR="002D6B5A" w:rsidRPr="002D6B5A" w:rsidRDefault="00876796" w:rsidP="002D6B5A">
      <w:pPr>
        <w:jc w:val="center"/>
        <w:rPr>
          <w:rFonts w:ascii="Arial" w:hAnsi="Arial" w:cs="Arial"/>
          <w:b/>
          <w:bCs/>
          <w:sz w:val="20"/>
          <w:szCs w:val="20"/>
          <w:u w:val="single"/>
        </w:rPr>
      </w:pPr>
      <w:r>
        <w:rPr>
          <w:rFonts w:ascii="Arial" w:hAnsi="Arial" w:cs="Arial"/>
          <w:b/>
          <w:bCs/>
          <w:sz w:val="20"/>
          <w:szCs w:val="20"/>
          <w:u w:val="single"/>
        </w:rPr>
        <w:t xml:space="preserve">Amended </w:t>
      </w:r>
      <w:r w:rsidR="002D6B5A" w:rsidRPr="002D6B5A">
        <w:rPr>
          <w:rFonts w:ascii="Arial" w:hAnsi="Arial" w:cs="Arial"/>
          <w:b/>
          <w:bCs/>
          <w:sz w:val="20"/>
          <w:szCs w:val="20"/>
          <w:u w:val="single"/>
        </w:rPr>
        <w:t>version, showing amendments under COBS 18 Annex 1</w:t>
      </w:r>
    </w:p>
    <w:tbl>
      <w:tblPr>
        <w:tblStyle w:val="TableGrid"/>
        <w:tblW w:w="9918" w:type="dxa"/>
        <w:tblCellMar>
          <w:top w:w="85" w:type="dxa"/>
          <w:left w:w="85" w:type="dxa"/>
          <w:bottom w:w="85" w:type="dxa"/>
          <w:right w:w="85" w:type="dxa"/>
        </w:tblCellMar>
        <w:tblLook w:val="04A0" w:firstRow="1" w:lastRow="0" w:firstColumn="1" w:lastColumn="0" w:noHBand="0" w:noVBand="1"/>
      </w:tblPr>
      <w:tblGrid>
        <w:gridCol w:w="9918"/>
      </w:tblGrid>
      <w:tr w:rsidR="002D6B5A" w:rsidRPr="002D6B5A" w14:paraId="4387B2BF" w14:textId="77777777" w:rsidTr="003C7322">
        <w:tc>
          <w:tcPr>
            <w:tcW w:w="9918" w:type="dxa"/>
            <w:shd w:val="clear" w:color="auto" w:fill="DAE9F7" w:themeFill="text2" w:themeFillTint="1A"/>
          </w:tcPr>
          <w:p w14:paraId="38C75565" w14:textId="5348EAA6" w:rsidR="00876796" w:rsidRDefault="002D6B5A" w:rsidP="00876796">
            <w:pPr>
              <w:jc w:val="both"/>
              <w:rPr>
                <w:rFonts w:ascii="Arial" w:hAnsi="Arial" w:cs="Arial"/>
                <w:sz w:val="20"/>
                <w:szCs w:val="20"/>
              </w:rPr>
            </w:pPr>
            <w:r w:rsidRPr="002D6B5A">
              <w:rPr>
                <w:rFonts w:ascii="Arial" w:hAnsi="Arial" w:cs="Arial"/>
                <w:b/>
                <w:bCs/>
                <w:sz w:val="20"/>
                <w:szCs w:val="20"/>
              </w:rPr>
              <w:t>Simmons &amp; Simmons note:</w:t>
            </w:r>
            <w:r w:rsidRPr="002D6B5A">
              <w:rPr>
                <w:rFonts w:ascii="Arial" w:hAnsi="Arial" w:cs="Arial"/>
                <w:sz w:val="20"/>
                <w:szCs w:val="20"/>
              </w:rPr>
              <w:t xml:space="preserve"> this document sets out the “</w:t>
            </w:r>
            <w:r w:rsidR="00876796">
              <w:rPr>
                <w:rFonts w:ascii="Arial" w:hAnsi="Arial" w:cs="Arial"/>
                <w:sz w:val="20"/>
                <w:szCs w:val="20"/>
              </w:rPr>
              <w:t>amended”</w:t>
            </w:r>
            <w:r w:rsidRPr="002D6B5A">
              <w:rPr>
                <w:rFonts w:ascii="Arial" w:hAnsi="Arial" w:cs="Arial"/>
                <w:sz w:val="20"/>
                <w:szCs w:val="20"/>
              </w:rPr>
              <w:t xml:space="preserve"> version of COBS 2.3B rules on Inducements and Research</w:t>
            </w:r>
            <w:r w:rsidR="00876796">
              <w:rPr>
                <w:rFonts w:ascii="Arial" w:hAnsi="Arial" w:cs="Arial"/>
                <w:sz w:val="20"/>
                <w:szCs w:val="20"/>
              </w:rPr>
              <w:t>, as amended by the deemed modifications specified under COBS 18 Annex 1.  This shows the rules as applicable to UK AIFMs and UK UCITS Management Companies</w:t>
            </w:r>
            <w:r w:rsidR="00EA4CC9">
              <w:rPr>
                <w:rFonts w:ascii="Arial" w:hAnsi="Arial" w:cs="Arial"/>
                <w:sz w:val="20"/>
                <w:szCs w:val="20"/>
              </w:rPr>
              <w:t xml:space="preserve"> (and managers of other UK authorised funds)</w:t>
            </w:r>
            <w:r w:rsidR="00876796">
              <w:rPr>
                <w:rFonts w:ascii="Arial" w:hAnsi="Arial" w:cs="Arial"/>
                <w:sz w:val="20"/>
                <w:szCs w:val="20"/>
              </w:rPr>
              <w:t>.</w:t>
            </w:r>
          </w:p>
          <w:p w14:paraId="1449CDFA" w14:textId="77777777" w:rsidR="00876796" w:rsidRDefault="00876796" w:rsidP="00876796">
            <w:pPr>
              <w:jc w:val="both"/>
              <w:rPr>
                <w:rFonts w:ascii="Arial" w:hAnsi="Arial" w:cs="Arial"/>
                <w:sz w:val="20"/>
                <w:szCs w:val="20"/>
              </w:rPr>
            </w:pPr>
          </w:p>
          <w:p w14:paraId="4E8DB199" w14:textId="463BB2E8" w:rsidR="002D6B5A" w:rsidRDefault="003C0887" w:rsidP="002D6B5A">
            <w:pPr>
              <w:jc w:val="both"/>
              <w:rPr>
                <w:rFonts w:ascii="Arial" w:hAnsi="Arial" w:cs="Arial"/>
                <w:sz w:val="20"/>
                <w:szCs w:val="20"/>
              </w:rPr>
            </w:pPr>
            <w:r>
              <w:rPr>
                <w:rFonts w:ascii="Arial" w:hAnsi="Arial" w:cs="Arial"/>
                <w:sz w:val="20"/>
                <w:szCs w:val="20"/>
              </w:rPr>
              <w:t>By way of background information, COBS 18 Annex 1 makes a series of deemed modifications to the baseline rules on research payment, including those in COBS 2.3B.  COBS 18 Annex 1 contains both direct amendments to the text of COBS 2.3B, and also parallel rules and guidance.  In preparing this document, we have directly implemented the amendments, and we have also set out the parallel rules and guidance in what appears to be the most appropriate place.</w:t>
            </w:r>
          </w:p>
          <w:p w14:paraId="286132D8" w14:textId="77777777" w:rsidR="003C0887" w:rsidRDefault="003C0887" w:rsidP="002D6B5A">
            <w:pPr>
              <w:jc w:val="both"/>
              <w:rPr>
                <w:rFonts w:ascii="Arial" w:hAnsi="Arial" w:cs="Arial"/>
                <w:sz w:val="20"/>
                <w:szCs w:val="20"/>
              </w:rPr>
            </w:pPr>
          </w:p>
          <w:p w14:paraId="746989DE" w14:textId="31724CDE" w:rsidR="003C0887" w:rsidRDefault="003C0887" w:rsidP="002D6B5A">
            <w:pPr>
              <w:jc w:val="both"/>
              <w:rPr>
                <w:rFonts w:ascii="Arial" w:hAnsi="Arial" w:cs="Arial"/>
                <w:sz w:val="20"/>
                <w:szCs w:val="20"/>
              </w:rPr>
            </w:pPr>
            <w:r>
              <w:rPr>
                <w:rFonts w:ascii="Arial" w:hAnsi="Arial" w:cs="Arial"/>
                <w:sz w:val="20"/>
                <w:szCs w:val="20"/>
              </w:rPr>
              <w:t xml:space="preserve">Note that this document shows only the changes to COBS 2.3B as implemented under COBS 18 Annex 1, paragraph 4.  It does not show amendments to the COLL rules, and it does not include the general inducements framework for fund managers, under COBS 18 Annex 1 paragraphs 1 to 3.  </w:t>
            </w:r>
          </w:p>
          <w:p w14:paraId="6A1F978A" w14:textId="77777777" w:rsidR="006974CC" w:rsidRDefault="006974CC" w:rsidP="002D6B5A">
            <w:pPr>
              <w:jc w:val="both"/>
              <w:rPr>
                <w:rFonts w:ascii="Arial" w:hAnsi="Arial" w:cs="Arial"/>
                <w:sz w:val="20"/>
                <w:szCs w:val="20"/>
              </w:rPr>
            </w:pPr>
          </w:p>
          <w:p w14:paraId="420E3576" w14:textId="79DE8E28" w:rsidR="006974CC" w:rsidRDefault="006974CC" w:rsidP="002D6B5A">
            <w:pPr>
              <w:jc w:val="both"/>
              <w:rPr>
                <w:rFonts w:ascii="Arial" w:hAnsi="Arial" w:cs="Arial"/>
                <w:sz w:val="20"/>
                <w:szCs w:val="20"/>
              </w:rPr>
            </w:pPr>
            <w:r>
              <w:rPr>
                <w:rFonts w:ascii="Arial" w:hAnsi="Arial" w:cs="Arial"/>
                <w:sz w:val="20"/>
                <w:szCs w:val="20"/>
              </w:rPr>
              <w:t>A few specific notes:</w:t>
            </w:r>
          </w:p>
          <w:p w14:paraId="10ECCC84" w14:textId="0651F6E5" w:rsidR="00B97180" w:rsidRDefault="00B97180" w:rsidP="006974CC">
            <w:pPr>
              <w:pStyle w:val="ListParagraph"/>
              <w:numPr>
                <w:ilvl w:val="0"/>
                <w:numId w:val="1"/>
              </w:numPr>
              <w:jc w:val="both"/>
              <w:rPr>
                <w:rFonts w:ascii="Arial" w:hAnsi="Arial" w:cs="Arial"/>
                <w:sz w:val="20"/>
                <w:szCs w:val="20"/>
              </w:rPr>
            </w:pPr>
            <w:r>
              <w:rPr>
                <w:rFonts w:ascii="Arial" w:hAnsi="Arial" w:cs="Arial"/>
                <w:sz w:val="20"/>
                <w:szCs w:val="20"/>
              </w:rPr>
              <w:t>For reference only, we have included footnotes which cross-refer to the provisions of COBS 18 Annex 1 paragraph 4, which make the relevant amendments.</w:t>
            </w:r>
          </w:p>
          <w:p w14:paraId="3425B8BC" w14:textId="65946803" w:rsidR="006974CC" w:rsidRDefault="006974CC" w:rsidP="006974CC">
            <w:pPr>
              <w:pStyle w:val="ListParagraph"/>
              <w:numPr>
                <w:ilvl w:val="0"/>
                <w:numId w:val="1"/>
              </w:numPr>
              <w:jc w:val="both"/>
              <w:rPr>
                <w:rFonts w:ascii="Arial" w:hAnsi="Arial" w:cs="Arial"/>
                <w:sz w:val="20"/>
                <w:szCs w:val="20"/>
              </w:rPr>
            </w:pPr>
            <w:r>
              <w:rPr>
                <w:rFonts w:ascii="Arial" w:hAnsi="Arial" w:cs="Arial"/>
                <w:sz w:val="20"/>
                <w:szCs w:val="20"/>
              </w:rPr>
              <w:t>COBS 18 Annex 1 generally requires that references in COBS 2.3B to “client” are construed as references to “</w:t>
            </w:r>
            <w:r w:rsidRPr="006974CC">
              <w:rPr>
                <w:rFonts w:ascii="Arial" w:hAnsi="Arial" w:cs="Arial"/>
                <w:sz w:val="20"/>
                <w:szCs w:val="20"/>
              </w:rPr>
              <w:t>any fund in respect of which the firm is acting or intends to act</w:t>
            </w:r>
            <w:r>
              <w:rPr>
                <w:rFonts w:ascii="Arial" w:hAnsi="Arial" w:cs="Arial"/>
                <w:sz w:val="20"/>
                <w:szCs w:val="20"/>
              </w:rPr>
              <w:t>”.</w:t>
            </w:r>
            <w:r w:rsidR="00F75B2F">
              <w:rPr>
                <w:rStyle w:val="FootnoteReference"/>
                <w:rFonts w:ascii="Arial" w:hAnsi="Arial" w:cs="Arial"/>
                <w:sz w:val="20"/>
                <w:szCs w:val="20"/>
              </w:rPr>
              <w:footnoteReference w:id="1"/>
            </w:r>
            <w:r>
              <w:rPr>
                <w:rFonts w:ascii="Arial" w:hAnsi="Arial" w:cs="Arial"/>
                <w:sz w:val="20"/>
                <w:szCs w:val="20"/>
              </w:rPr>
              <w:t xml:space="preserve">  For readability, we have generally shortened this to “fund”, which is intended to represent the longer phrase.</w:t>
            </w:r>
            <w:r w:rsidR="00B97180">
              <w:rPr>
                <w:rFonts w:ascii="Arial" w:hAnsi="Arial" w:cs="Arial"/>
                <w:sz w:val="20"/>
                <w:szCs w:val="20"/>
              </w:rPr>
              <w:t xml:space="preserve">  We have not footnoted each specific amendment.</w:t>
            </w:r>
          </w:p>
          <w:p w14:paraId="5563A00F" w14:textId="4ECB91D8" w:rsidR="00B97180" w:rsidRDefault="00B97180" w:rsidP="006974CC">
            <w:pPr>
              <w:pStyle w:val="ListParagraph"/>
              <w:numPr>
                <w:ilvl w:val="0"/>
                <w:numId w:val="1"/>
              </w:numPr>
              <w:jc w:val="both"/>
              <w:rPr>
                <w:rFonts w:ascii="Arial" w:hAnsi="Arial" w:cs="Arial"/>
                <w:sz w:val="20"/>
                <w:szCs w:val="20"/>
              </w:rPr>
            </w:pPr>
            <w:r>
              <w:rPr>
                <w:rFonts w:ascii="Arial" w:hAnsi="Arial" w:cs="Arial"/>
                <w:sz w:val="20"/>
                <w:szCs w:val="20"/>
              </w:rPr>
              <w:t xml:space="preserve">The parallel guidance is set out in </w:t>
            </w:r>
            <w:r w:rsidR="00EA4CC9">
              <w:rPr>
                <w:rFonts w:ascii="Arial" w:hAnsi="Arial" w:cs="Arial"/>
                <w:sz w:val="20"/>
                <w:szCs w:val="20"/>
              </w:rPr>
              <w:t>blue</w:t>
            </w:r>
            <w:r>
              <w:rPr>
                <w:rFonts w:ascii="Arial" w:hAnsi="Arial" w:cs="Arial"/>
                <w:sz w:val="20"/>
                <w:szCs w:val="20"/>
              </w:rPr>
              <w:t>-shaded boxes, to distinguish it from the amendments to baseline COBS 2.3B.</w:t>
            </w:r>
          </w:p>
          <w:p w14:paraId="4B0D3A23" w14:textId="40BE9DAB" w:rsidR="00B97180" w:rsidRDefault="00B97180" w:rsidP="006974CC">
            <w:pPr>
              <w:pStyle w:val="ListParagraph"/>
              <w:numPr>
                <w:ilvl w:val="0"/>
                <w:numId w:val="1"/>
              </w:numPr>
              <w:jc w:val="both"/>
              <w:rPr>
                <w:rFonts w:ascii="Arial" w:hAnsi="Arial" w:cs="Arial"/>
                <w:sz w:val="20"/>
                <w:szCs w:val="20"/>
              </w:rPr>
            </w:pPr>
            <w:r>
              <w:rPr>
                <w:rFonts w:ascii="Arial" w:hAnsi="Arial" w:cs="Arial"/>
                <w:sz w:val="20"/>
                <w:szCs w:val="20"/>
              </w:rPr>
              <w:t xml:space="preserve">Certain provisions apply directly to either AIFMs or to UCITS Management Companies.  To assist with readability, we have </w:t>
            </w:r>
            <w:r w:rsidR="003C7322">
              <w:rPr>
                <w:rFonts w:ascii="Arial" w:hAnsi="Arial" w:cs="Arial"/>
                <w:sz w:val="20"/>
                <w:szCs w:val="20"/>
              </w:rPr>
              <w:t xml:space="preserve">highlighted the AIFM-specific provisions in </w:t>
            </w:r>
            <w:r w:rsidR="003C7322" w:rsidRPr="003C7322">
              <w:rPr>
                <w:rFonts w:ascii="Arial" w:hAnsi="Arial" w:cs="Arial"/>
                <w:sz w:val="20"/>
                <w:szCs w:val="20"/>
                <w:highlight w:val="green"/>
              </w:rPr>
              <w:t>green</w:t>
            </w:r>
            <w:r w:rsidR="003C7322">
              <w:rPr>
                <w:rFonts w:ascii="Arial" w:hAnsi="Arial" w:cs="Arial"/>
                <w:sz w:val="20"/>
                <w:szCs w:val="20"/>
              </w:rPr>
              <w:t xml:space="preserve">, and the UCITS (or authorised fund) provisions in </w:t>
            </w:r>
            <w:r w:rsidR="003C7322" w:rsidRPr="003C7322">
              <w:rPr>
                <w:rFonts w:ascii="Arial" w:hAnsi="Arial" w:cs="Arial"/>
                <w:sz w:val="20"/>
                <w:szCs w:val="20"/>
                <w:highlight w:val="yellow"/>
              </w:rPr>
              <w:t>yellow</w:t>
            </w:r>
            <w:r w:rsidR="003C7322">
              <w:rPr>
                <w:rFonts w:ascii="Arial" w:hAnsi="Arial" w:cs="Arial"/>
                <w:sz w:val="20"/>
                <w:szCs w:val="20"/>
              </w:rPr>
              <w:t xml:space="preserve">.  </w:t>
            </w:r>
          </w:p>
          <w:p w14:paraId="19039B49" w14:textId="77777777" w:rsidR="003C7322" w:rsidRDefault="003C7322" w:rsidP="003C7322">
            <w:pPr>
              <w:jc w:val="both"/>
              <w:rPr>
                <w:rFonts w:ascii="Arial" w:hAnsi="Arial" w:cs="Arial"/>
                <w:sz w:val="20"/>
                <w:szCs w:val="20"/>
              </w:rPr>
            </w:pPr>
          </w:p>
          <w:p w14:paraId="4E4DF76E" w14:textId="77777777" w:rsidR="003C7322" w:rsidRDefault="003C7322" w:rsidP="003C7322">
            <w:pPr>
              <w:rPr>
                <w:rFonts w:ascii="Arial" w:hAnsi="Arial" w:cs="Arial"/>
                <w:sz w:val="20"/>
                <w:szCs w:val="20"/>
              </w:rPr>
            </w:pPr>
            <w:r>
              <w:rPr>
                <w:rFonts w:ascii="Arial" w:hAnsi="Arial" w:cs="Arial"/>
                <w:sz w:val="20"/>
                <w:szCs w:val="20"/>
              </w:rPr>
              <w:t>To assist with readability, we have divided the rules into the following four sections:</w:t>
            </w:r>
          </w:p>
          <w:p w14:paraId="201A1752" w14:textId="0D70F5DF" w:rsidR="003C7322" w:rsidRDefault="003C7322" w:rsidP="003C7322">
            <w:pPr>
              <w:pStyle w:val="ListParagraph"/>
              <w:numPr>
                <w:ilvl w:val="0"/>
                <w:numId w:val="2"/>
              </w:numPr>
              <w:rPr>
                <w:rFonts w:ascii="Arial" w:hAnsi="Arial" w:cs="Arial"/>
                <w:sz w:val="20"/>
                <w:szCs w:val="20"/>
              </w:rPr>
            </w:pPr>
            <w:r>
              <w:rPr>
                <w:rFonts w:ascii="Arial" w:hAnsi="Arial" w:cs="Arial"/>
                <w:sz w:val="20"/>
                <w:szCs w:val="20"/>
              </w:rPr>
              <w:t>General application rules – see page 2</w:t>
            </w:r>
          </w:p>
          <w:p w14:paraId="23FD6EE5" w14:textId="5F133B06" w:rsidR="003C7322" w:rsidRDefault="003C7322" w:rsidP="003C7322">
            <w:pPr>
              <w:pStyle w:val="ListParagraph"/>
              <w:numPr>
                <w:ilvl w:val="0"/>
                <w:numId w:val="2"/>
              </w:numPr>
              <w:rPr>
                <w:rFonts w:ascii="Arial" w:hAnsi="Arial" w:cs="Arial"/>
                <w:sz w:val="20"/>
                <w:szCs w:val="20"/>
              </w:rPr>
            </w:pPr>
            <w:r>
              <w:rPr>
                <w:rFonts w:ascii="Arial" w:hAnsi="Arial" w:cs="Arial"/>
                <w:sz w:val="20"/>
                <w:szCs w:val="20"/>
              </w:rPr>
              <w:t>RPA rules – see page 3</w:t>
            </w:r>
          </w:p>
          <w:p w14:paraId="4C941351" w14:textId="15E94208" w:rsidR="003C7322" w:rsidRDefault="003C7322" w:rsidP="003C7322">
            <w:pPr>
              <w:pStyle w:val="ListParagraph"/>
              <w:numPr>
                <w:ilvl w:val="0"/>
                <w:numId w:val="2"/>
              </w:numPr>
              <w:rPr>
                <w:rFonts w:ascii="Arial" w:hAnsi="Arial" w:cs="Arial"/>
                <w:sz w:val="20"/>
                <w:szCs w:val="20"/>
              </w:rPr>
            </w:pPr>
            <w:r>
              <w:rPr>
                <w:rFonts w:ascii="Arial" w:hAnsi="Arial" w:cs="Arial"/>
                <w:sz w:val="20"/>
                <w:szCs w:val="20"/>
              </w:rPr>
              <w:t>Rules applicable to both RPAs and joint payments – see page 8</w:t>
            </w:r>
          </w:p>
          <w:p w14:paraId="67B5F93E" w14:textId="78162FB9" w:rsidR="003C7322" w:rsidRDefault="003C7322" w:rsidP="003C7322">
            <w:pPr>
              <w:pStyle w:val="ListParagraph"/>
              <w:numPr>
                <w:ilvl w:val="0"/>
                <w:numId w:val="2"/>
              </w:numPr>
              <w:rPr>
                <w:rFonts w:ascii="Arial" w:hAnsi="Arial" w:cs="Arial"/>
                <w:sz w:val="20"/>
                <w:szCs w:val="20"/>
              </w:rPr>
            </w:pPr>
            <w:r>
              <w:rPr>
                <w:rFonts w:ascii="Arial" w:hAnsi="Arial" w:cs="Arial"/>
                <w:sz w:val="20"/>
                <w:szCs w:val="20"/>
              </w:rPr>
              <w:t>Joint payment rules – see page 9.</w:t>
            </w:r>
          </w:p>
          <w:p w14:paraId="310CE84A" w14:textId="77777777" w:rsidR="003C7322" w:rsidRDefault="003C7322" w:rsidP="003C7322">
            <w:pPr>
              <w:rPr>
                <w:rFonts w:ascii="Arial" w:hAnsi="Arial" w:cs="Arial"/>
                <w:sz w:val="20"/>
                <w:szCs w:val="20"/>
              </w:rPr>
            </w:pPr>
          </w:p>
          <w:p w14:paraId="1315830A" w14:textId="732E4A58" w:rsidR="003C7322" w:rsidRPr="003C7322" w:rsidRDefault="003C7322" w:rsidP="003C7322">
            <w:pPr>
              <w:rPr>
                <w:rFonts w:ascii="Arial" w:hAnsi="Arial" w:cs="Arial"/>
                <w:sz w:val="20"/>
                <w:szCs w:val="20"/>
              </w:rPr>
            </w:pPr>
            <w:r>
              <w:rPr>
                <w:rFonts w:ascii="Arial" w:hAnsi="Arial" w:cs="Arial"/>
                <w:sz w:val="20"/>
                <w:szCs w:val="20"/>
              </w:rPr>
              <w:t xml:space="preserve">In certain cases, how to present the modification of the COBS 2.3B rules involves a small degree of subjective discretion.  Where we have applied subjective discretion, we have sought to do so in line with the spirit of the rules, but have not expressly flagged this. </w:t>
            </w:r>
          </w:p>
          <w:p w14:paraId="207BEEEC" w14:textId="77777777" w:rsidR="002D6B5A" w:rsidRPr="002D6B5A" w:rsidRDefault="002D6B5A" w:rsidP="002D6B5A">
            <w:pPr>
              <w:jc w:val="both"/>
              <w:rPr>
                <w:rFonts w:ascii="Arial" w:hAnsi="Arial" w:cs="Arial"/>
                <w:sz w:val="20"/>
                <w:szCs w:val="20"/>
              </w:rPr>
            </w:pPr>
          </w:p>
          <w:p w14:paraId="7C973876" w14:textId="77777777" w:rsidR="002D6B5A" w:rsidRPr="002D6B5A" w:rsidRDefault="002D6B5A" w:rsidP="002D6B5A">
            <w:pPr>
              <w:jc w:val="both"/>
              <w:rPr>
                <w:rFonts w:ascii="Arial" w:hAnsi="Arial" w:cs="Arial"/>
                <w:sz w:val="20"/>
                <w:szCs w:val="20"/>
              </w:rPr>
            </w:pPr>
            <w:r w:rsidRPr="002D6B5A">
              <w:rPr>
                <w:rFonts w:ascii="Arial" w:hAnsi="Arial" w:cs="Arial"/>
                <w:sz w:val="20"/>
                <w:szCs w:val="20"/>
              </w:rPr>
              <w:t>This shows the rules as at 9 May 2025.</w:t>
            </w:r>
          </w:p>
          <w:p w14:paraId="25478360" w14:textId="306B4C20" w:rsidR="002D6B5A" w:rsidRPr="002D6B5A" w:rsidRDefault="002D6B5A">
            <w:pPr>
              <w:rPr>
                <w:rFonts w:ascii="Arial" w:hAnsi="Arial" w:cs="Arial"/>
                <w:sz w:val="20"/>
                <w:szCs w:val="20"/>
              </w:rPr>
            </w:pPr>
          </w:p>
        </w:tc>
      </w:tr>
    </w:tbl>
    <w:p w14:paraId="4B5B55A8" w14:textId="77777777" w:rsidR="002D6B5A" w:rsidRDefault="002D6B5A">
      <w:pPr>
        <w:rPr>
          <w:rFonts w:ascii="Arial" w:hAnsi="Arial" w:cs="Arial"/>
          <w:sz w:val="20"/>
          <w:szCs w:val="20"/>
        </w:rPr>
      </w:pPr>
    </w:p>
    <w:p w14:paraId="58B22304" w14:textId="77777777" w:rsidR="000F21E8" w:rsidRDefault="000F21E8" w:rsidP="002D6B5A">
      <w:pPr>
        <w:jc w:val="center"/>
        <w:rPr>
          <w:rFonts w:ascii="Arial" w:hAnsi="Arial" w:cs="Arial"/>
          <w:b/>
          <w:bCs/>
          <w:sz w:val="20"/>
          <w:szCs w:val="20"/>
          <w:u w:val="single"/>
        </w:rPr>
      </w:pPr>
    </w:p>
    <w:p w14:paraId="3D70DC8F" w14:textId="77777777" w:rsidR="000F21E8" w:rsidRDefault="000F21E8" w:rsidP="002D6B5A">
      <w:pPr>
        <w:jc w:val="center"/>
        <w:rPr>
          <w:rFonts w:ascii="Arial" w:hAnsi="Arial" w:cs="Arial"/>
          <w:b/>
          <w:bCs/>
          <w:sz w:val="20"/>
          <w:szCs w:val="20"/>
          <w:u w:val="single"/>
        </w:rPr>
      </w:pPr>
    </w:p>
    <w:p w14:paraId="40A1E485" w14:textId="77777777" w:rsidR="000F21E8" w:rsidRDefault="000F21E8">
      <w:pPr>
        <w:rPr>
          <w:rFonts w:ascii="Arial" w:hAnsi="Arial" w:cs="Arial"/>
          <w:b/>
          <w:bCs/>
          <w:sz w:val="20"/>
          <w:szCs w:val="20"/>
          <w:u w:val="single"/>
        </w:rPr>
      </w:pPr>
      <w:r>
        <w:rPr>
          <w:rFonts w:ascii="Arial" w:hAnsi="Arial" w:cs="Arial"/>
          <w:b/>
          <w:bCs/>
          <w:sz w:val="20"/>
          <w:szCs w:val="20"/>
          <w:u w:val="single"/>
        </w:rPr>
        <w:br w:type="page"/>
      </w:r>
    </w:p>
    <w:p w14:paraId="42A6AAD6" w14:textId="2DCA300B" w:rsidR="002D6B5A" w:rsidRPr="002D6B5A" w:rsidRDefault="002D6B5A" w:rsidP="00B97180">
      <w:pPr>
        <w:jc w:val="center"/>
        <w:rPr>
          <w:rFonts w:ascii="Arial" w:hAnsi="Arial" w:cs="Arial"/>
          <w:b/>
          <w:bCs/>
          <w:sz w:val="20"/>
          <w:szCs w:val="20"/>
          <w:u w:val="single"/>
        </w:rPr>
      </w:pPr>
      <w:r w:rsidRPr="002D6B5A">
        <w:rPr>
          <w:rFonts w:ascii="Arial" w:hAnsi="Arial" w:cs="Arial"/>
          <w:b/>
          <w:bCs/>
          <w:sz w:val="20"/>
          <w:szCs w:val="20"/>
          <w:u w:val="single"/>
        </w:rPr>
        <w:lastRenderedPageBreak/>
        <w:t>COBS 2.3B - Inducements and research</w:t>
      </w:r>
      <w:r w:rsidR="00DB059F">
        <w:rPr>
          <w:rFonts w:ascii="Arial" w:hAnsi="Arial" w:cs="Arial"/>
          <w:b/>
          <w:bCs/>
          <w:sz w:val="20"/>
          <w:szCs w:val="20"/>
          <w:u w:val="single"/>
        </w:rPr>
        <w:t xml:space="preserve"> (as amended by COBS 18 Annex 1, paragraph 4)</w:t>
      </w:r>
    </w:p>
    <w:p w14:paraId="11A3E462" w14:textId="77777777" w:rsidR="000F21E8" w:rsidRDefault="000F21E8" w:rsidP="00B97180">
      <w:pPr>
        <w:jc w:val="both"/>
        <w:rPr>
          <w:rFonts w:ascii="Arial" w:hAnsi="Arial" w:cs="Arial"/>
          <w:b/>
          <w:bCs/>
          <w:sz w:val="20"/>
          <w:szCs w:val="20"/>
          <w:u w:val="single"/>
        </w:rPr>
      </w:pPr>
    </w:p>
    <w:p w14:paraId="6F156124" w14:textId="22D99E8A"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t>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DB059F" w:rsidRPr="00DB059F" w14:paraId="11F30CE6" w14:textId="77777777" w:rsidTr="00EA4CC9">
        <w:tc>
          <w:tcPr>
            <w:tcW w:w="9913" w:type="dxa"/>
            <w:shd w:val="clear" w:color="auto" w:fill="DAE9F7" w:themeFill="text2" w:themeFillTint="1A"/>
          </w:tcPr>
          <w:p w14:paraId="09AF8F85" w14:textId="5F5257AA" w:rsidR="006974CC" w:rsidRPr="006974CC" w:rsidRDefault="006974CC" w:rsidP="00B97180">
            <w:pPr>
              <w:jc w:val="both"/>
              <w:rPr>
                <w:rFonts w:ascii="Arial" w:hAnsi="Arial" w:cs="Arial"/>
                <w:b/>
                <w:bCs/>
                <w:sz w:val="20"/>
                <w:szCs w:val="20"/>
              </w:rPr>
            </w:pPr>
            <w:r w:rsidRPr="006974CC">
              <w:rPr>
                <w:rFonts w:ascii="Arial" w:hAnsi="Arial" w:cs="Arial"/>
                <w:b/>
                <w:bCs/>
                <w:sz w:val="20"/>
                <w:szCs w:val="20"/>
              </w:rPr>
              <w:t>COBS 18 Annex 1, para 4.1</w:t>
            </w:r>
          </w:p>
          <w:p w14:paraId="368C9EF6" w14:textId="77777777" w:rsidR="006974CC" w:rsidRDefault="006974CC" w:rsidP="00B97180">
            <w:pPr>
              <w:jc w:val="both"/>
              <w:rPr>
                <w:rFonts w:ascii="Arial" w:hAnsi="Arial" w:cs="Arial"/>
                <w:sz w:val="20"/>
                <w:szCs w:val="20"/>
              </w:rPr>
            </w:pPr>
          </w:p>
          <w:p w14:paraId="3EFC90FC" w14:textId="7FFA144E" w:rsidR="00DB059F" w:rsidRDefault="00DB059F" w:rsidP="00B97180">
            <w:pPr>
              <w:jc w:val="both"/>
              <w:rPr>
                <w:rFonts w:ascii="Arial" w:hAnsi="Arial" w:cs="Arial"/>
                <w:sz w:val="20"/>
                <w:szCs w:val="20"/>
              </w:rPr>
            </w:pPr>
            <w:r w:rsidRPr="00DB059F">
              <w:rPr>
                <w:rFonts w:ascii="Arial" w:hAnsi="Arial" w:cs="Arial"/>
                <w:sz w:val="20"/>
                <w:szCs w:val="20"/>
              </w:rPr>
              <w:t>A firm must comply with COBS 2.3B, as modified by this section, when executing orders, or placing orders with other entities for execution, that relate to financial instruments for, or on behalf of, the fund.</w:t>
            </w:r>
          </w:p>
          <w:p w14:paraId="5B529629" w14:textId="77777777" w:rsidR="00E64E99" w:rsidRDefault="00E64E99" w:rsidP="00B97180">
            <w:pPr>
              <w:jc w:val="both"/>
              <w:rPr>
                <w:rFonts w:ascii="Arial" w:hAnsi="Arial" w:cs="Arial"/>
                <w:sz w:val="20"/>
                <w:szCs w:val="20"/>
              </w:rPr>
            </w:pPr>
          </w:p>
          <w:p w14:paraId="1AA9EA39" w14:textId="77777777" w:rsidR="00E64E99" w:rsidRPr="00E64E99" w:rsidRDefault="00E64E99" w:rsidP="00B97180">
            <w:pPr>
              <w:jc w:val="both"/>
              <w:rPr>
                <w:rFonts w:ascii="Arial" w:hAnsi="Arial" w:cs="Arial"/>
                <w:b/>
                <w:bCs/>
                <w:sz w:val="20"/>
                <w:szCs w:val="20"/>
              </w:rPr>
            </w:pPr>
            <w:r w:rsidRPr="00E64E99">
              <w:rPr>
                <w:rFonts w:ascii="Arial" w:hAnsi="Arial" w:cs="Arial"/>
                <w:b/>
                <w:bCs/>
                <w:sz w:val="20"/>
                <w:szCs w:val="20"/>
              </w:rPr>
              <w:t>COBS 18 Annex 1, para 4.16</w:t>
            </w:r>
          </w:p>
          <w:p w14:paraId="1326BA59" w14:textId="77777777" w:rsidR="00E64E99" w:rsidRDefault="00E64E99" w:rsidP="00B97180">
            <w:pPr>
              <w:jc w:val="both"/>
              <w:rPr>
                <w:rFonts w:ascii="Arial" w:hAnsi="Arial" w:cs="Arial"/>
                <w:sz w:val="20"/>
                <w:szCs w:val="20"/>
              </w:rPr>
            </w:pPr>
          </w:p>
          <w:p w14:paraId="66740482" w14:textId="77672FBA" w:rsidR="00E64E99" w:rsidRPr="00E64E99" w:rsidRDefault="00E64E99" w:rsidP="00B97180">
            <w:pPr>
              <w:jc w:val="both"/>
              <w:rPr>
                <w:rFonts w:ascii="Arial" w:hAnsi="Arial" w:cs="Arial"/>
                <w:sz w:val="20"/>
                <w:szCs w:val="20"/>
              </w:rPr>
            </w:pPr>
            <w:r w:rsidRPr="00E64E99">
              <w:rPr>
                <w:rFonts w:ascii="Arial" w:hAnsi="Arial" w:cs="Arial"/>
                <w:sz w:val="20"/>
                <w:szCs w:val="20"/>
              </w:rPr>
              <w:t>(1)</w:t>
            </w:r>
            <w:r>
              <w:rPr>
                <w:rFonts w:ascii="Arial" w:hAnsi="Arial" w:cs="Arial"/>
                <w:sz w:val="20"/>
                <w:szCs w:val="20"/>
              </w:rPr>
              <w:t xml:space="preserve"> </w:t>
            </w:r>
            <w:r w:rsidRPr="00E64E99">
              <w:rPr>
                <w:rFonts w:ascii="Arial" w:hAnsi="Arial" w:cs="Arial"/>
                <w:sz w:val="20"/>
                <w:szCs w:val="20"/>
              </w:rPr>
              <w:t xml:space="preserve">This Annex applies where a firm carries on </w:t>
            </w:r>
            <w:r w:rsidRPr="00EA4CC9">
              <w:rPr>
                <w:rFonts w:ascii="Arial" w:hAnsi="Arial" w:cs="Arial"/>
                <w:sz w:val="20"/>
                <w:szCs w:val="20"/>
                <w:highlight w:val="yellow"/>
              </w:rPr>
              <w:t>scheme management activity</w:t>
            </w:r>
            <w:r w:rsidRPr="00E64E99">
              <w:rPr>
                <w:rFonts w:ascii="Arial" w:hAnsi="Arial" w:cs="Arial"/>
                <w:sz w:val="20"/>
                <w:szCs w:val="20"/>
              </w:rPr>
              <w:t xml:space="preserve"> or </w:t>
            </w:r>
            <w:r w:rsidRPr="00EA4CC9">
              <w:rPr>
                <w:rFonts w:ascii="Arial" w:hAnsi="Arial" w:cs="Arial"/>
                <w:sz w:val="20"/>
                <w:szCs w:val="20"/>
                <w:highlight w:val="green"/>
              </w:rPr>
              <w:t>AIFM management functions</w:t>
            </w:r>
            <w:r w:rsidRPr="00E64E99">
              <w:rPr>
                <w:rFonts w:ascii="Arial" w:hAnsi="Arial" w:cs="Arial"/>
                <w:sz w:val="20"/>
                <w:szCs w:val="20"/>
              </w:rPr>
              <w:t xml:space="preserve"> in respect of a fund. A firm to which this Annex applies may also carry on MiFID, equivalent third country or optional exemption business for other clients and be subject to the provisions of COBS 2.3B in respect of such business.</w:t>
            </w:r>
          </w:p>
          <w:p w14:paraId="0BDDE2B2" w14:textId="77777777" w:rsidR="00E64E99" w:rsidRPr="00E64E99" w:rsidRDefault="00E64E99" w:rsidP="00B97180">
            <w:pPr>
              <w:jc w:val="both"/>
              <w:rPr>
                <w:rFonts w:ascii="Arial" w:hAnsi="Arial" w:cs="Arial"/>
                <w:sz w:val="20"/>
                <w:szCs w:val="20"/>
              </w:rPr>
            </w:pPr>
          </w:p>
          <w:p w14:paraId="60936769" w14:textId="23A2378A" w:rsidR="00E64E99" w:rsidRPr="00DB059F" w:rsidRDefault="00E64E99" w:rsidP="00B97180">
            <w:pPr>
              <w:jc w:val="both"/>
              <w:rPr>
                <w:rFonts w:ascii="Arial" w:hAnsi="Arial" w:cs="Arial"/>
                <w:sz w:val="20"/>
                <w:szCs w:val="20"/>
              </w:rPr>
            </w:pPr>
            <w:r w:rsidRPr="00E64E99">
              <w:rPr>
                <w:rFonts w:ascii="Arial" w:hAnsi="Arial" w:cs="Arial"/>
                <w:sz w:val="20"/>
                <w:szCs w:val="20"/>
              </w:rPr>
              <w:t>(2)</w:t>
            </w:r>
            <w:r>
              <w:rPr>
                <w:rFonts w:ascii="Arial" w:hAnsi="Arial" w:cs="Arial"/>
                <w:sz w:val="20"/>
                <w:szCs w:val="20"/>
              </w:rPr>
              <w:t xml:space="preserve"> </w:t>
            </w:r>
            <w:r w:rsidRPr="00E64E99">
              <w:rPr>
                <w:rFonts w:ascii="Arial" w:hAnsi="Arial" w:cs="Arial"/>
                <w:sz w:val="20"/>
                <w:szCs w:val="20"/>
              </w:rPr>
              <w:t>The intention of the rules in COBS 2.3B as amended by this Annex is to allow firms to set research budgets at an appropriate level of aggregation across relevant funds and the clients of their MiFID, equivalent third country or optional exemption business.</w:t>
            </w:r>
            <w:r>
              <w:rPr>
                <w:rFonts w:ascii="Arial" w:hAnsi="Arial" w:cs="Arial"/>
                <w:sz w:val="20"/>
                <w:szCs w:val="20"/>
              </w:rPr>
              <w:t xml:space="preserve"> </w:t>
            </w:r>
            <w:r>
              <w:rPr>
                <w:rStyle w:val="FootnoteReference"/>
                <w:rFonts w:ascii="Arial" w:hAnsi="Arial" w:cs="Arial"/>
                <w:sz w:val="20"/>
                <w:szCs w:val="20"/>
              </w:rPr>
              <w:footnoteReference w:id="2"/>
            </w:r>
          </w:p>
        </w:tc>
      </w:tr>
    </w:tbl>
    <w:p w14:paraId="18EB68A8" w14:textId="77777777" w:rsidR="00DB059F" w:rsidRPr="00DB059F" w:rsidRDefault="00DB059F" w:rsidP="00B97180">
      <w:pPr>
        <w:spacing w:after="0"/>
        <w:jc w:val="both"/>
        <w:rPr>
          <w:rFonts w:ascii="Arial" w:hAnsi="Arial" w:cs="Arial"/>
          <w:sz w:val="20"/>
          <w:szCs w:val="20"/>
        </w:rPr>
      </w:pPr>
    </w:p>
    <w:p w14:paraId="223C8A4F" w14:textId="2DDA001D"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2.3B.1R</w:t>
      </w:r>
    </w:p>
    <w:p w14:paraId="0792B638" w14:textId="34DF8BD7" w:rsidR="002D6B5A" w:rsidRPr="002D6B5A" w:rsidRDefault="00DB059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3"/>
      </w:r>
    </w:p>
    <w:p w14:paraId="2089628F" w14:textId="5874F11B"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2.3B.2G</w:t>
      </w:r>
    </w:p>
    <w:p w14:paraId="1EA9B5E2" w14:textId="1D0611C0" w:rsidR="002D6B5A" w:rsidRPr="002D6B5A" w:rsidRDefault="00DB059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4"/>
      </w:r>
    </w:p>
    <w:p w14:paraId="6FB36C20" w14:textId="77777777"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t>Receiving third party research without it constituting an inducement</w:t>
      </w:r>
    </w:p>
    <w:p w14:paraId="5147FD56" w14:textId="351323AD"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2.3B.3R</w:t>
      </w:r>
    </w:p>
    <w:p w14:paraId="51CEB3DE" w14:textId="6B98614D"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Third party research that is received by a firm </w:t>
      </w:r>
      <w:r w:rsidR="005B15BC" w:rsidRPr="005B15BC">
        <w:rPr>
          <w:rFonts w:ascii="Arial" w:hAnsi="Arial" w:cs="Arial"/>
          <w:sz w:val="20"/>
          <w:szCs w:val="20"/>
        </w:rPr>
        <w:t>executing orders, or placing orders with other entities for execution, that relate to financial instruments for, or on behalf of, the fund</w:t>
      </w:r>
      <w:r w:rsidR="005B15BC">
        <w:rPr>
          <w:rFonts w:ascii="Arial" w:hAnsi="Arial" w:cs="Arial"/>
          <w:sz w:val="20"/>
          <w:szCs w:val="20"/>
        </w:rPr>
        <w:t xml:space="preserve"> </w:t>
      </w:r>
      <w:r w:rsidRPr="002D6B5A">
        <w:rPr>
          <w:rFonts w:ascii="Arial" w:hAnsi="Arial" w:cs="Arial"/>
          <w:sz w:val="20"/>
          <w:szCs w:val="20"/>
        </w:rPr>
        <w:t xml:space="preserve">will not be an inducement under </w:t>
      </w:r>
      <w:r w:rsidR="005B15BC">
        <w:rPr>
          <w:rFonts w:ascii="Arial" w:hAnsi="Arial" w:cs="Arial"/>
          <w:sz w:val="20"/>
          <w:szCs w:val="20"/>
        </w:rPr>
        <w:t xml:space="preserve">[COBS 18 Annex 1 para 2.1] </w:t>
      </w:r>
      <w:r w:rsidRPr="002D6B5A">
        <w:rPr>
          <w:rFonts w:ascii="Arial" w:hAnsi="Arial" w:cs="Arial"/>
          <w:sz w:val="20"/>
          <w:szCs w:val="20"/>
        </w:rPr>
        <w:t>if it is received in return for one of the following:</w:t>
      </w:r>
    </w:p>
    <w:p w14:paraId="36F9903F"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(1) direct payments by the firm out of its own resources;</w:t>
      </w:r>
    </w:p>
    <w:p w14:paraId="1F1F8753"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(2) payments from a separate research payment account controlled by the firm, provided that the firm meets the requirements in COBS 2.3B.4R relating to the operation of the account; or</w:t>
      </w:r>
    </w:p>
    <w:p w14:paraId="17973BBE" w14:textId="1C6C3570"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(3) joint payments for third-party research and execution services, provided that the firm meets the requirements in COBS 2.3B.25R to COBS 2.3B.33G </w:t>
      </w:r>
      <w:r w:rsidR="005B15BC" w:rsidRPr="005B15BC">
        <w:rPr>
          <w:rFonts w:ascii="Arial" w:hAnsi="Arial" w:cs="Arial"/>
          <w:sz w:val="20"/>
          <w:szCs w:val="20"/>
        </w:rPr>
        <w:t>(as applied and modified by COBS 18 Annex 1) and the related rules in COLL</w:t>
      </w:r>
      <w:r w:rsidR="005B15BC">
        <w:rPr>
          <w:rFonts w:ascii="Arial" w:hAnsi="Arial" w:cs="Arial"/>
          <w:sz w:val="20"/>
          <w:szCs w:val="20"/>
        </w:rPr>
        <w:t xml:space="preserve"> </w:t>
      </w:r>
      <w:r w:rsidRPr="002D6B5A">
        <w:rPr>
          <w:rFonts w:ascii="Arial" w:hAnsi="Arial" w:cs="Arial"/>
          <w:sz w:val="20"/>
          <w:szCs w:val="20"/>
        </w:rPr>
        <w:t>relating to the operation of such joint payments.</w:t>
      </w:r>
      <w:r w:rsidR="005B15BC">
        <w:rPr>
          <w:rStyle w:val="FootnoteReference"/>
          <w:rFonts w:ascii="Arial" w:hAnsi="Arial" w:cs="Arial"/>
          <w:sz w:val="20"/>
          <w:szCs w:val="20"/>
        </w:rPr>
        <w:footnoteReference w:id="5"/>
      </w:r>
    </w:p>
    <w:p w14:paraId="1FDBB188"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13(1)(a) and (b)(excl. (</w:t>
      </w:r>
      <w:proofErr w:type="spellStart"/>
      <w:r w:rsidRPr="002D6B5A">
        <w:rPr>
          <w:rFonts w:ascii="Arial" w:hAnsi="Arial" w:cs="Arial"/>
          <w:sz w:val="20"/>
          <w:szCs w:val="20"/>
        </w:rPr>
        <w:t>i</w:t>
      </w:r>
      <w:proofErr w:type="spellEnd"/>
      <w:r w:rsidRPr="002D6B5A">
        <w:rPr>
          <w:rFonts w:ascii="Arial" w:hAnsi="Arial" w:cs="Arial"/>
          <w:sz w:val="20"/>
          <w:szCs w:val="20"/>
        </w:rPr>
        <w:t>) – (iv)) of the MiFID Delegated Directive]</w:t>
      </w:r>
    </w:p>
    <w:p w14:paraId="6014CC29" w14:textId="77777777" w:rsidR="000F21E8" w:rsidRDefault="000F21E8" w:rsidP="00B97180">
      <w:pPr>
        <w:jc w:val="both"/>
        <w:rPr>
          <w:rFonts w:ascii="Arial" w:hAnsi="Arial" w:cs="Arial"/>
          <w:b/>
          <w:bCs/>
          <w:sz w:val="20"/>
          <w:szCs w:val="20"/>
          <w:u w:val="single"/>
        </w:rPr>
      </w:pPr>
      <w:r>
        <w:rPr>
          <w:rFonts w:ascii="Arial" w:hAnsi="Arial" w:cs="Arial"/>
          <w:b/>
          <w:bCs/>
          <w:sz w:val="20"/>
          <w:szCs w:val="20"/>
          <w:u w:val="single"/>
        </w:rPr>
        <w:br w:type="page"/>
      </w:r>
    </w:p>
    <w:p w14:paraId="246CC03B" w14:textId="362C6468"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lastRenderedPageBreak/>
        <w:t>Conditions relating to the operation of the research payment account</w:t>
      </w:r>
    </w:p>
    <w:p w14:paraId="7B1760B6" w14:textId="6BF9AC32"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2.3B.4R</w:t>
      </w:r>
    </w:p>
    <w:p w14:paraId="4AE618AF"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The requirements referred to in COBS 2.3B.3R(2) for the operation of a research payment account are:</w:t>
      </w:r>
    </w:p>
    <w:p w14:paraId="59F4C506" w14:textId="4D69B712"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(1) the research payment account must only be funded by a specific research charge to </w:t>
      </w:r>
      <w:r w:rsidR="006974CC">
        <w:rPr>
          <w:rFonts w:ascii="Arial" w:hAnsi="Arial" w:cs="Arial"/>
          <w:sz w:val="20"/>
          <w:szCs w:val="20"/>
        </w:rPr>
        <w:t>fund</w:t>
      </w:r>
      <w:r w:rsidRPr="002D6B5A">
        <w:rPr>
          <w:rFonts w:ascii="Arial" w:hAnsi="Arial" w:cs="Arial"/>
          <w:sz w:val="20"/>
          <w:szCs w:val="20"/>
        </w:rPr>
        <w:t>s, which must:</w:t>
      </w:r>
    </w:p>
    <w:p w14:paraId="1E377031" w14:textId="32EDF095"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only be based on a research budget set by the firm for the purpose of establishing the amount needed for </w:t>
      </w:r>
      <w:r w:rsidR="005B15BC" w:rsidRPr="005B15BC">
        <w:rPr>
          <w:rFonts w:ascii="Arial" w:hAnsi="Arial" w:cs="Arial"/>
          <w:sz w:val="20"/>
          <w:szCs w:val="20"/>
        </w:rPr>
        <w:t xml:space="preserve">third party research </w:t>
      </w:r>
      <w:r w:rsidR="005B15BC" w:rsidRPr="005B15BC">
        <w:rPr>
          <w:rFonts w:ascii="Arial" w:hAnsi="Arial" w:cs="Arial"/>
          <w:sz w:val="20"/>
          <w:szCs w:val="20"/>
          <w:highlight w:val="yellow"/>
        </w:rPr>
        <w:t>in respect of scheme management activity</w:t>
      </w:r>
      <w:r w:rsidR="005B15BC" w:rsidRPr="005B15BC">
        <w:rPr>
          <w:rFonts w:ascii="Arial" w:hAnsi="Arial" w:cs="Arial"/>
          <w:sz w:val="20"/>
          <w:szCs w:val="20"/>
        </w:rPr>
        <w:t xml:space="preserve"> or, </w:t>
      </w:r>
      <w:r w:rsidR="005B15BC" w:rsidRPr="005B15BC">
        <w:rPr>
          <w:rFonts w:ascii="Arial" w:hAnsi="Arial" w:cs="Arial"/>
          <w:sz w:val="20"/>
          <w:szCs w:val="20"/>
          <w:highlight w:val="green"/>
        </w:rPr>
        <w:t>for an AIFM, AIFM investment management functions</w:t>
      </w:r>
      <w:r w:rsidRPr="002D6B5A">
        <w:rPr>
          <w:rFonts w:ascii="Arial" w:hAnsi="Arial" w:cs="Arial"/>
          <w:sz w:val="20"/>
          <w:szCs w:val="20"/>
        </w:rPr>
        <w:t>;</w:t>
      </w:r>
      <w:r w:rsidR="005B15BC">
        <w:rPr>
          <w:rStyle w:val="FootnoteReference"/>
          <w:rFonts w:ascii="Arial" w:hAnsi="Arial" w:cs="Arial"/>
          <w:sz w:val="20"/>
          <w:szCs w:val="20"/>
        </w:rPr>
        <w:footnoteReference w:id="6"/>
      </w:r>
      <w:r w:rsidRPr="002D6B5A">
        <w:rPr>
          <w:rFonts w:ascii="Arial" w:hAnsi="Arial" w:cs="Arial"/>
          <w:sz w:val="20"/>
          <w:szCs w:val="20"/>
        </w:rPr>
        <w:t xml:space="preserve"> and</w:t>
      </w:r>
    </w:p>
    <w:p w14:paraId="4FD7C8B0" w14:textId="1E65263A"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(b) not be linked to the volume or value of transactions executed on behalf of </w:t>
      </w:r>
      <w:r w:rsidR="006974CC">
        <w:rPr>
          <w:rFonts w:ascii="Arial" w:hAnsi="Arial" w:cs="Arial"/>
          <w:sz w:val="20"/>
          <w:szCs w:val="20"/>
        </w:rPr>
        <w:t>fund</w:t>
      </w:r>
      <w:r w:rsidRPr="002D6B5A">
        <w:rPr>
          <w:rFonts w:ascii="Arial" w:hAnsi="Arial" w:cs="Arial"/>
          <w:sz w:val="20"/>
          <w:szCs w:val="20"/>
        </w:rPr>
        <w:t>s;</w:t>
      </w:r>
    </w:p>
    <w:p w14:paraId="243AED51"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(2)</w:t>
      </w:r>
    </w:p>
    <w:p w14:paraId="03AF0D0D" w14:textId="0714CA0C" w:rsidR="002D6B5A" w:rsidRDefault="002D6B5A" w:rsidP="00B97180">
      <w:pPr>
        <w:jc w:val="both"/>
        <w:rPr>
          <w:rFonts w:ascii="Arial" w:hAnsi="Arial" w:cs="Arial"/>
          <w:sz w:val="20"/>
          <w:szCs w:val="20"/>
        </w:rPr>
      </w:pPr>
      <w:r w:rsidRPr="002D6B5A">
        <w:rPr>
          <w:rFonts w:ascii="Arial" w:hAnsi="Arial" w:cs="Arial"/>
          <w:sz w:val="20"/>
          <w:szCs w:val="20"/>
        </w:rPr>
        <w:t xml:space="preserve">(a) the firm must set and regularly assess a research budget as an internal administrative measure as part of establishing a research payment account and agreeing the research charge with its </w:t>
      </w:r>
      <w:r w:rsidR="006974CC">
        <w:rPr>
          <w:rFonts w:ascii="Arial" w:hAnsi="Arial" w:cs="Arial"/>
          <w:sz w:val="20"/>
          <w:szCs w:val="20"/>
        </w:rPr>
        <w:t>fund</w:t>
      </w:r>
      <w:r w:rsidRPr="002D6B5A">
        <w:rPr>
          <w:rFonts w:ascii="Arial" w:hAnsi="Arial" w:cs="Arial"/>
          <w:sz w:val="20"/>
          <w:szCs w:val="20"/>
        </w:rPr>
        <w:t>s; 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6974CC" w:rsidRPr="00DB059F" w14:paraId="64E14148" w14:textId="77777777" w:rsidTr="00EA4CC9">
        <w:tc>
          <w:tcPr>
            <w:tcW w:w="9913" w:type="dxa"/>
            <w:shd w:val="clear" w:color="auto" w:fill="DAE9F7" w:themeFill="text2" w:themeFillTint="1A"/>
          </w:tcPr>
          <w:p w14:paraId="59A9D5CB" w14:textId="77777777" w:rsidR="006974CC" w:rsidRPr="006974CC" w:rsidRDefault="006974CC" w:rsidP="00B97180">
            <w:pPr>
              <w:jc w:val="both"/>
              <w:rPr>
                <w:rFonts w:ascii="Arial" w:hAnsi="Arial" w:cs="Arial"/>
                <w:b/>
                <w:bCs/>
                <w:sz w:val="20"/>
                <w:szCs w:val="20"/>
              </w:rPr>
            </w:pPr>
            <w:r w:rsidRPr="006974CC">
              <w:rPr>
                <w:rFonts w:ascii="Arial" w:hAnsi="Arial" w:cs="Arial"/>
                <w:b/>
                <w:bCs/>
                <w:sz w:val="20"/>
                <w:szCs w:val="20"/>
              </w:rPr>
              <w:t>COBS 18 Annex 1, para 4.</w:t>
            </w:r>
            <w:r>
              <w:rPr>
                <w:rFonts w:ascii="Arial" w:hAnsi="Arial" w:cs="Arial"/>
                <w:b/>
                <w:bCs/>
                <w:sz w:val="20"/>
                <w:szCs w:val="20"/>
              </w:rPr>
              <w:t>4 and 4.5</w:t>
            </w:r>
          </w:p>
          <w:p w14:paraId="637BB079" w14:textId="77777777" w:rsidR="006974CC" w:rsidRDefault="006974CC" w:rsidP="00B97180">
            <w:pPr>
              <w:jc w:val="both"/>
              <w:rPr>
                <w:rFonts w:ascii="Arial" w:hAnsi="Arial" w:cs="Arial"/>
                <w:sz w:val="20"/>
                <w:szCs w:val="20"/>
              </w:rPr>
            </w:pPr>
          </w:p>
          <w:p w14:paraId="1B2E0918" w14:textId="411DA209" w:rsidR="006974CC" w:rsidRDefault="006974CC" w:rsidP="00B97180">
            <w:pPr>
              <w:jc w:val="both"/>
              <w:rPr>
                <w:rFonts w:ascii="Arial" w:hAnsi="Arial" w:cs="Arial"/>
                <w:sz w:val="20"/>
                <w:szCs w:val="20"/>
              </w:rPr>
            </w:pPr>
            <w:r>
              <w:rPr>
                <w:rFonts w:ascii="Arial" w:hAnsi="Arial" w:cs="Arial"/>
                <w:sz w:val="20"/>
                <w:szCs w:val="20"/>
              </w:rPr>
              <w:t>The reference in COBS 2.3B.8R (2)(a) to “agreeing the research charge” only applies if the fund has its own governing body which is independent of the firm.</w:t>
            </w:r>
          </w:p>
          <w:p w14:paraId="501FB037" w14:textId="77777777" w:rsidR="006974CC" w:rsidRDefault="006974CC" w:rsidP="00B97180">
            <w:pPr>
              <w:jc w:val="both"/>
              <w:rPr>
                <w:rFonts w:ascii="Arial" w:hAnsi="Arial" w:cs="Arial"/>
                <w:sz w:val="20"/>
                <w:szCs w:val="20"/>
              </w:rPr>
            </w:pPr>
          </w:p>
          <w:p w14:paraId="6AB8074B" w14:textId="77777777" w:rsidR="006974CC" w:rsidRPr="006974CC" w:rsidRDefault="006974CC" w:rsidP="00B97180">
            <w:pPr>
              <w:jc w:val="both"/>
              <w:rPr>
                <w:rFonts w:ascii="Arial" w:hAnsi="Arial" w:cs="Arial"/>
                <w:sz w:val="20"/>
                <w:szCs w:val="20"/>
              </w:rPr>
            </w:pPr>
            <w:r w:rsidRPr="006974CC">
              <w:rPr>
                <w:rFonts w:ascii="Arial" w:hAnsi="Arial" w:cs="Arial"/>
                <w:sz w:val="20"/>
                <w:szCs w:val="20"/>
              </w:rPr>
              <w:t>(1)</w:t>
            </w:r>
            <w:r>
              <w:rPr>
                <w:rFonts w:ascii="Arial" w:hAnsi="Arial" w:cs="Arial"/>
                <w:sz w:val="20"/>
                <w:szCs w:val="20"/>
              </w:rPr>
              <w:t xml:space="preserve"> </w:t>
            </w:r>
            <w:r w:rsidRPr="006974CC">
              <w:rPr>
                <w:rFonts w:ascii="Arial" w:hAnsi="Arial" w:cs="Arial"/>
                <w:sz w:val="20"/>
                <w:szCs w:val="20"/>
              </w:rPr>
              <w:t>An example of a fund that has its own governing body which is independent of the firm is a fund that is a body corporate where the firm is not a director of the fund.</w:t>
            </w:r>
          </w:p>
          <w:p w14:paraId="30FCB5DE" w14:textId="77777777" w:rsidR="006974CC" w:rsidRPr="006974CC" w:rsidRDefault="006974CC" w:rsidP="00B97180">
            <w:pPr>
              <w:jc w:val="both"/>
              <w:rPr>
                <w:rFonts w:ascii="Arial" w:hAnsi="Arial" w:cs="Arial"/>
                <w:sz w:val="20"/>
                <w:szCs w:val="20"/>
              </w:rPr>
            </w:pPr>
          </w:p>
          <w:p w14:paraId="69D9D585" w14:textId="77777777" w:rsidR="006974CC" w:rsidRPr="00DB059F" w:rsidRDefault="006974CC" w:rsidP="00B97180">
            <w:pPr>
              <w:jc w:val="both"/>
              <w:rPr>
                <w:rFonts w:ascii="Arial" w:hAnsi="Arial" w:cs="Arial"/>
                <w:sz w:val="20"/>
                <w:szCs w:val="20"/>
              </w:rPr>
            </w:pPr>
            <w:r w:rsidRPr="006974CC">
              <w:rPr>
                <w:rFonts w:ascii="Arial" w:hAnsi="Arial" w:cs="Arial"/>
                <w:sz w:val="20"/>
                <w:szCs w:val="20"/>
              </w:rPr>
              <w:t>(2)</w:t>
            </w:r>
            <w:r>
              <w:rPr>
                <w:rFonts w:ascii="Arial" w:hAnsi="Arial" w:cs="Arial"/>
                <w:sz w:val="20"/>
                <w:szCs w:val="20"/>
              </w:rPr>
              <w:t xml:space="preserve"> </w:t>
            </w:r>
            <w:r w:rsidRPr="006974CC">
              <w:rPr>
                <w:rFonts w:ascii="Arial" w:hAnsi="Arial" w:cs="Arial"/>
                <w:sz w:val="20"/>
                <w:szCs w:val="20"/>
              </w:rPr>
              <w:t>An example of a fund that does not have its own governing body which is independent of the firm is a fund that is a body corporate where the firm is the sole director of the fund</w:t>
            </w:r>
            <w:r w:rsidRPr="00DB059F">
              <w:rPr>
                <w:rFonts w:ascii="Arial" w:hAnsi="Arial" w:cs="Arial"/>
                <w:sz w:val="20"/>
                <w:szCs w:val="20"/>
              </w:rPr>
              <w:t>.</w:t>
            </w:r>
            <w:r>
              <w:rPr>
                <w:rStyle w:val="FootnoteReference"/>
                <w:rFonts w:ascii="Arial" w:hAnsi="Arial" w:cs="Arial"/>
                <w:sz w:val="20"/>
                <w:szCs w:val="20"/>
              </w:rPr>
              <w:footnoteReference w:id="7"/>
            </w:r>
          </w:p>
        </w:tc>
      </w:tr>
    </w:tbl>
    <w:p w14:paraId="30924B90" w14:textId="77777777" w:rsidR="006974CC" w:rsidRPr="00DB059F" w:rsidRDefault="006974CC" w:rsidP="00B97180">
      <w:pPr>
        <w:spacing w:after="0"/>
        <w:jc w:val="both"/>
        <w:rPr>
          <w:rFonts w:ascii="Arial" w:hAnsi="Arial" w:cs="Arial"/>
          <w:sz w:val="20"/>
          <w:szCs w:val="20"/>
        </w:rPr>
      </w:pPr>
    </w:p>
    <w:p w14:paraId="6D947048"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the research budget must comply with COBS 2.3B.7R, COBS 2.3B.8R(2) and COBS 2.3B.11R;</w:t>
      </w:r>
    </w:p>
    <w:p w14:paraId="72A45BB6"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(3) the firm must be fully responsible for the research payment account; and</w:t>
      </w:r>
    </w:p>
    <w:p w14:paraId="265F4224" w14:textId="34F35E16"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(4) the firm must regularly assess the quality of the research purchased, based on robust quality criteria, and its ability to contribute to better investment decisions for the </w:t>
      </w:r>
      <w:r w:rsidR="006974CC">
        <w:rPr>
          <w:rFonts w:ascii="Arial" w:hAnsi="Arial" w:cs="Arial"/>
          <w:sz w:val="20"/>
          <w:szCs w:val="20"/>
        </w:rPr>
        <w:t>fund</w:t>
      </w:r>
      <w:r w:rsidRPr="002D6B5A">
        <w:rPr>
          <w:rFonts w:ascii="Arial" w:hAnsi="Arial" w:cs="Arial"/>
          <w:sz w:val="20"/>
          <w:szCs w:val="20"/>
        </w:rPr>
        <w:t>s who pay the research charge.</w:t>
      </w:r>
    </w:p>
    <w:p w14:paraId="2F791DA5"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13(1)(b)(</w:t>
      </w:r>
      <w:proofErr w:type="spellStart"/>
      <w:r w:rsidRPr="002D6B5A">
        <w:rPr>
          <w:rFonts w:ascii="Arial" w:hAnsi="Arial" w:cs="Arial"/>
          <w:sz w:val="20"/>
          <w:szCs w:val="20"/>
        </w:rPr>
        <w:t>i</w:t>
      </w:r>
      <w:proofErr w:type="spellEnd"/>
      <w:r w:rsidRPr="002D6B5A">
        <w:rPr>
          <w:rFonts w:ascii="Arial" w:hAnsi="Arial" w:cs="Arial"/>
          <w:sz w:val="20"/>
          <w:szCs w:val="20"/>
        </w:rPr>
        <w:t>-iv) and (2)(a) and (b) of the MiFID Delegated Directive]</w:t>
      </w:r>
    </w:p>
    <w:p w14:paraId="5D3E2C2F" w14:textId="644FF6D8"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2.3B.5R</w:t>
      </w:r>
    </w:p>
    <w:p w14:paraId="05A87DAD" w14:textId="1381B843" w:rsidR="002D6B5A" w:rsidRDefault="00F75B2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8"/>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C047EF" w:rsidRPr="00DB059F" w14:paraId="00ED9DEA" w14:textId="77777777" w:rsidTr="00EA4CC9">
        <w:tc>
          <w:tcPr>
            <w:tcW w:w="9913" w:type="dxa"/>
            <w:shd w:val="clear" w:color="auto" w:fill="DAE9F7" w:themeFill="text2" w:themeFillTint="1A"/>
          </w:tcPr>
          <w:p w14:paraId="5D16360D" w14:textId="5717317E" w:rsidR="00F644BF" w:rsidRPr="00E120C8" w:rsidRDefault="00F644BF" w:rsidP="00B97180">
            <w:pPr>
              <w:jc w:val="both"/>
              <w:rPr>
                <w:rFonts w:ascii="Arial" w:hAnsi="Arial" w:cs="Arial"/>
                <w:b/>
                <w:bCs/>
                <w:sz w:val="20"/>
                <w:szCs w:val="20"/>
                <w:u w:val="single"/>
              </w:rPr>
            </w:pPr>
            <w:r w:rsidRPr="00E120C8">
              <w:rPr>
                <w:rFonts w:ascii="Arial" w:hAnsi="Arial" w:cs="Arial"/>
                <w:b/>
                <w:bCs/>
                <w:sz w:val="20"/>
                <w:szCs w:val="20"/>
                <w:u w:val="single"/>
              </w:rPr>
              <w:t>Prior disclosure of the research account to investors</w:t>
            </w:r>
          </w:p>
          <w:p w14:paraId="6963791C" w14:textId="77777777" w:rsidR="00F644BF" w:rsidRDefault="00F644BF" w:rsidP="00B97180">
            <w:pPr>
              <w:jc w:val="both"/>
              <w:rPr>
                <w:rFonts w:ascii="Arial" w:hAnsi="Arial" w:cs="Arial"/>
                <w:b/>
                <w:bCs/>
                <w:sz w:val="20"/>
                <w:szCs w:val="20"/>
              </w:rPr>
            </w:pPr>
          </w:p>
          <w:p w14:paraId="67E0B578" w14:textId="3824732E" w:rsidR="00C047EF" w:rsidRPr="006974CC" w:rsidRDefault="00C047EF" w:rsidP="00B97180">
            <w:pPr>
              <w:jc w:val="both"/>
              <w:rPr>
                <w:rFonts w:ascii="Arial" w:hAnsi="Arial" w:cs="Arial"/>
                <w:b/>
                <w:bCs/>
                <w:sz w:val="20"/>
                <w:szCs w:val="20"/>
              </w:rPr>
            </w:pPr>
            <w:r w:rsidRPr="006974CC">
              <w:rPr>
                <w:rFonts w:ascii="Arial" w:hAnsi="Arial" w:cs="Arial"/>
                <w:b/>
                <w:bCs/>
                <w:sz w:val="20"/>
                <w:szCs w:val="20"/>
              </w:rPr>
              <w:t>COBS 18 Annex 1, para 4.</w:t>
            </w:r>
            <w:r>
              <w:rPr>
                <w:rFonts w:ascii="Arial" w:hAnsi="Arial" w:cs="Arial"/>
                <w:b/>
                <w:bCs/>
                <w:sz w:val="20"/>
                <w:szCs w:val="20"/>
              </w:rPr>
              <w:t>8</w:t>
            </w:r>
          </w:p>
          <w:p w14:paraId="329EB00F" w14:textId="77777777" w:rsidR="00C047EF" w:rsidRDefault="00C047EF" w:rsidP="00B97180">
            <w:pPr>
              <w:jc w:val="both"/>
              <w:rPr>
                <w:rFonts w:ascii="Arial" w:hAnsi="Arial" w:cs="Arial"/>
                <w:sz w:val="20"/>
                <w:szCs w:val="20"/>
              </w:rPr>
            </w:pPr>
          </w:p>
          <w:p w14:paraId="30B11E28" w14:textId="77777777" w:rsidR="00C047EF" w:rsidRPr="00C047EF" w:rsidRDefault="00C047EF" w:rsidP="00B97180">
            <w:pPr>
              <w:jc w:val="both"/>
              <w:rPr>
                <w:rFonts w:ascii="Arial" w:hAnsi="Arial" w:cs="Arial"/>
                <w:sz w:val="20"/>
                <w:szCs w:val="20"/>
              </w:rPr>
            </w:pPr>
            <w:r w:rsidRPr="00C047EF">
              <w:rPr>
                <w:rFonts w:ascii="Arial" w:hAnsi="Arial" w:cs="Arial"/>
                <w:sz w:val="20"/>
                <w:szCs w:val="20"/>
              </w:rPr>
              <w:t>A firm using a research payment account must set out in writing:</w:t>
            </w:r>
          </w:p>
          <w:p w14:paraId="15DEA5CC" w14:textId="77777777" w:rsidR="00C047EF" w:rsidRPr="00C047EF" w:rsidRDefault="00C047EF" w:rsidP="00B97180">
            <w:pPr>
              <w:jc w:val="both"/>
              <w:rPr>
                <w:rFonts w:ascii="Arial" w:hAnsi="Arial" w:cs="Arial"/>
                <w:sz w:val="20"/>
                <w:szCs w:val="20"/>
              </w:rPr>
            </w:pPr>
          </w:p>
          <w:p w14:paraId="6AC768F2" w14:textId="694D83AD" w:rsidR="00C047EF" w:rsidRPr="00C047EF" w:rsidRDefault="00C047EF" w:rsidP="00B97180">
            <w:pPr>
              <w:jc w:val="both"/>
              <w:rPr>
                <w:rFonts w:ascii="Arial" w:hAnsi="Arial" w:cs="Arial"/>
                <w:sz w:val="20"/>
                <w:szCs w:val="20"/>
              </w:rPr>
            </w:pPr>
            <w:r w:rsidRPr="00C047EF">
              <w:rPr>
                <w:rFonts w:ascii="Arial" w:hAnsi="Arial" w:cs="Arial"/>
                <w:sz w:val="20"/>
                <w:szCs w:val="20"/>
              </w:rPr>
              <w:t>(1)</w:t>
            </w:r>
            <w:r>
              <w:rPr>
                <w:rFonts w:ascii="Arial" w:hAnsi="Arial" w:cs="Arial"/>
                <w:sz w:val="20"/>
                <w:szCs w:val="20"/>
              </w:rPr>
              <w:t xml:space="preserve"> </w:t>
            </w:r>
            <w:r w:rsidRPr="00C047EF">
              <w:rPr>
                <w:rFonts w:ascii="Arial" w:hAnsi="Arial" w:cs="Arial"/>
                <w:sz w:val="20"/>
                <w:szCs w:val="20"/>
              </w:rPr>
              <w:t>how the firm will comply with the elements of COBS 2.3B.4R(4);</w:t>
            </w:r>
          </w:p>
          <w:p w14:paraId="7F120239" w14:textId="77777777" w:rsidR="00C047EF" w:rsidRPr="00C047EF" w:rsidRDefault="00C047EF" w:rsidP="00B97180">
            <w:pPr>
              <w:jc w:val="both"/>
              <w:rPr>
                <w:rFonts w:ascii="Arial" w:hAnsi="Arial" w:cs="Arial"/>
                <w:sz w:val="20"/>
                <w:szCs w:val="20"/>
              </w:rPr>
            </w:pPr>
          </w:p>
          <w:p w14:paraId="0AA8D743" w14:textId="58D0A09C" w:rsidR="00C047EF" w:rsidRPr="00C047EF" w:rsidRDefault="00C047EF" w:rsidP="00B97180">
            <w:pPr>
              <w:jc w:val="both"/>
              <w:rPr>
                <w:rFonts w:ascii="Arial" w:hAnsi="Arial" w:cs="Arial"/>
                <w:sz w:val="20"/>
                <w:szCs w:val="20"/>
              </w:rPr>
            </w:pPr>
            <w:r w:rsidRPr="00C047EF">
              <w:rPr>
                <w:rFonts w:ascii="Arial" w:hAnsi="Arial" w:cs="Arial"/>
                <w:sz w:val="20"/>
                <w:szCs w:val="20"/>
              </w:rPr>
              <w:t>(2)</w:t>
            </w:r>
            <w:r>
              <w:rPr>
                <w:rFonts w:ascii="Arial" w:hAnsi="Arial" w:cs="Arial"/>
                <w:sz w:val="20"/>
                <w:szCs w:val="20"/>
              </w:rPr>
              <w:t xml:space="preserve"> </w:t>
            </w:r>
            <w:r w:rsidRPr="00C047EF">
              <w:rPr>
                <w:rFonts w:ascii="Arial" w:hAnsi="Arial" w:cs="Arial"/>
                <w:sz w:val="20"/>
                <w:szCs w:val="20"/>
              </w:rPr>
              <w:t>how research purchased through the research payment account may benefit the fund, taking into account its investment objective, policy and strategy;</w:t>
            </w:r>
          </w:p>
          <w:p w14:paraId="0A56D273" w14:textId="77777777" w:rsidR="00C047EF" w:rsidRPr="00C047EF" w:rsidRDefault="00C047EF" w:rsidP="00B97180">
            <w:pPr>
              <w:jc w:val="both"/>
              <w:rPr>
                <w:rFonts w:ascii="Arial" w:hAnsi="Arial" w:cs="Arial"/>
                <w:sz w:val="20"/>
                <w:szCs w:val="20"/>
              </w:rPr>
            </w:pPr>
          </w:p>
          <w:p w14:paraId="4B2F1E72" w14:textId="617D2F7B" w:rsidR="00C047EF" w:rsidRPr="00C047EF" w:rsidRDefault="00C047EF" w:rsidP="00B97180">
            <w:pPr>
              <w:jc w:val="both"/>
              <w:rPr>
                <w:rFonts w:ascii="Arial" w:hAnsi="Arial" w:cs="Arial"/>
                <w:sz w:val="20"/>
                <w:szCs w:val="20"/>
              </w:rPr>
            </w:pPr>
            <w:r w:rsidRPr="00C047EF">
              <w:rPr>
                <w:rFonts w:ascii="Arial" w:hAnsi="Arial" w:cs="Arial"/>
                <w:sz w:val="20"/>
                <w:szCs w:val="20"/>
              </w:rPr>
              <w:t>(3)</w:t>
            </w:r>
            <w:r>
              <w:rPr>
                <w:rFonts w:ascii="Arial" w:hAnsi="Arial" w:cs="Arial"/>
                <w:sz w:val="20"/>
                <w:szCs w:val="20"/>
              </w:rPr>
              <w:t xml:space="preserve"> </w:t>
            </w:r>
            <w:r w:rsidRPr="00C047EF">
              <w:rPr>
                <w:rFonts w:ascii="Arial" w:hAnsi="Arial" w:cs="Arial"/>
                <w:sz w:val="20"/>
                <w:szCs w:val="20"/>
              </w:rPr>
              <w:t>the approach the firm will take to allocate the costs of research fairly among the funds it manages;</w:t>
            </w:r>
          </w:p>
          <w:p w14:paraId="69AFE5F6" w14:textId="77777777" w:rsidR="00C047EF" w:rsidRPr="00C047EF" w:rsidRDefault="00C047EF" w:rsidP="00B97180">
            <w:pPr>
              <w:jc w:val="both"/>
              <w:rPr>
                <w:rFonts w:ascii="Arial" w:hAnsi="Arial" w:cs="Arial"/>
                <w:sz w:val="20"/>
                <w:szCs w:val="20"/>
              </w:rPr>
            </w:pPr>
          </w:p>
          <w:p w14:paraId="75440B15" w14:textId="70BAE9AE" w:rsidR="00C047EF" w:rsidRPr="00C047EF" w:rsidRDefault="00C047EF" w:rsidP="00B97180">
            <w:pPr>
              <w:jc w:val="both"/>
              <w:rPr>
                <w:rFonts w:ascii="Arial" w:hAnsi="Arial" w:cs="Arial"/>
                <w:sz w:val="20"/>
                <w:szCs w:val="20"/>
              </w:rPr>
            </w:pPr>
            <w:r w:rsidRPr="00C047EF">
              <w:rPr>
                <w:rFonts w:ascii="Arial" w:hAnsi="Arial" w:cs="Arial"/>
                <w:sz w:val="20"/>
                <w:szCs w:val="20"/>
              </w:rPr>
              <w:t>(4)</w:t>
            </w:r>
            <w:r>
              <w:rPr>
                <w:rFonts w:ascii="Arial" w:hAnsi="Arial" w:cs="Arial"/>
                <w:sz w:val="20"/>
                <w:szCs w:val="20"/>
              </w:rPr>
              <w:t xml:space="preserve"> </w:t>
            </w:r>
            <w:r w:rsidRPr="00C047EF">
              <w:rPr>
                <w:rFonts w:ascii="Arial" w:hAnsi="Arial" w:cs="Arial"/>
                <w:sz w:val="20"/>
                <w:szCs w:val="20"/>
              </w:rPr>
              <w:t>the manner in which, and the frequency at which, the research charge will be deducted from the assets of the fund; and</w:t>
            </w:r>
          </w:p>
          <w:p w14:paraId="4E6A2B0D" w14:textId="77777777" w:rsidR="00C047EF" w:rsidRPr="00C047EF" w:rsidRDefault="00C047EF" w:rsidP="00B97180">
            <w:pPr>
              <w:jc w:val="both"/>
              <w:rPr>
                <w:rFonts w:ascii="Arial" w:hAnsi="Arial" w:cs="Arial"/>
                <w:sz w:val="20"/>
                <w:szCs w:val="20"/>
              </w:rPr>
            </w:pPr>
          </w:p>
          <w:p w14:paraId="139DFC2E" w14:textId="17E809E9" w:rsidR="00C047EF" w:rsidRDefault="00C047EF" w:rsidP="00B97180">
            <w:pPr>
              <w:jc w:val="both"/>
              <w:rPr>
                <w:rFonts w:ascii="Arial" w:hAnsi="Arial" w:cs="Arial"/>
                <w:sz w:val="20"/>
                <w:szCs w:val="20"/>
              </w:rPr>
            </w:pPr>
            <w:r w:rsidRPr="00C047EF">
              <w:rPr>
                <w:rFonts w:ascii="Arial" w:hAnsi="Arial" w:cs="Arial"/>
                <w:sz w:val="20"/>
                <w:szCs w:val="20"/>
              </w:rPr>
              <w:lastRenderedPageBreak/>
              <w:t>(5)</w:t>
            </w:r>
            <w:r>
              <w:rPr>
                <w:rFonts w:ascii="Arial" w:hAnsi="Arial" w:cs="Arial"/>
                <w:sz w:val="20"/>
                <w:szCs w:val="20"/>
              </w:rPr>
              <w:t xml:space="preserve"> </w:t>
            </w:r>
            <w:r w:rsidRPr="00C047EF">
              <w:rPr>
                <w:rFonts w:ascii="Arial" w:hAnsi="Arial" w:cs="Arial"/>
                <w:sz w:val="20"/>
                <w:szCs w:val="20"/>
              </w:rPr>
              <w:t xml:space="preserve">a statement as to where up-to-date information on the matters covered in </w:t>
            </w:r>
            <w:r w:rsidR="00E120C8">
              <w:rPr>
                <w:rFonts w:ascii="Arial" w:hAnsi="Arial" w:cs="Arial"/>
                <w:sz w:val="20"/>
                <w:szCs w:val="20"/>
              </w:rPr>
              <w:t>[</w:t>
            </w:r>
            <w:r w:rsidRPr="00C047EF">
              <w:rPr>
                <w:rFonts w:ascii="Arial" w:hAnsi="Arial" w:cs="Arial"/>
                <w:sz w:val="20"/>
                <w:szCs w:val="20"/>
              </w:rPr>
              <w:t xml:space="preserve">COBS 18 Annex 1 </w:t>
            </w:r>
            <w:r w:rsidR="00E120C8">
              <w:rPr>
                <w:rFonts w:ascii="Arial" w:hAnsi="Arial" w:cs="Arial"/>
                <w:sz w:val="20"/>
                <w:szCs w:val="20"/>
              </w:rPr>
              <w:t xml:space="preserve">para </w:t>
            </w:r>
            <w:r w:rsidRPr="00C047EF">
              <w:rPr>
                <w:rFonts w:ascii="Arial" w:hAnsi="Arial" w:cs="Arial"/>
                <w:sz w:val="20"/>
                <w:szCs w:val="20"/>
              </w:rPr>
              <w:t>4.11</w:t>
            </w:r>
            <w:r w:rsidR="00E120C8">
              <w:rPr>
                <w:rFonts w:ascii="Arial" w:hAnsi="Arial" w:cs="Arial"/>
                <w:sz w:val="20"/>
                <w:szCs w:val="20"/>
              </w:rPr>
              <w:t>]</w:t>
            </w:r>
            <w:r w:rsidRPr="00C047EF">
              <w:rPr>
                <w:rFonts w:ascii="Arial" w:hAnsi="Arial" w:cs="Arial"/>
                <w:sz w:val="20"/>
                <w:szCs w:val="20"/>
              </w:rPr>
              <w:t xml:space="preserve"> can be obtained</w:t>
            </w:r>
            <w:r w:rsidRPr="00DB059F">
              <w:rPr>
                <w:rFonts w:ascii="Arial" w:hAnsi="Arial" w:cs="Arial"/>
                <w:sz w:val="20"/>
                <w:szCs w:val="20"/>
              </w:rPr>
              <w:t>.</w:t>
            </w:r>
          </w:p>
          <w:p w14:paraId="6BDB48F0" w14:textId="77777777" w:rsidR="00C047EF" w:rsidRDefault="00C047EF" w:rsidP="00B97180">
            <w:pPr>
              <w:jc w:val="both"/>
              <w:rPr>
                <w:rFonts w:ascii="Arial" w:hAnsi="Arial" w:cs="Arial"/>
                <w:sz w:val="20"/>
                <w:szCs w:val="20"/>
              </w:rPr>
            </w:pPr>
          </w:p>
          <w:p w14:paraId="1408150C" w14:textId="77777777" w:rsidR="00C047EF" w:rsidRDefault="00C047EF" w:rsidP="00B97180">
            <w:pPr>
              <w:jc w:val="both"/>
              <w:rPr>
                <w:rFonts w:ascii="Arial" w:hAnsi="Arial" w:cs="Arial"/>
                <w:sz w:val="20"/>
                <w:szCs w:val="20"/>
              </w:rPr>
            </w:pPr>
            <w:r w:rsidRPr="006974CC">
              <w:rPr>
                <w:rFonts w:ascii="Arial" w:hAnsi="Arial" w:cs="Arial"/>
                <w:b/>
                <w:bCs/>
                <w:sz w:val="20"/>
                <w:szCs w:val="20"/>
              </w:rPr>
              <w:t>COBS 18 Annex 1, para 4.</w:t>
            </w:r>
            <w:r>
              <w:rPr>
                <w:rFonts w:ascii="Arial" w:hAnsi="Arial" w:cs="Arial"/>
                <w:b/>
                <w:bCs/>
                <w:sz w:val="20"/>
                <w:szCs w:val="20"/>
              </w:rPr>
              <w:t>10</w:t>
            </w:r>
          </w:p>
          <w:p w14:paraId="764C3F12" w14:textId="77777777" w:rsidR="00C047EF" w:rsidRDefault="00C047EF" w:rsidP="00B97180">
            <w:pPr>
              <w:jc w:val="both"/>
              <w:rPr>
                <w:rFonts w:ascii="Arial" w:hAnsi="Arial" w:cs="Arial"/>
                <w:sz w:val="20"/>
                <w:szCs w:val="20"/>
              </w:rPr>
            </w:pPr>
          </w:p>
          <w:p w14:paraId="35058211" w14:textId="7146E568" w:rsidR="00C047EF" w:rsidRPr="00C047EF" w:rsidRDefault="00C047EF" w:rsidP="00B97180">
            <w:pPr>
              <w:jc w:val="both"/>
              <w:rPr>
                <w:rFonts w:ascii="Arial" w:hAnsi="Arial" w:cs="Arial"/>
                <w:sz w:val="20"/>
                <w:szCs w:val="20"/>
                <w:highlight w:val="green"/>
              </w:rPr>
            </w:pPr>
            <w:r w:rsidRPr="00C047EF">
              <w:rPr>
                <w:rFonts w:ascii="Arial" w:hAnsi="Arial" w:cs="Arial"/>
                <w:sz w:val="20"/>
                <w:szCs w:val="20"/>
                <w:highlight w:val="green"/>
              </w:rPr>
              <w:t>(1) A full-scope UK AIFM of an unauthorised AIF may wish to publish the information in paragraph 4.8 with the information to be made available about AIFs in accordance with FUND 3.2.2R(9) (Prior disclosure of information to investors).</w:t>
            </w:r>
          </w:p>
          <w:p w14:paraId="2F5B9F31" w14:textId="77777777" w:rsidR="00C047EF" w:rsidRPr="00C047EF" w:rsidRDefault="00C047EF" w:rsidP="00B97180">
            <w:pPr>
              <w:jc w:val="both"/>
              <w:rPr>
                <w:rFonts w:ascii="Arial" w:hAnsi="Arial" w:cs="Arial"/>
                <w:sz w:val="20"/>
                <w:szCs w:val="20"/>
                <w:highlight w:val="green"/>
              </w:rPr>
            </w:pPr>
          </w:p>
          <w:p w14:paraId="46FF0973" w14:textId="161CEAF9" w:rsidR="00C047EF" w:rsidRPr="00C047EF" w:rsidRDefault="00C047EF" w:rsidP="00B97180">
            <w:pPr>
              <w:jc w:val="both"/>
              <w:rPr>
                <w:rFonts w:ascii="Arial" w:hAnsi="Arial" w:cs="Arial"/>
                <w:sz w:val="20"/>
                <w:szCs w:val="20"/>
              </w:rPr>
            </w:pPr>
            <w:r w:rsidRPr="00C047EF">
              <w:rPr>
                <w:rFonts w:ascii="Arial" w:hAnsi="Arial" w:cs="Arial"/>
                <w:sz w:val="20"/>
                <w:szCs w:val="20"/>
                <w:highlight w:val="green"/>
              </w:rPr>
              <w:t>(2) A small authorised UK AIFM of an unauthorised AIF or a residual CIS operator may wish to publish the information in paragraph 4.8 with the information to be made available about AIFs in accordance with COBS 18.5.5R (Scheme documents for an unauthorised fund).</w:t>
            </w:r>
          </w:p>
          <w:p w14:paraId="411A4CE8" w14:textId="77777777" w:rsidR="00C047EF" w:rsidRPr="00C047EF" w:rsidRDefault="00C047EF" w:rsidP="00B97180">
            <w:pPr>
              <w:jc w:val="both"/>
              <w:rPr>
                <w:rFonts w:ascii="Arial" w:hAnsi="Arial" w:cs="Arial"/>
                <w:sz w:val="20"/>
                <w:szCs w:val="20"/>
              </w:rPr>
            </w:pPr>
          </w:p>
          <w:p w14:paraId="2B69A4E4" w14:textId="45924917" w:rsidR="00C047EF" w:rsidRDefault="00C047EF" w:rsidP="00B97180">
            <w:pPr>
              <w:jc w:val="both"/>
              <w:rPr>
                <w:rFonts w:ascii="Arial" w:hAnsi="Arial" w:cs="Arial"/>
                <w:sz w:val="20"/>
                <w:szCs w:val="20"/>
              </w:rPr>
            </w:pPr>
            <w:r w:rsidRPr="00395CD7">
              <w:rPr>
                <w:rFonts w:ascii="Arial" w:hAnsi="Arial" w:cs="Arial"/>
                <w:sz w:val="20"/>
                <w:szCs w:val="20"/>
                <w:highlight w:val="yellow"/>
              </w:rPr>
              <w:t>(3) The authorised fund manager of an authorised fund is required to publish the information in paragraph 4.8 in the fund’s prospectus under the relevant rules in COLL.</w:t>
            </w:r>
            <w:r w:rsidR="00F644BF">
              <w:rPr>
                <w:rFonts w:ascii="Arial" w:hAnsi="Arial" w:cs="Arial"/>
                <w:sz w:val="20"/>
                <w:szCs w:val="20"/>
              </w:rPr>
              <w:t xml:space="preserve"> </w:t>
            </w:r>
          </w:p>
          <w:p w14:paraId="61BC9920" w14:textId="77777777" w:rsidR="00F644BF" w:rsidRDefault="00F644BF" w:rsidP="00B97180">
            <w:pPr>
              <w:jc w:val="both"/>
              <w:rPr>
                <w:rFonts w:ascii="Arial" w:hAnsi="Arial" w:cs="Arial"/>
                <w:sz w:val="20"/>
                <w:szCs w:val="20"/>
              </w:rPr>
            </w:pPr>
          </w:p>
          <w:p w14:paraId="672A66C7" w14:textId="77777777" w:rsidR="00F644BF" w:rsidRPr="00F644BF" w:rsidRDefault="00F644BF" w:rsidP="00B97180">
            <w:pPr>
              <w:jc w:val="both"/>
              <w:rPr>
                <w:rFonts w:ascii="Arial" w:hAnsi="Arial" w:cs="Arial"/>
                <w:b/>
                <w:bCs/>
                <w:sz w:val="20"/>
                <w:szCs w:val="20"/>
              </w:rPr>
            </w:pPr>
            <w:r w:rsidRPr="00F644BF">
              <w:rPr>
                <w:rFonts w:ascii="Arial" w:hAnsi="Arial" w:cs="Arial"/>
                <w:b/>
                <w:bCs/>
                <w:sz w:val="20"/>
                <w:szCs w:val="20"/>
              </w:rPr>
              <w:t>COBS 18 Annex 1, para 4.11</w:t>
            </w:r>
          </w:p>
          <w:p w14:paraId="36F778EC" w14:textId="77777777" w:rsidR="00F644BF" w:rsidRDefault="00F644BF" w:rsidP="00B97180">
            <w:pPr>
              <w:jc w:val="both"/>
              <w:rPr>
                <w:rFonts w:ascii="Arial" w:hAnsi="Arial" w:cs="Arial"/>
                <w:sz w:val="20"/>
                <w:szCs w:val="20"/>
              </w:rPr>
            </w:pPr>
          </w:p>
          <w:p w14:paraId="4167E61C" w14:textId="082827F7" w:rsidR="00F644BF" w:rsidRPr="00F644BF" w:rsidRDefault="00F644BF" w:rsidP="00B97180">
            <w:pPr>
              <w:jc w:val="both"/>
              <w:rPr>
                <w:rFonts w:ascii="Arial" w:hAnsi="Arial" w:cs="Arial"/>
                <w:sz w:val="20"/>
                <w:szCs w:val="20"/>
              </w:rPr>
            </w:pPr>
            <w:r w:rsidRPr="00F644BF">
              <w:rPr>
                <w:rFonts w:ascii="Arial" w:hAnsi="Arial" w:cs="Arial"/>
                <w:sz w:val="20"/>
                <w:szCs w:val="20"/>
              </w:rPr>
              <w:t>(1)</w:t>
            </w:r>
            <w:r>
              <w:rPr>
                <w:rFonts w:ascii="Arial" w:hAnsi="Arial" w:cs="Arial"/>
                <w:sz w:val="20"/>
                <w:szCs w:val="20"/>
              </w:rPr>
              <w:t xml:space="preserve"> </w:t>
            </w:r>
            <w:r w:rsidRPr="00F644BF">
              <w:rPr>
                <w:rFonts w:ascii="Arial" w:hAnsi="Arial" w:cs="Arial"/>
                <w:sz w:val="20"/>
                <w:szCs w:val="20"/>
              </w:rPr>
              <w:t>A firm using a research payment account must publish:</w:t>
            </w:r>
          </w:p>
          <w:p w14:paraId="49F39BBC" w14:textId="77777777" w:rsidR="00F644BF" w:rsidRPr="00F644BF" w:rsidRDefault="00F644BF" w:rsidP="00B97180">
            <w:pPr>
              <w:jc w:val="both"/>
              <w:rPr>
                <w:rFonts w:ascii="Arial" w:hAnsi="Arial" w:cs="Arial"/>
                <w:sz w:val="20"/>
                <w:szCs w:val="20"/>
              </w:rPr>
            </w:pPr>
          </w:p>
          <w:p w14:paraId="7895CA52" w14:textId="18937B29" w:rsidR="00F644BF" w:rsidRPr="00F644BF" w:rsidRDefault="00F644BF" w:rsidP="00B97180">
            <w:pPr>
              <w:jc w:val="both"/>
              <w:rPr>
                <w:rFonts w:ascii="Arial" w:hAnsi="Arial" w:cs="Arial"/>
                <w:sz w:val="20"/>
                <w:szCs w:val="20"/>
              </w:rPr>
            </w:pPr>
            <w:r w:rsidRPr="00F644BF">
              <w:rPr>
                <w:rFonts w:ascii="Arial" w:hAnsi="Arial" w:cs="Arial"/>
                <w:sz w:val="20"/>
                <w:szCs w:val="20"/>
              </w:rPr>
              <w:t>(a)</w:t>
            </w:r>
            <w:r>
              <w:rPr>
                <w:rFonts w:ascii="Arial" w:hAnsi="Arial" w:cs="Arial"/>
                <w:sz w:val="20"/>
                <w:szCs w:val="20"/>
              </w:rPr>
              <w:t xml:space="preserve"> </w:t>
            </w:r>
            <w:r w:rsidRPr="00F644BF">
              <w:rPr>
                <w:rFonts w:ascii="Arial" w:hAnsi="Arial" w:cs="Arial"/>
                <w:sz w:val="20"/>
                <w:szCs w:val="20"/>
              </w:rPr>
              <w:t>the budgeted amount for research; and</w:t>
            </w:r>
          </w:p>
          <w:p w14:paraId="257F99A3" w14:textId="77777777" w:rsidR="00F644BF" w:rsidRPr="00F644BF" w:rsidRDefault="00F644BF" w:rsidP="00B97180">
            <w:pPr>
              <w:jc w:val="both"/>
              <w:rPr>
                <w:rFonts w:ascii="Arial" w:hAnsi="Arial" w:cs="Arial"/>
                <w:sz w:val="20"/>
                <w:szCs w:val="20"/>
              </w:rPr>
            </w:pPr>
          </w:p>
          <w:p w14:paraId="2EE819AA" w14:textId="2F1A6129" w:rsidR="00F644BF" w:rsidRPr="00F644BF" w:rsidRDefault="00F644BF" w:rsidP="00B97180">
            <w:pPr>
              <w:jc w:val="both"/>
              <w:rPr>
                <w:rFonts w:ascii="Arial" w:hAnsi="Arial" w:cs="Arial"/>
                <w:sz w:val="20"/>
                <w:szCs w:val="20"/>
              </w:rPr>
            </w:pPr>
            <w:r w:rsidRPr="00F644BF">
              <w:rPr>
                <w:rFonts w:ascii="Arial" w:hAnsi="Arial" w:cs="Arial"/>
                <w:sz w:val="20"/>
                <w:szCs w:val="20"/>
              </w:rPr>
              <w:t>(b)</w:t>
            </w:r>
            <w:r>
              <w:rPr>
                <w:rFonts w:ascii="Arial" w:hAnsi="Arial" w:cs="Arial"/>
                <w:sz w:val="20"/>
                <w:szCs w:val="20"/>
              </w:rPr>
              <w:t xml:space="preserve"> </w:t>
            </w:r>
            <w:r w:rsidRPr="00F644BF">
              <w:rPr>
                <w:rFonts w:ascii="Arial" w:hAnsi="Arial" w:cs="Arial"/>
                <w:sz w:val="20"/>
                <w:szCs w:val="20"/>
              </w:rPr>
              <w:t>the amount of the estimated research charge for each fund.</w:t>
            </w:r>
          </w:p>
          <w:p w14:paraId="192D6E12" w14:textId="77777777" w:rsidR="00F644BF" w:rsidRPr="00F644BF" w:rsidRDefault="00F644BF" w:rsidP="00B97180">
            <w:pPr>
              <w:jc w:val="both"/>
              <w:rPr>
                <w:rFonts w:ascii="Arial" w:hAnsi="Arial" w:cs="Arial"/>
                <w:sz w:val="20"/>
                <w:szCs w:val="20"/>
              </w:rPr>
            </w:pPr>
          </w:p>
          <w:p w14:paraId="20A5AD8B" w14:textId="0662AE07" w:rsidR="00F644BF" w:rsidRPr="00F644BF" w:rsidRDefault="00F644BF" w:rsidP="00B97180">
            <w:pPr>
              <w:jc w:val="both"/>
              <w:rPr>
                <w:rFonts w:ascii="Arial" w:hAnsi="Arial" w:cs="Arial"/>
                <w:sz w:val="20"/>
                <w:szCs w:val="20"/>
              </w:rPr>
            </w:pPr>
            <w:r w:rsidRPr="00F644BF">
              <w:rPr>
                <w:rFonts w:ascii="Arial" w:hAnsi="Arial" w:cs="Arial"/>
                <w:sz w:val="20"/>
                <w:szCs w:val="20"/>
              </w:rPr>
              <w:t>(2)</w:t>
            </w:r>
            <w:r>
              <w:rPr>
                <w:rFonts w:ascii="Arial" w:hAnsi="Arial" w:cs="Arial"/>
                <w:sz w:val="20"/>
                <w:szCs w:val="20"/>
              </w:rPr>
              <w:t xml:space="preserve"> A</w:t>
            </w:r>
            <w:r w:rsidRPr="00F644BF">
              <w:rPr>
                <w:rFonts w:ascii="Arial" w:hAnsi="Arial" w:cs="Arial"/>
                <w:sz w:val="20"/>
                <w:szCs w:val="20"/>
              </w:rPr>
              <w:t xml:space="preserve"> firm must not increase its research budget or research charge unless it has provided clear information about the increase in good time before it is to take effect.</w:t>
            </w:r>
          </w:p>
          <w:p w14:paraId="0EFF6C4A" w14:textId="77777777" w:rsidR="00F644BF" w:rsidRPr="00F644BF" w:rsidRDefault="00F644BF" w:rsidP="00B97180">
            <w:pPr>
              <w:jc w:val="both"/>
              <w:rPr>
                <w:rFonts w:ascii="Arial" w:hAnsi="Arial" w:cs="Arial"/>
                <w:sz w:val="20"/>
                <w:szCs w:val="20"/>
              </w:rPr>
            </w:pPr>
          </w:p>
          <w:p w14:paraId="3C3430AC" w14:textId="77777777" w:rsidR="00F644BF" w:rsidRDefault="00F644BF" w:rsidP="00B97180">
            <w:pPr>
              <w:jc w:val="both"/>
              <w:rPr>
                <w:rFonts w:ascii="Arial" w:hAnsi="Arial" w:cs="Arial"/>
                <w:sz w:val="20"/>
                <w:szCs w:val="20"/>
              </w:rPr>
            </w:pPr>
            <w:r w:rsidRPr="00F644BF">
              <w:rPr>
                <w:rFonts w:ascii="Arial" w:hAnsi="Arial" w:cs="Arial"/>
                <w:sz w:val="20"/>
                <w:szCs w:val="20"/>
              </w:rPr>
              <w:t>(3)</w:t>
            </w:r>
            <w:r>
              <w:rPr>
                <w:rFonts w:ascii="Arial" w:hAnsi="Arial" w:cs="Arial"/>
                <w:sz w:val="20"/>
                <w:szCs w:val="20"/>
              </w:rPr>
              <w:t xml:space="preserve"> </w:t>
            </w:r>
            <w:r w:rsidRPr="00F644BF">
              <w:rPr>
                <w:rFonts w:ascii="Arial" w:hAnsi="Arial" w:cs="Arial"/>
                <w:sz w:val="20"/>
                <w:szCs w:val="20"/>
              </w:rPr>
              <w:t>The information in (1) and (2) must be made available to investors and potential investors in the fund.</w:t>
            </w:r>
            <w:r>
              <w:rPr>
                <w:rStyle w:val="FootnoteReference"/>
                <w:rFonts w:ascii="Arial" w:hAnsi="Arial" w:cs="Arial"/>
                <w:sz w:val="20"/>
                <w:szCs w:val="20"/>
              </w:rPr>
              <w:t xml:space="preserve"> </w:t>
            </w:r>
          </w:p>
          <w:p w14:paraId="4E6267CF" w14:textId="77777777" w:rsidR="00F644BF" w:rsidRDefault="00F644BF" w:rsidP="00B97180">
            <w:pPr>
              <w:jc w:val="both"/>
              <w:rPr>
                <w:rFonts w:ascii="Arial" w:hAnsi="Arial" w:cs="Arial"/>
                <w:sz w:val="20"/>
                <w:szCs w:val="20"/>
              </w:rPr>
            </w:pPr>
          </w:p>
          <w:p w14:paraId="08D622C1" w14:textId="5EF6A156" w:rsidR="00F644BF" w:rsidRPr="00E120C8" w:rsidRDefault="000118EB" w:rsidP="00B97180">
            <w:pPr>
              <w:jc w:val="both"/>
              <w:rPr>
                <w:rFonts w:ascii="Arial" w:hAnsi="Arial" w:cs="Arial"/>
                <w:b/>
                <w:bCs/>
                <w:sz w:val="20"/>
                <w:szCs w:val="20"/>
                <w:u w:val="single"/>
              </w:rPr>
            </w:pPr>
            <w:r w:rsidRPr="00E120C8">
              <w:rPr>
                <w:rFonts w:ascii="Arial" w:hAnsi="Arial" w:cs="Arial"/>
                <w:b/>
                <w:bCs/>
                <w:sz w:val="20"/>
                <w:szCs w:val="20"/>
                <w:u w:val="single"/>
              </w:rPr>
              <w:t>Periodic disclosure of the research payment account to investors</w:t>
            </w:r>
          </w:p>
          <w:p w14:paraId="3D8B9D40" w14:textId="77777777" w:rsidR="000118EB" w:rsidRDefault="000118EB" w:rsidP="00B97180">
            <w:pPr>
              <w:jc w:val="both"/>
              <w:rPr>
                <w:rFonts w:ascii="Arial" w:hAnsi="Arial" w:cs="Arial"/>
                <w:sz w:val="20"/>
                <w:szCs w:val="20"/>
              </w:rPr>
            </w:pPr>
          </w:p>
          <w:p w14:paraId="4E2305EF" w14:textId="388FEBA7" w:rsidR="000118EB" w:rsidRDefault="00E120C8" w:rsidP="00B97180">
            <w:pPr>
              <w:jc w:val="both"/>
              <w:rPr>
                <w:rFonts w:ascii="Arial" w:hAnsi="Arial" w:cs="Arial"/>
                <w:b/>
                <w:bCs/>
                <w:sz w:val="20"/>
                <w:szCs w:val="20"/>
              </w:rPr>
            </w:pPr>
            <w:r w:rsidRPr="00F644BF">
              <w:rPr>
                <w:rFonts w:ascii="Arial" w:hAnsi="Arial" w:cs="Arial"/>
                <w:b/>
                <w:bCs/>
                <w:sz w:val="20"/>
                <w:szCs w:val="20"/>
              </w:rPr>
              <w:t>COBS 18 Annex 1, para 4.1</w:t>
            </w:r>
            <w:r>
              <w:rPr>
                <w:rFonts w:ascii="Arial" w:hAnsi="Arial" w:cs="Arial"/>
                <w:b/>
                <w:bCs/>
                <w:sz w:val="20"/>
                <w:szCs w:val="20"/>
              </w:rPr>
              <w:t>2</w:t>
            </w:r>
          </w:p>
          <w:p w14:paraId="137C289A" w14:textId="77777777" w:rsidR="00E120C8" w:rsidRDefault="00E120C8" w:rsidP="00B97180">
            <w:pPr>
              <w:jc w:val="both"/>
              <w:rPr>
                <w:rFonts w:ascii="Arial" w:hAnsi="Arial" w:cs="Arial"/>
                <w:sz w:val="20"/>
                <w:szCs w:val="20"/>
              </w:rPr>
            </w:pPr>
          </w:p>
          <w:p w14:paraId="7429C083" w14:textId="00CB6159" w:rsidR="00E120C8" w:rsidRPr="00E120C8" w:rsidRDefault="00E120C8" w:rsidP="00B97180">
            <w:pPr>
              <w:jc w:val="both"/>
              <w:rPr>
                <w:rFonts w:ascii="Arial" w:hAnsi="Arial" w:cs="Arial"/>
                <w:sz w:val="20"/>
                <w:szCs w:val="20"/>
              </w:rPr>
            </w:pPr>
            <w:r w:rsidRPr="00E120C8">
              <w:rPr>
                <w:rFonts w:ascii="Arial" w:hAnsi="Arial" w:cs="Arial"/>
                <w:sz w:val="20"/>
                <w:szCs w:val="20"/>
              </w:rPr>
              <w:t>A firm using a research payment account must, for each fund it manages, provide information to investors on the total costs the fund has incurred for third-party research in the most recent annual accounting period.</w:t>
            </w:r>
          </w:p>
          <w:p w14:paraId="02CF1E5B" w14:textId="77777777" w:rsidR="00E120C8" w:rsidRPr="00E120C8" w:rsidRDefault="00E120C8" w:rsidP="00B97180">
            <w:pPr>
              <w:jc w:val="both"/>
              <w:rPr>
                <w:rFonts w:ascii="Arial" w:hAnsi="Arial" w:cs="Arial"/>
                <w:sz w:val="20"/>
                <w:szCs w:val="20"/>
              </w:rPr>
            </w:pPr>
          </w:p>
          <w:p w14:paraId="5ECC2D2D" w14:textId="2F0670D5" w:rsidR="00E120C8" w:rsidRPr="00E120C8" w:rsidRDefault="00E120C8" w:rsidP="00B97180">
            <w:pPr>
              <w:jc w:val="both"/>
              <w:rPr>
                <w:rFonts w:ascii="Arial" w:hAnsi="Arial" w:cs="Arial"/>
                <w:b/>
                <w:bCs/>
                <w:sz w:val="20"/>
                <w:szCs w:val="20"/>
              </w:rPr>
            </w:pPr>
            <w:r w:rsidRPr="00E120C8">
              <w:rPr>
                <w:rFonts w:ascii="Arial" w:hAnsi="Arial" w:cs="Arial"/>
                <w:b/>
                <w:bCs/>
                <w:sz w:val="20"/>
                <w:szCs w:val="20"/>
              </w:rPr>
              <w:t>COBS 18 Annex 1, para 4.13</w:t>
            </w:r>
          </w:p>
          <w:p w14:paraId="59EDF6F3" w14:textId="77777777" w:rsidR="00E120C8" w:rsidRPr="00E120C8" w:rsidRDefault="00E120C8" w:rsidP="00B97180">
            <w:pPr>
              <w:jc w:val="both"/>
              <w:rPr>
                <w:rFonts w:ascii="Arial" w:hAnsi="Arial" w:cs="Arial"/>
                <w:sz w:val="20"/>
                <w:szCs w:val="20"/>
              </w:rPr>
            </w:pPr>
          </w:p>
          <w:p w14:paraId="5B6111AC" w14:textId="375A50BE" w:rsidR="00E120C8" w:rsidRPr="00E120C8" w:rsidRDefault="00E120C8" w:rsidP="00B97180">
            <w:pPr>
              <w:jc w:val="both"/>
              <w:rPr>
                <w:rFonts w:ascii="Arial" w:hAnsi="Arial" w:cs="Arial"/>
                <w:sz w:val="20"/>
                <w:szCs w:val="20"/>
              </w:rPr>
            </w:pPr>
            <w:r w:rsidRPr="00E120C8">
              <w:rPr>
                <w:rFonts w:ascii="Arial" w:hAnsi="Arial" w:cs="Arial"/>
                <w:sz w:val="20"/>
                <w:szCs w:val="20"/>
              </w:rPr>
              <w:t>(</w:t>
            </w:r>
            <w:r w:rsidRPr="00E120C8">
              <w:rPr>
                <w:rFonts w:ascii="Arial" w:hAnsi="Arial" w:cs="Arial"/>
                <w:sz w:val="20"/>
                <w:szCs w:val="20"/>
                <w:highlight w:val="green"/>
              </w:rPr>
              <w:t>1) A full-scope UK AIFM of an unauthorised AIF may wish to publish the information in paragraph 4.12 with the information to be made available about AIFs in accordance with FUND 3.3 (Annual report of an AIF).</w:t>
            </w:r>
          </w:p>
          <w:p w14:paraId="35EFE946" w14:textId="77777777" w:rsidR="00E120C8" w:rsidRPr="00E120C8" w:rsidRDefault="00E120C8" w:rsidP="00B97180">
            <w:pPr>
              <w:jc w:val="both"/>
              <w:rPr>
                <w:rFonts w:ascii="Arial" w:hAnsi="Arial" w:cs="Arial"/>
                <w:sz w:val="20"/>
                <w:szCs w:val="20"/>
              </w:rPr>
            </w:pPr>
          </w:p>
          <w:p w14:paraId="29DEF1DB" w14:textId="12D6CB03" w:rsidR="00E120C8" w:rsidRPr="00E120C8" w:rsidRDefault="00E120C8" w:rsidP="00B97180">
            <w:pPr>
              <w:jc w:val="both"/>
              <w:rPr>
                <w:rFonts w:ascii="Arial" w:hAnsi="Arial" w:cs="Arial"/>
                <w:sz w:val="20"/>
                <w:szCs w:val="20"/>
              </w:rPr>
            </w:pPr>
            <w:r w:rsidRPr="00E120C8">
              <w:rPr>
                <w:rFonts w:ascii="Arial" w:hAnsi="Arial" w:cs="Arial"/>
                <w:sz w:val="20"/>
                <w:szCs w:val="20"/>
                <w:highlight w:val="yellow"/>
              </w:rPr>
              <w:t>(2) The authorised fund manager of an authorised fund is required to publish the information in paragraph 4.12 in the annual long report of the authorised fund under the rules in COLL.</w:t>
            </w:r>
          </w:p>
          <w:p w14:paraId="68F12118" w14:textId="77777777" w:rsidR="00E120C8" w:rsidRPr="00E120C8" w:rsidRDefault="00E120C8" w:rsidP="00B97180">
            <w:pPr>
              <w:jc w:val="both"/>
              <w:rPr>
                <w:rFonts w:ascii="Arial" w:hAnsi="Arial" w:cs="Arial"/>
                <w:sz w:val="20"/>
                <w:szCs w:val="20"/>
              </w:rPr>
            </w:pPr>
          </w:p>
          <w:p w14:paraId="058F7AF3" w14:textId="25237106" w:rsidR="00E120C8" w:rsidRPr="00E120C8" w:rsidRDefault="00E120C8" w:rsidP="00B97180">
            <w:pPr>
              <w:jc w:val="both"/>
              <w:rPr>
                <w:rFonts w:ascii="Arial" w:hAnsi="Arial" w:cs="Arial"/>
                <w:b/>
                <w:bCs/>
                <w:sz w:val="20"/>
                <w:szCs w:val="20"/>
              </w:rPr>
            </w:pPr>
            <w:r w:rsidRPr="00E120C8">
              <w:rPr>
                <w:rFonts w:ascii="Arial" w:hAnsi="Arial" w:cs="Arial"/>
                <w:b/>
                <w:bCs/>
                <w:sz w:val="20"/>
                <w:szCs w:val="20"/>
              </w:rPr>
              <w:t>COBS 18 Annex 1, para 4.14</w:t>
            </w:r>
          </w:p>
          <w:p w14:paraId="6C6C7EF6" w14:textId="77777777" w:rsidR="00E120C8" w:rsidRPr="00E120C8" w:rsidRDefault="00E120C8" w:rsidP="00B97180">
            <w:pPr>
              <w:jc w:val="both"/>
              <w:rPr>
                <w:rFonts w:ascii="Arial" w:hAnsi="Arial" w:cs="Arial"/>
                <w:sz w:val="20"/>
                <w:szCs w:val="20"/>
              </w:rPr>
            </w:pPr>
          </w:p>
          <w:p w14:paraId="7133AB66" w14:textId="77777777" w:rsidR="00E120C8" w:rsidRPr="00E120C8" w:rsidRDefault="00E120C8" w:rsidP="00B97180">
            <w:pPr>
              <w:jc w:val="both"/>
              <w:rPr>
                <w:rFonts w:ascii="Arial" w:hAnsi="Arial" w:cs="Arial"/>
                <w:sz w:val="20"/>
                <w:szCs w:val="20"/>
              </w:rPr>
            </w:pPr>
            <w:r w:rsidRPr="00E120C8">
              <w:rPr>
                <w:rFonts w:ascii="Arial" w:hAnsi="Arial" w:cs="Arial"/>
                <w:sz w:val="20"/>
                <w:szCs w:val="20"/>
              </w:rPr>
              <w:t>A firm using a research payment account must, on request, make available a summary of the following information to investors for the most recent annual accounting period:</w:t>
            </w:r>
          </w:p>
          <w:p w14:paraId="6643640F" w14:textId="77777777" w:rsidR="00E120C8" w:rsidRPr="00E120C8" w:rsidRDefault="00E120C8" w:rsidP="00B97180">
            <w:pPr>
              <w:jc w:val="both"/>
              <w:rPr>
                <w:rFonts w:ascii="Arial" w:hAnsi="Arial" w:cs="Arial"/>
                <w:sz w:val="20"/>
                <w:szCs w:val="20"/>
              </w:rPr>
            </w:pPr>
          </w:p>
          <w:p w14:paraId="3AECB36D" w14:textId="6138CE16" w:rsidR="00E120C8" w:rsidRPr="00E120C8" w:rsidRDefault="00E120C8" w:rsidP="00B97180">
            <w:pPr>
              <w:jc w:val="both"/>
              <w:rPr>
                <w:rFonts w:ascii="Arial" w:hAnsi="Arial" w:cs="Arial"/>
                <w:sz w:val="20"/>
                <w:szCs w:val="20"/>
              </w:rPr>
            </w:pPr>
            <w:r w:rsidRPr="00E120C8">
              <w:rPr>
                <w:rFonts w:ascii="Arial" w:hAnsi="Arial" w:cs="Arial"/>
                <w:sz w:val="20"/>
                <w:szCs w:val="20"/>
              </w:rPr>
              <w:t>(1)</w:t>
            </w:r>
            <w:r>
              <w:rPr>
                <w:rFonts w:ascii="Arial" w:hAnsi="Arial" w:cs="Arial"/>
                <w:sz w:val="20"/>
                <w:szCs w:val="20"/>
              </w:rPr>
              <w:t xml:space="preserve"> </w:t>
            </w:r>
            <w:r w:rsidRPr="00E120C8">
              <w:rPr>
                <w:rFonts w:ascii="Arial" w:hAnsi="Arial" w:cs="Arial"/>
                <w:sz w:val="20"/>
                <w:szCs w:val="20"/>
              </w:rPr>
              <w:t>the providers paid from the account;</w:t>
            </w:r>
          </w:p>
          <w:p w14:paraId="25AC2E1F" w14:textId="77777777" w:rsidR="00E120C8" w:rsidRPr="00E120C8" w:rsidRDefault="00E120C8" w:rsidP="00B97180">
            <w:pPr>
              <w:jc w:val="both"/>
              <w:rPr>
                <w:rFonts w:ascii="Arial" w:hAnsi="Arial" w:cs="Arial"/>
                <w:sz w:val="20"/>
                <w:szCs w:val="20"/>
              </w:rPr>
            </w:pPr>
          </w:p>
          <w:p w14:paraId="4D4B0548" w14:textId="3512611B" w:rsidR="00E120C8" w:rsidRPr="00E120C8" w:rsidRDefault="00E120C8" w:rsidP="00B97180">
            <w:pPr>
              <w:jc w:val="both"/>
              <w:rPr>
                <w:rFonts w:ascii="Arial" w:hAnsi="Arial" w:cs="Arial"/>
                <w:sz w:val="20"/>
                <w:szCs w:val="20"/>
              </w:rPr>
            </w:pPr>
            <w:r w:rsidRPr="00E120C8">
              <w:rPr>
                <w:rFonts w:ascii="Arial" w:hAnsi="Arial" w:cs="Arial"/>
                <w:sz w:val="20"/>
                <w:szCs w:val="20"/>
              </w:rPr>
              <w:t>(2)</w:t>
            </w:r>
            <w:r>
              <w:rPr>
                <w:rFonts w:ascii="Arial" w:hAnsi="Arial" w:cs="Arial"/>
                <w:sz w:val="20"/>
                <w:szCs w:val="20"/>
              </w:rPr>
              <w:t xml:space="preserve"> </w:t>
            </w:r>
            <w:r w:rsidRPr="00E120C8">
              <w:rPr>
                <w:rFonts w:ascii="Arial" w:hAnsi="Arial" w:cs="Arial"/>
                <w:sz w:val="20"/>
                <w:szCs w:val="20"/>
              </w:rPr>
              <w:t>the total amount each provider was paid;</w:t>
            </w:r>
          </w:p>
          <w:p w14:paraId="52166E2D" w14:textId="77777777" w:rsidR="00E120C8" w:rsidRPr="00E120C8" w:rsidRDefault="00E120C8" w:rsidP="00B97180">
            <w:pPr>
              <w:jc w:val="both"/>
              <w:rPr>
                <w:rFonts w:ascii="Arial" w:hAnsi="Arial" w:cs="Arial"/>
                <w:sz w:val="20"/>
                <w:szCs w:val="20"/>
              </w:rPr>
            </w:pPr>
          </w:p>
          <w:p w14:paraId="32113A21" w14:textId="2C77BCAB" w:rsidR="00E120C8" w:rsidRPr="00E120C8" w:rsidRDefault="00E120C8" w:rsidP="00B97180">
            <w:pPr>
              <w:jc w:val="both"/>
              <w:rPr>
                <w:rFonts w:ascii="Arial" w:hAnsi="Arial" w:cs="Arial"/>
                <w:sz w:val="20"/>
                <w:szCs w:val="20"/>
              </w:rPr>
            </w:pPr>
            <w:r w:rsidRPr="00E120C8">
              <w:rPr>
                <w:rFonts w:ascii="Arial" w:hAnsi="Arial" w:cs="Arial"/>
                <w:sz w:val="20"/>
                <w:szCs w:val="20"/>
              </w:rPr>
              <w:t>(3)</w:t>
            </w:r>
            <w:r>
              <w:rPr>
                <w:rFonts w:ascii="Arial" w:hAnsi="Arial" w:cs="Arial"/>
                <w:sz w:val="20"/>
                <w:szCs w:val="20"/>
              </w:rPr>
              <w:t xml:space="preserve"> </w:t>
            </w:r>
            <w:r w:rsidRPr="00E120C8">
              <w:rPr>
                <w:rFonts w:ascii="Arial" w:hAnsi="Arial" w:cs="Arial"/>
                <w:sz w:val="20"/>
                <w:szCs w:val="20"/>
              </w:rPr>
              <w:t>the benefits and services received by the firm; and</w:t>
            </w:r>
          </w:p>
          <w:p w14:paraId="59EFDD60" w14:textId="77777777" w:rsidR="00E120C8" w:rsidRPr="00E120C8" w:rsidRDefault="00E120C8" w:rsidP="00B97180">
            <w:pPr>
              <w:jc w:val="both"/>
              <w:rPr>
                <w:rFonts w:ascii="Arial" w:hAnsi="Arial" w:cs="Arial"/>
                <w:sz w:val="20"/>
                <w:szCs w:val="20"/>
              </w:rPr>
            </w:pPr>
          </w:p>
          <w:p w14:paraId="57B61FC5" w14:textId="14DB8C8E" w:rsidR="00F644BF" w:rsidRPr="00C047EF" w:rsidRDefault="00E120C8" w:rsidP="00B97180">
            <w:pPr>
              <w:jc w:val="both"/>
              <w:rPr>
                <w:rFonts w:ascii="Arial" w:hAnsi="Arial" w:cs="Arial"/>
                <w:sz w:val="20"/>
                <w:szCs w:val="20"/>
              </w:rPr>
            </w:pPr>
            <w:r w:rsidRPr="00E120C8">
              <w:rPr>
                <w:rFonts w:ascii="Arial" w:hAnsi="Arial" w:cs="Arial"/>
                <w:sz w:val="20"/>
                <w:szCs w:val="20"/>
              </w:rPr>
              <w:t>(4)</w:t>
            </w:r>
            <w:r>
              <w:rPr>
                <w:rFonts w:ascii="Arial" w:hAnsi="Arial" w:cs="Arial"/>
                <w:sz w:val="20"/>
                <w:szCs w:val="20"/>
              </w:rPr>
              <w:t xml:space="preserve"> </w:t>
            </w:r>
            <w:r w:rsidRPr="00E120C8">
              <w:rPr>
                <w:rFonts w:ascii="Arial" w:hAnsi="Arial" w:cs="Arial"/>
                <w:sz w:val="20"/>
                <w:szCs w:val="20"/>
              </w:rPr>
              <w:t>how the total amount spent from the account compares to the budget set by the firm, noting any rebate or carry-over if residual monies are held in the account.</w:t>
            </w:r>
            <w:r w:rsidR="00F644BF">
              <w:rPr>
                <w:rStyle w:val="FootnoteReference"/>
                <w:rFonts w:ascii="Arial" w:hAnsi="Arial" w:cs="Arial"/>
                <w:sz w:val="20"/>
                <w:szCs w:val="20"/>
              </w:rPr>
              <w:footnoteReference w:id="9"/>
            </w:r>
          </w:p>
        </w:tc>
      </w:tr>
    </w:tbl>
    <w:p w14:paraId="36CFC937" w14:textId="77777777" w:rsidR="00C047EF" w:rsidRPr="00DB059F" w:rsidRDefault="00C047EF" w:rsidP="00B97180">
      <w:pPr>
        <w:spacing w:after="0"/>
        <w:jc w:val="both"/>
        <w:rPr>
          <w:rFonts w:ascii="Arial" w:hAnsi="Arial" w:cs="Arial"/>
          <w:sz w:val="20"/>
          <w:szCs w:val="20"/>
        </w:rPr>
      </w:pPr>
    </w:p>
    <w:p w14:paraId="4EECEA5F" w14:textId="6ABD9FE5"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2.3B.6G</w:t>
      </w:r>
    </w:p>
    <w:p w14:paraId="71E825FC" w14:textId="7E4859B5" w:rsidR="002D6B5A" w:rsidRPr="002D6B5A" w:rsidRDefault="00F75B2F" w:rsidP="00B97180">
      <w:pPr>
        <w:jc w:val="both"/>
        <w:rPr>
          <w:rFonts w:ascii="Arial" w:hAnsi="Arial" w:cs="Arial"/>
          <w:sz w:val="20"/>
          <w:szCs w:val="20"/>
        </w:rPr>
      </w:pPr>
      <w:r>
        <w:rPr>
          <w:rFonts w:ascii="Arial" w:hAnsi="Arial" w:cs="Arial"/>
          <w:sz w:val="20"/>
          <w:szCs w:val="20"/>
        </w:rPr>
        <w:lastRenderedPageBreak/>
        <w:t>[omitted]</w:t>
      </w:r>
      <w:r>
        <w:rPr>
          <w:rStyle w:val="FootnoteReference"/>
          <w:rFonts w:ascii="Arial" w:hAnsi="Arial" w:cs="Arial"/>
          <w:sz w:val="20"/>
          <w:szCs w:val="20"/>
        </w:rPr>
        <w:footnoteReference w:id="10"/>
      </w:r>
    </w:p>
    <w:p w14:paraId="723F65A3" w14:textId="07AC15D2"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2.3B.7R</w:t>
      </w:r>
    </w:p>
    <w:p w14:paraId="052B0A57"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firm must ensure that:</w:t>
      </w:r>
    </w:p>
    <w:p w14:paraId="11457310" w14:textId="79807DA2"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(1) the total amount of research charges collected from </w:t>
      </w:r>
      <w:r w:rsidR="00F75B2F">
        <w:rPr>
          <w:rFonts w:ascii="Arial" w:hAnsi="Arial" w:cs="Arial"/>
          <w:sz w:val="20"/>
          <w:szCs w:val="20"/>
        </w:rPr>
        <w:t>fund</w:t>
      </w:r>
      <w:r w:rsidRPr="002D6B5A">
        <w:rPr>
          <w:rFonts w:ascii="Arial" w:hAnsi="Arial" w:cs="Arial"/>
          <w:sz w:val="20"/>
          <w:szCs w:val="20"/>
        </w:rPr>
        <w:t>s under COBS 2.3B.4R(1) does not exceed the research budget established under COBS 2.3B.4R(2) (and, where relevant, amended under COBS 2.3B.8R(2)); and</w:t>
      </w:r>
    </w:p>
    <w:p w14:paraId="305BDF3E"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(2) the research budget and research payment account are not used to fund research generated internally by the firm itself.</w:t>
      </w:r>
    </w:p>
    <w:p w14:paraId="4F900A5D"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13(4) and (6) of the MiFID Delegated Directive]</w:t>
      </w:r>
    </w:p>
    <w:p w14:paraId="36040A35" w14:textId="6FCDD5E7"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2.3B.8R</w:t>
      </w:r>
    </w:p>
    <w:p w14:paraId="540869F2" w14:textId="06882CAA"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(1) A firm must agree with </w:t>
      </w:r>
      <w:r w:rsidR="00F75B2F">
        <w:rPr>
          <w:rFonts w:ascii="Arial" w:hAnsi="Arial" w:cs="Arial"/>
          <w:sz w:val="20"/>
          <w:szCs w:val="20"/>
        </w:rPr>
        <w:t>fund</w:t>
      </w:r>
      <w:r w:rsidRPr="002D6B5A">
        <w:rPr>
          <w:rFonts w:ascii="Arial" w:hAnsi="Arial" w:cs="Arial"/>
          <w:sz w:val="20"/>
          <w:szCs w:val="20"/>
        </w:rPr>
        <w:t>s, in the firm’s investment management agreement or general terms of business:</w:t>
      </w:r>
    </w:p>
    <w:p w14:paraId="61D548D2"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the research charge as budgeted by the firm; and</w:t>
      </w:r>
    </w:p>
    <w:p w14:paraId="4E578D4F" w14:textId="21A3C1FA" w:rsidR="002D6B5A" w:rsidRDefault="002D6B5A" w:rsidP="00B97180">
      <w:pPr>
        <w:jc w:val="both"/>
        <w:rPr>
          <w:rFonts w:ascii="Arial" w:hAnsi="Arial" w:cs="Arial"/>
          <w:sz w:val="20"/>
          <w:szCs w:val="20"/>
        </w:rPr>
      </w:pPr>
      <w:r w:rsidRPr="002D6B5A">
        <w:rPr>
          <w:rFonts w:ascii="Arial" w:hAnsi="Arial" w:cs="Arial"/>
          <w:sz w:val="20"/>
          <w:szCs w:val="20"/>
        </w:rPr>
        <w:t xml:space="preserve">(b) the frequency with which the specific research charge will be deducted from the resources of the </w:t>
      </w:r>
      <w:r w:rsidR="00F75B2F">
        <w:rPr>
          <w:rFonts w:ascii="Arial" w:hAnsi="Arial" w:cs="Arial"/>
          <w:sz w:val="20"/>
          <w:szCs w:val="20"/>
        </w:rPr>
        <w:t>fund</w:t>
      </w:r>
      <w:r w:rsidRPr="002D6B5A">
        <w:rPr>
          <w:rFonts w:ascii="Arial" w:hAnsi="Arial" w:cs="Arial"/>
          <w:sz w:val="20"/>
          <w:szCs w:val="20"/>
        </w:rPr>
        <w:t xml:space="preserve"> over the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6974CC" w:rsidRPr="00DB059F" w14:paraId="4FE51DAD" w14:textId="77777777" w:rsidTr="00EA4CC9">
        <w:tc>
          <w:tcPr>
            <w:tcW w:w="9913" w:type="dxa"/>
            <w:shd w:val="clear" w:color="auto" w:fill="DAE9F7" w:themeFill="text2" w:themeFillTint="1A"/>
          </w:tcPr>
          <w:p w14:paraId="389D8CD7" w14:textId="4F04A9BC" w:rsidR="006974CC" w:rsidRPr="006974CC" w:rsidRDefault="006974CC" w:rsidP="00B97180">
            <w:pPr>
              <w:jc w:val="both"/>
              <w:rPr>
                <w:rFonts w:ascii="Arial" w:hAnsi="Arial" w:cs="Arial"/>
                <w:b/>
                <w:bCs/>
                <w:sz w:val="20"/>
                <w:szCs w:val="20"/>
              </w:rPr>
            </w:pPr>
            <w:bookmarkStart w:id="0" w:name="_Hlk197939842"/>
            <w:r w:rsidRPr="006974CC">
              <w:rPr>
                <w:rFonts w:ascii="Arial" w:hAnsi="Arial" w:cs="Arial"/>
                <w:b/>
                <w:bCs/>
                <w:sz w:val="20"/>
                <w:szCs w:val="20"/>
              </w:rPr>
              <w:t>COBS 18 Annex 1, para 4.</w:t>
            </w:r>
            <w:r>
              <w:rPr>
                <w:rFonts w:ascii="Arial" w:hAnsi="Arial" w:cs="Arial"/>
                <w:b/>
                <w:bCs/>
                <w:sz w:val="20"/>
                <w:szCs w:val="20"/>
              </w:rPr>
              <w:t>4 and 4.5</w:t>
            </w:r>
          </w:p>
          <w:p w14:paraId="0F30E9FA" w14:textId="77777777" w:rsidR="006974CC" w:rsidRDefault="006974CC" w:rsidP="00B97180">
            <w:pPr>
              <w:jc w:val="both"/>
              <w:rPr>
                <w:rFonts w:ascii="Arial" w:hAnsi="Arial" w:cs="Arial"/>
                <w:sz w:val="20"/>
                <w:szCs w:val="20"/>
              </w:rPr>
            </w:pPr>
          </w:p>
          <w:p w14:paraId="5753E5BD" w14:textId="77777777" w:rsidR="006974CC" w:rsidRDefault="006974CC" w:rsidP="00B97180">
            <w:pPr>
              <w:jc w:val="both"/>
              <w:rPr>
                <w:rFonts w:ascii="Arial" w:hAnsi="Arial" w:cs="Arial"/>
                <w:sz w:val="20"/>
                <w:szCs w:val="20"/>
              </w:rPr>
            </w:pPr>
            <w:r>
              <w:rPr>
                <w:rFonts w:ascii="Arial" w:hAnsi="Arial" w:cs="Arial"/>
                <w:sz w:val="20"/>
                <w:szCs w:val="20"/>
              </w:rPr>
              <w:t>COBS 2.3B.8R (1) only applies if the fund has its own governing body which is independent of the firm.</w:t>
            </w:r>
          </w:p>
          <w:p w14:paraId="734A5520" w14:textId="77777777" w:rsidR="006974CC" w:rsidRDefault="006974CC" w:rsidP="00B97180">
            <w:pPr>
              <w:jc w:val="both"/>
              <w:rPr>
                <w:rFonts w:ascii="Arial" w:hAnsi="Arial" w:cs="Arial"/>
                <w:sz w:val="20"/>
                <w:szCs w:val="20"/>
              </w:rPr>
            </w:pPr>
          </w:p>
          <w:p w14:paraId="28E2FFFD" w14:textId="15E445F7" w:rsidR="006974CC" w:rsidRPr="006974CC" w:rsidRDefault="006974CC" w:rsidP="00B97180">
            <w:pPr>
              <w:jc w:val="both"/>
              <w:rPr>
                <w:rFonts w:ascii="Arial" w:hAnsi="Arial" w:cs="Arial"/>
                <w:sz w:val="20"/>
                <w:szCs w:val="20"/>
              </w:rPr>
            </w:pPr>
            <w:r w:rsidRPr="006974CC">
              <w:rPr>
                <w:rFonts w:ascii="Arial" w:hAnsi="Arial" w:cs="Arial"/>
                <w:sz w:val="20"/>
                <w:szCs w:val="20"/>
              </w:rPr>
              <w:t>(1)</w:t>
            </w:r>
            <w:r>
              <w:rPr>
                <w:rFonts w:ascii="Arial" w:hAnsi="Arial" w:cs="Arial"/>
                <w:sz w:val="20"/>
                <w:szCs w:val="20"/>
              </w:rPr>
              <w:t xml:space="preserve"> </w:t>
            </w:r>
            <w:r w:rsidRPr="006974CC">
              <w:rPr>
                <w:rFonts w:ascii="Arial" w:hAnsi="Arial" w:cs="Arial"/>
                <w:sz w:val="20"/>
                <w:szCs w:val="20"/>
              </w:rPr>
              <w:t>An example of a fund that has its own governing body which is independent of the firm is a fund that is a body corporate where the firm is not a director of the fund.</w:t>
            </w:r>
          </w:p>
          <w:p w14:paraId="2783470E" w14:textId="77777777" w:rsidR="006974CC" w:rsidRPr="006974CC" w:rsidRDefault="006974CC" w:rsidP="00B97180">
            <w:pPr>
              <w:jc w:val="both"/>
              <w:rPr>
                <w:rFonts w:ascii="Arial" w:hAnsi="Arial" w:cs="Arial"/>
                <w:sz w:val="20"/>
                <w:szCs w:val="20"/>
              </w:rPr>
            </w:pPr>
          </w:p>
          <w:p w14:paraId="628CD570" w14:textId="3040E010" w:rsidR="006974CC" w:rsidRPr="00DB059F" w:rsidRDefault="006974CC" w:rsidP="00B97180">
            <w:pPr>
              <w:jc w:val="both"/>
              <w:rPr>
                <w:rFonts w:ascii="Arial" w:hAnsi="Arial" w:cs="Arial"/>
                <w:sz w:val="20"/>
                <w:szCs w:val="20"/>
              </w:rPr>
            </w:pPr>
            <w:r w:rsidRPr="006974CC">
              <w:rPr>
                <w:rFonts w:ascii="Arial" w:hAnsi="Arial" w:cs="Arial"/>
                <w:sz w:val="20"/>
                <w:szCs w:val="20"/>
              </w:rPr>
              <w:t>(2)</w:t>
            </w:r>
            <w:r>
              <w:rPr>
                <w:rFonts w:ascii="Arial" w:hAnsi="Arial" w:cs="Arial"/>
                <w:sz w:val="20"/>
                <w:szCs w:val="20"/>
              </w:rPr>
              <w:t xml:space="preserve"> </w:t>
            </w:r>
            <w:r w:rsidRPr="006974CC">
              <w:rPr>
                <w:rFonts w:ascii="Arial" w:hAnsi="Arial" w:cs="Arial"/>
                <w:sz w:val="20"/>
                <w:szCs w:val="20"/>
              </w:rPr>
              <w:t>An example of a fund that does not have its own governing body which is independent of the firm is a fund that is a body corporate where the firm is the sole director of the fund</w:t>
            </w:r>
            <w:r w:rsidRPr="00DB059F">
              <w:rPr>
                <w:rFonts w:ascii="Arial" w:hAnsi="Arial" w:cs="Arial"/>
                <w:sz w:val="20"/>
                <w:szCs w:val="20"/>
              </w:rPr>
              <w:t>.</w:t>
            </w:r>
            <w:r>
              <w:rPr>
                <w:rStyle w:val="FootnoteReference"/>
                <w:rFonts w:ascii="Arial" w:hAnsi="Arial" w:cs="Arial"/>
                <w:sz w:val="20"/>
                <w:szCs w:val="20"/>
              </w:rPr>
              <w:footnoteReference w:id="11"/>
            </w:r>
            <w:bookmarkEnd w:id="0"/>
          </w:p>
        </w:tc>
      </w:tr>
    </w:tbl>
    <w:p w14:paraId="23B05695" w14:textId="77777777" w:rsidR="006974CC" w:rsidRPr="00DB059F" w:rsidRDefault="006974CC" w:rsidP="00B97180">
      <w:pPr>
        <w:spacing w:after="0"/>
        <w:jc w:val="both"/>
        <w:rPr>
          <w:rFonts w:ascii="Arial" w:hAnsi="Arial" w:cs="Arial"/>
          <w:sz w:val="20"/>
          <w:szCs w:val="20"/>
        </w:rPr>
      </w:pPr>
    </w:p>
    <w:p w14:paraId="0FD4F48E" w14:textId="09F6D30A"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(2) </w:t>
      </w:r>
      <w:r w:rsidR="00F75B2F">
        <w:rPr>
          <w:rFonts w:ascii="Arial" w:hAnsi="Arial" w:cs="Arial"/>
          <w:sz w:val="20"/>
          <w:szCs w:val="20"/>
        </w:rPr>
        <w:t>[omitted]</w:t>
      </w:r>
      <w:r w:rsidR="00F75B2F">
        <w:rPr>
          <w:rStyle w:val="FootnoteReference"/>
          <w:rFonts w:ascii="Arial" w:hAnsi="Arial" w:cs="Arial"/>
          <w:sz w:val="20"/>
          <w:szCs w:val="20"/>
        </w:rPr>
        <w:footnoteReference w:id="12"/>
      </w:r>
    </w:p>
    <w:p w14:paraId="77B6B1C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(3) If there is a surplus in a research payment account at the end of a period, the firm must have a process to:</w:t>
      </w:r>
    </w:p>
    <w:p w14:paraId="36CF9A27" w14:textId="17DF912D"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rebate those funds to relevant </w:t>
      </w:r>
      <w:r w:rsidR="00F75B2F">
        <w:rPr>
          <w:rFonts w:ascii="Arial" w:hAnsi="Arial" w:cs="Arial"/>
          <w:sz w:val="20"/>
          <w:szCs w:val="20"/>
        </w:rPr>
        <w:t>fund</w:t>
      </w:r>
      <w:r w:rsidRPr="002D6B5A">
        <w:rPr>
          <w:rFonts w:ascii="Arial" w:hAnsi="Arial" w:cs="Arial"/>
          <w:sz w:val="20"/>
          <w:szCs w:val="20"/>
        </w:rPr>
        <w:t>s; or</w:t>
      </w:r>
    </w:p>
    <w:p w14:paraId="5559A91A" w14:textId="508CAB55"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(b) offset it against the research budget and charge for relevant </w:t>
      </w:r>
      <w:r w:rsidR="00F75B2F">
        <w:rPr>
          <w:rFonts w:ascii="Arial" w:hAnsi="Arial" w:cs="Arial"/>
          <w:sz w:val="20"/>
          <w:szCs w:val="20"/>
        </w:rPr>
        <w:t>fund</w:t>
      </w:r>
      <w:r w:rsidRPr="002D6B5A">
        <w:rPr>
          <w:rFonts w:ascii="Arial" w:hAnsi="Arial" w:cs="Arial"/>
          <w:sz w:val="20"/>
          <w:szCs w:val="20"/>
        </w:rPr>
        <w:t>s calculated for the following period.</w:t>
      </w:r>
    </w:p>
    <w:p w14:paraId="6BB9299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13(5) of the MiFID Delegated Directive]</w:t>
      </w:r>
    </w:p>
    <w:p w14:paraId="2EFA4D81" w14:textId="6C9A2ED3"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(4) In calculating a rebate or offset as set out in (3), a firm must take reasonable steps to maintain a fair allocation of costs between </w:t>
      </w:r>
      <w:r w:rsidR="00F75B2F">
        <w:rPr>
          <w:rFonts w:ascii="Arial" w:hAnsi="Arial" w:cs="Arial"/>
          <w:sz w:val="20"/>
          <w:szCs w:val="20"/>
        </w:rPr>
        <w:t>fund</w:t>
      </w:r>
      <w:r w:rsidRPr="002D6B5A">
        <w:rPr>
          <w:rFonts w:ascii="Arial" w:hAnsi="Arial" w:cs="Arial"/>
          <w:sz w:val="20"/>
          <w:szCs w:val="20"/>
        </w:rPr>
        <w:t>s.</w:t>
      </w:r>
    </w:p>
    <w:p w14:paraId="537C174B" w14:textId="4693FD19"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2.3B.9G</w:t>
      </w:r>
    </w:p>
    <w:p w14:paraId="5A967262" w14:textId="4C6D6885" w:rsidR="002D6B5A" w:rsidRPr="002D6B5A" w:rsidRDefault="00F75B2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13"/>
      </w:r>
    </w:p>
    <w:p w14:paraId="4DB205B6" w14:textId="36617D6D"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2.3B.10G</w:t>
      </w:r>
    </w:p>
    <w:p w14:paraId="4191E6D7" w14:textId="78FEC8D8"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firm that operates arrangements for collecting research charges by deducting charges from those </w:t>
      </w:r>
      <w:r w:rsidR="00F75B2F">
        <w:rPr>
          <w:rFonts w:ascii="Arial" w:hAnsi="Arial" w:cs="Arial"/>
          <w:sz w:val="20"/>
          <w:szCs w:val="20"/>
        </w:rPr>
        <w:t>fund</w:t>
      </w:r>
      <w:r w:rsidRPr="002D6B5A">
        <w:rPr>
          <w:rFonts w:ascii="Arial" w:hAnsi="Arial" w:cs="Arial"/>
          <w:sz w:val="20"/>
          <w:szCs w:val="20"/>
        </w:rPr>
        <w:t>s’ resources should ensure that those arrangements comply with CASS 8 (Mandates), as applicable.</w:t>
      </w:r>
    </w:p>
    <w:p w14:paraId="78F8C6FF" w14:textId="77777777"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t>Governance and oversight of research payment accounts</w:t>
      </w:r>
    </w:p>
    <w:p w14:paraId="7AF70D02" w14:textId="5515942A"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lastRenderedPageBreak/>
        <w:t>COBS 2.3B.11R</w:t>
      </w:r>
    </w:p>
    <w:p w14:paraId="72BB06F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For the purposes of COBS 2.3B.4R(2), a firm must ensure that:</w:t>
      </w:r>
    </w:p>
    <w:p w14:paraId="187B9529"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(1) the research budget is managed solely by the firm and is based on a reasonable assessment of the need for third party research;</w:t>
      </w:r>
    </w:p>
    <w:p w14:paraId="5815F5D9" w14:textId="0942DB0F"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(2) the allocation of the research budget to purchase third party research is subject to appropriate controls and senior management oversight to ensure it is managed and used in the best interests of the firm’s </w:t>
      </w:r>
      <w:r w:rsidR="00F75B2F">
        <w:rPr>
          <w:rFonts w:ascii="Arial" w:hAnsi="Arial" w:cs="Arial"/>
          <w:sz w:val="20"/>
          <w:szCs w:val="20"/>
        </w:rPr>
        <w:t>fund</w:t>
      </w:r>
      <w:r w:rsidRPr="002D6B5A">
        <w:rPr>
          <w:rFonts w:ascii="Arial" w:hAnsi="Arial" w:cs="Arial"/>
          <w:sz w:val="20"/>
          <w:szCs w:val="20"/>
        </w:rPr>
        <w:t>s; and</w:t>
      </w:r>
    </w:p>
    <w:p w14:paraId="5D856943"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(3) the controls under (2) include a clear audit trail of:</w:t>
      </w:r>
    </w:p>
    <w:p w14:paraId="62240A9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payments made to research providers; and</w:t>
      </w:r>
    </w:p>
    <w:p w14:paraId="1BB798EE"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how the amounts paid were determined with reference to:</w:t>
      </w:r>
    </w:p>
    <w:p w14:paraId="6D7293E9"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w:t>
      </w:r>
      <w:proofErr w:type="spellStart"/>
      <w:r w:rsidRPr="002D6B5A">
        <w:rPr>
          <w:rFonts w:ascii="Arial" w:hAnsi="Arial" w:cs="Arial"/>
          <w:sz w:val="20"/>
          <w:szCs w:val="20"/>
        </w:rPr>
        <w:t>i</w:t>
      </w:r>
      <w:proofErr w:type="spellEnd"/>
      <w:r w:rsidRPr="002D6B5A">
        <w:rPr>
          <w:rFonts w:ascii="Arial" w:hAnsi="Arial" w:cs="Arial"/>
          <w:sz w:val="20"/>
          <w:szCs w:val="20"/>
        </w:rPr>
        <w:t>) the quality criteria required by COBS 2.3B.4R(4); and</w:t>
      </w:r>
    </w:p>
    <w:p w14:paraId="5FA14D59" w14:textId="4E52C445"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(ii) </w:t>
      </w:r>
      <w:r w:rsidR="005B15BC" w:rsidRPr="005B15BC">
        <w:rPr>
          <w:rFonts w:ascii="Arial" w:hAnsi="Arial" w:cs="Arial"/>
          <w:sz w:val="20"/>
          <w:szCs w:val="20"/>
        </w:rPr>
        <w:t xml:space="preserve">the firm’s written statement made in accordance with </w:t>
      </w:r>
      <w:r w:rsidR="005B15BC">
        <w:rPr>
          <w:rFonts w:ascii="Arial" w:hAnsi="Arial" w:cs="Arial"/>
          <w:sz w:val="20"/>
          <w:szCs w:val="20"/>
        </w:rPr>
        <w:t>[</w:t>
      </w:r>
      <w:r w:rsidR="005B15BC" w:rsidRPr="005B15BC">
        <w:rPr>
          <w:rFonts w:ascii="Arial" w:hAnsi="Arial" w:cs="Arial"/>
          <w:sz w:val="20"/>
          <w:szCs w:val="20"/>
        </w:rPr>
        <w:t xml:space="preserve">COBS 18 Annex 1 </w:t>
      </w:r>
      <w:r w:rsidR="005B15BC">
        <w:rPr>
          <w:rFonts w:ascii="Arial" w:hAnsi="Arial" w:cs="Arial"/>
          <w:sz w:val="20"/>
          <w:szCs w:val="20"/>
        </w:rPr>
        <w:t xml:space="preserve">para </w:t>
      </w:r>
      <w:r w:rsidR="005B15BC" w:rsidRPr="005B15BC">
        <w:rPr>
          <w:rFonts w:ascii="Arial" w:hAnsi="Arial" w:cs="Arial"/>
          <w:sz w:val="20"/>
          <w:szCs w:val="20"/>
        </w:rPr>
        <w:t>4.8</w:t>
      </w:r>
      <w:r w:rsidR="005B15BC">
        <w:rPr>
          <w:rFonts w:ascii="Arial" w:hAnsi="Arial" w:cs="Arial"/>
          <w:sz w:val="20"/>
          <w:szCs w:val="20"/>
        </w:rPr>
        <w:t>]</w:t>
      </w:r>
      <w:r w:rsidRPr="002D6B5A">
        <w:rPr>
          <w:rFonts w:ascii="Arial" w:hAnsi="Arial" w:cs="Arial"/>
          <w:sz w:val="20"/>
          <w:szCs w:val="20"/>
        </w:rPr>
        <w:t>.</w:t>
      </w:r>
      <w:r w:rsidR="005B15BC">
        <w:rPr>
          <w:rStyle w:val="FootnoteReference"/>
          <w:rFonts w:ascii="Arial" w:hAnsi="Arial" w:cs="Arial"/>
          <w:sz w:val="20"/>
          <w:szCs w:val="20"/>
        </w:rPr>
        <w:footnoteReference w:id="14"/>
      </w:r>
    </w:p>
    <w:p w14:paraId="4A214B57"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13(6) of the MiFID Delegated Directive]</w:t>
      </w:r>
    </w:p>
    <w:p w14:paraId="0683FA91" w14:textId="37E1F9BB"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2.3B.12R</w:t>
      </w:r>
    </w:p>
    <w:p w14:paraId="06E9FE53" w14:textId="6DE90D86" w:rsidR="002D6B5A" w:rsidRPr="002D6B5A" w:rsidRDefault="00F75B2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15"/>
      </w:r>
    </w:p>
    <w:p w14:paraId="5D3E881A" w14:textId="7336590A"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2.3B.13G</w:t>
      </w:r>
    </w:p>
    <w:p w14:paraId="42F8299B" w14:textId="5AA3FF9E"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firm should retain control over the overall spending for research, the collection of </w:t>
      </w:r>
      <w:r w:rsidR="00F75B2F">
        <w:rPr>
          <w:rFonts w:ascii="Arial" w:hAnsi="Arial" w:cs="Arial"/>
          <w:sz w:val="20"/>
          <w:szCs w:val="20"/>
        </w:rPr>
        <w:t>fund</w:t>
      </w:r>
      <w:r w:rsidRPr="002D6B5A">
        <w:rPr>
          <w:rFonts w:ascii="Arial" w:hAnsi="Arial" w:cs="Arial"/>
          <w:sz w:val="20"/>
          <w:szCs w:val="20"/>
        </w:rPr>
        <w:t xml:space="preserve"> research charges and the determination of payments.</w:t>
      </w:r>
    </w:p>
    <w:p w14:paraId="36AA1CCD"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recital (28) to the MiFID Delegated Directive]</w:t>
      </w:r>
    </w:p>
    <w:p w14:paraId="57D4D4BC" w14:textId="0702DA3C"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2.3B.14G</w:t>
      </w:r>
    </w:p>
    <w:p w14:paraId="1AF209B0" w14:textId="6176E2D3"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In setting a budget under COBS 2.3B.4R(2), and in light of the obligation to fairly allocate costs under COBS 2.3B.12R(1)(b), a firm may wish to consider setting a budget for a group of </w:t>
      </w:r>
      <w:r w:rsidR="00F75B2F">
        <w:rPr>
          <w:rFonts w:ascii="Arial" w:hAnsi="Arial" w:cs="Arial"/>
          <w:sz w:val="20"/>
          <w:szCs w:val="20"/>
        </w:rPr>
        <w:t>fund</w:t>
      </w:r>
      <w:r w:rsidRPr="002D6B5A">
        <w:rPr>
          <w:rFonts w:ascii="Arial" w:hAnsi="Arial" w:cs="Arial"/>
          <w:sz w:val="20"/>
          <w:szCs w:val="20"/>
        </w:rPr>
        <w:t>s who would benefit from the same research, for example because they have portfolios that are managed according to similar investment strategies. It may be appropriate to operate a dedicated research payment account for such a group.</w:t>
      </w:r>
    </w:p>
    <w:p w14:paraId="58D0DE02" w14:textId="137ADE2E"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2.3B.15G</w:t>
      </w:r>
    </w:p>
    <w:p w14:paraId="5FE1E511" w14:textId="34CEE0BA"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Where a firm charges a </w:t>
      </w:r>
      <w:r w:rsidR="00F75B2F">
        <w:rPr>
          <w:rFonts w:ascii="Arial" w:hAnsi="Arial" w:cs="Arial"/>
          <w:sz w:val="20"/>
          <w:szCs w:val="20"/>
        </w:rPr>
        <w:t>fund</w:t>
      </w:r>
      <w:r w:rsidRPr="002D6B5A">
        <w:rPr>
          <w:rFonts w:ascii="Arial" w:hAnsi="Arial" w:cs="Arial"/>
          <w:sz w:val="20"/>
          <w:szCs w:val="20"/>
        </w:rPr>
        <w:t xml:space="preserve"> under COBS 2.3B.4R(1), that charge should be for an amount of money owed to the firm. Therefore, provided it is collected by the firm only when that charge becomes due and payable, that money will not be </w:t>
      </w:r>
      <w:r w:rsidR="00F75B2F">
        <w:rPr>
          <w:rFonts w:ascii="Arial" w:hAnsi="Arial" w:cs="Arial"/>
          <w:sz w:val="20"/>
          <w:szCs w:val="20"/>
        </w:rPr>
        <w:t>fund</w:t>
      </w:r>
      <w:r w:rsidRPr="002D6B5A">
        <w:rPr>
          <w:rFonts w:ascii="Arial" w:hAnsi="Arial" w:cs="Arial"/>
          <w:sz w:val="20"/>
          <w:szCs w:val="20"/>
        </w:rPr>
        <w:t xml:space="preserve"> money held by the firm for the </w:t>
      </w:r>
      <w:r w:rsidR="00F75B2F">
        <w:rPr>
          <w:rFonts w:ascii="Arial" w:hAnsi="Arial" w:cs="Arial"/>
          <w:sz w:val="20"/>
          <w:szCs w:val="20"/>
        </w:rPr>
        <w:t>fund</w:t>
      </w:r>
      <w:r w:rsidRPr="002D6B5A">
        <w:rPr>
          <w:rFonts w:ascii="Arial" w:hAnsi="Arial" w:cs="Arial"/>
          <w:sz w:val="20"/>
          <w:szCs w:val="20"/>
        </w:rPr>
        <w:t xml:space="preserve"> who owed that charge (see CASS 7.11.25R).</w:t>
      </w:r>
    </w:p>
    <w:p w14:paraId="234579F8" w14:textId="77777777"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t>Other operational arrangements for research payment accounts</w:t>
      </w:r>
    </w:p>
    <w:p w14:paraId="3B64F4BD" w14:textId="6BAA4EE5"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2.3B.16R</w:t>
      </w:r>
    </w:p>
    <w:p w14:paraId="2B0DC1BD"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If a firm uses an operational arrangement for the collection of the charge under COBS 2.3B.4R(1) where that charge is not collected separately but alongside a transaction commission, the firm must still indicate a separately identifiable research charge and ensure that the arrangements comply fully with the conditions in COBS 2.3B.4R and COBS 2.3B.5R.</w:t>
      </w:r>
    </w:p>
    <w:p w14:paraId="09EC44EB"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13(3) of the MiFID Delegated Directive]</w:t>
      </w:r>
    </w:p>
    <w:p w14:paraId="0BB94B82" w14:textId="7FA18C44"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2.3B.17G</w:t>
      </w:r>
    </w:p>
    <w:p w14:paraId="5E927EEF" w14:textId="5736F6CA"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firm should ensure that the cost of research funded by </w:t>
      </w:r>
      <w:r w:rsidR="00F75B2F">
        <w:rPr>
          <w:rFonts w:ascii="Arial" w:hAnsi="Arial" w:cs="Arial"/>
          <w:sz w:val="20"/>
          <w:szCs w:val="20"/>
        </w:rPr>
        <w:t>fund</w:t>
      </w:r>
      <w:r w:rsidRPr="002D6B5A">
        <w:rPr>
          <w:rFonts w:ascii="Arial" w:hAnsi="Arial" w:cs="Arial"/>
          <w:sz w:val="20"/>
          <w:szCs w:val="20"/>
        </w:rPr>
        <w:t xml:space="preserve"> charges is not:</w:t>
      </w:r>
    </w:p>
    <w:p w14:paraId="2259B60E"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lastRenderedPageBreak/>
        <w:t>(1) linked to the volume or value of services or benefits that are not research; or</w:t>
      </w:r>
    </w:p>
    <w:p w14:paraId="66AA0EC0"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(2) used to cover anything other than research, such as charges for execution.</w:t>
      </w:r>
    </w:p>
    <w:p w14:paraId="2504C986"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recital 27 to the MiFID Delegated Directive]</w:t>
      </w:r>
    </w:p>
    <w:p w14:paraId="646AA259" w14:textId="738F0E40"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2.3B.18R</w:t>
      </w:r>
    </w:p>
    <w:p w14:paraId="69E3157C"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For the purposes of COBS 2.3B.3R and COBS 2.3B.4R, a firm may delegate the administration of the research payment account to a third party, provided that the arrangement facilitates payments to research providers, in the name of the firm, for the purchase of third party research, without any undue delay and in accordance with the firm’s instruction.</w:t>
      </w:r>
    </w:p>
    <w:p w14:paraId="15F67AE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[Note: article 13(7) of the MiFID Delegated Directive]</w:t>
      </w:r>
    </w:p>
    <w:p w14:paraId="50265956" w14:textId="5222AFB3"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2.3B.19G</w:t>
      </w:r>
    </w:p>
    <w:p w14:paraId="6A3E269C"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(1) In order that a firm retains sufficient control, and is responsible for, a research payment account when relying on a third party to administer it, the firm should consider whether its arrangements with that third party will ensure that:</w:t>
      </w:r>
    </w:p>
    <w:p w14:paraId="6D5C1DDD" w14:textId="0742F589"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the firm can collect </w:t>
      </w:r>
      <w:r w:rsidR="00F75B2F">
        <w:rPr>
          <w:rFonts w:ascii="Arial" w:hAnsi="Arial" w:cs="Arial"/>
          <w:sz w:val="20"/>
          <w:szCs w:val="20"/>
        </w:rPr>
        <w:t>fund</w:t>
      </w:r>
      <w:r w:rsidRPr="002D6B5A">
        <w:rPr>
          <w:rFonts w:ascii="Arial" w:hAnsi="Arial" w:cs="Arial"/>
          <w:sz w:val="20"/>
          <w:szCs w:val="20"/>
        </w:rPr>
        <w:t xml:space="preserve"> research charges relating to a specific research budget into a separate research payment account for that budget, as cleared funds, without undue delay (and, in any event, no later than 30 days after deduction from the </w:t>
      </w:r>
      <w:r w:rsidR="00F75B2F">
        <w:rPr>
          <w:rFonts w:ascii="Arial" w:hAnsi="Arial" w:cs="Arial"/>
          <w:sz w:val="20"/>
          <w:szCs w:val="20"/>
        </w:rPr>
        <w:t>fund</w:t>
      </w:r>
      <w:r w:rsidRPr="002D6B5A">
        <w:rPr>
          <w:rFonts w:ascii="Arial" w:hAnsi="Arial" w:cs="Arial"/>
          <w:sz w:val="20"/>
          <w:szCs w:val="20"/>
        </w:rPr>
        <w:t>’s account);</w:t>
      </w:r>
    </w:p>
    <w:p w14:paraId="01F29668"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the firm retains sole, full and absolute discretion over the use of the account and the making of payments or rebates;</w:t>
      </w:r>
    </w:p>
    <w:p w14:paraId="5280D5A4"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(c) research payment account monies are ring-fenced and separately identifiable from the assets of the third party or, where the third party administrator is a bank, are held on deposit for the firm; and</w:t>
      </w:r>
    </w:p>
    <w:p w14:paraId="3390E7D2"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(d) the third party provider has, or its creditors on insolvency have, no right of access or recourse to the research payment account for its own benefit, for example to offset other fees owed by the firm or for use as collateral.</w:t>
      </w:r>
    </w:p>
    <w:p w14:paraId="591A3BB4" w14:textId="772A6743"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(2) The firm remains fully responsible for discharging all of its obligations to its </w:t>
      </w:r>
      <w:r w:rsidR="00F75B2F">
        <w:rPr>
          <w:rFonts w:ascii="Arial" w:hAnsi="Arial" w:cs="Arial"/>
          <w:sz w:val="20"/>
          <w:szCs w:val="20"/>
        </w:rPr>
        <w:t>fund</w:t>
      </w:r>
      <w:r w:rsidRPr="002D6B5A">
        <w:rPr>
          <w:rFonts w:ascii="Arial" w:hAnsi="Arial" w:cs="Arial"/>
          <w:sz w:val="20"/>
          <w:szCs w:val="20"/>
        </w:rPr>
        <w:t xml:space="preserve">s set out in COBS 2.3B regardless of any arrangements it makes with third parties, and should ensure it acts in the best interests of its </w:t>
      </w:r>
      <w:r w:rsidR="00F75B2F">
        <w:rPr>
          <w:rFonts w:ascii="Arial" w:hAnsi="Arial" w:cs="Arial"/>
          <w:sz w:val="20"/>
          <w:szCs w:val="20"/>
        </w:rPr>
        <w:t>fund</w:t>
      </w:r>
      <w:r w:rsidRPr="002D6B5A">
        <w:rPr>
          <w:rFonts w:ascii="Arial" w:hAnsi="Arial" w:cs="Arial"/>
          <w:sz w:val="20"/>
          <w:szCs w:val="20"/>
        </w:rPr>
        <w:t>s when deducting research charges from their accounts and procuring research.</w:t>
      </w:r>
    </w:p>
    <w:p w14:paraId="5E714F1E" w14:textId="77777777"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t>Disclosure on request of payments made from a research payment account</w:t>
      </w:r>
    </w:p>
    <w:p w14:paraId="3BF50CDD" w14:textId="17BB4903"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2.3B.20R</w:t>
      </w:r>
    </w:p>
    <w:p w14:paraId="6D1498C1" w14:textId="0523664E" w:rsidR="002D6B5A" w:rsidRPr="002D6B5A" w:rsidRDefault="00F75B2F"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16"/>
      </w:r>
    </w:p>
    <w:p w14:paraId="448AAF40" w14:textId="77777777" w:rsidR="000F21E8" w:rsidRDefault="000F21E8" w:rsidP="00B97180">
      <w:pPr>
        <w:jc w:val="both"/>
        <w:rPr>
          <w:rFonts w:ascii="Arial" w:hAnsi="Arial" w:cs="Arial"/>
          <w:b/>
          <w:bCs/>
          <w:sz w:val="20"/>
          <w:szCs w:val="20"/>
          <w:u w:val="single"/>
        </w:rPr>
      </w:pPr>
      <w:r>
        <w:rPr>
          <w:rFonts w:ascii="Arial" w:hAnsi="Arial" w:cs="Arial"/>
          <w:b/>
          <w:bCs/>
          <w:sz w:val="20"/>
          <w:szCs w:val="20"/>
          <w:u w:val="single"/>
        </w:rPr>
        <w:br w:type="page"/>
      </w:r>
    </w:p>
    <w:p w14:paraId="717D433D" w14:textId="18E92DB1" w:rsidR="002D6B5A" w:rsidRPr="00E120C8" w:rsidRDefault="002D6B5A" w:rsidP="00B97180">
      <w:pPr>
        <w:jc w:val="both"/>
        <w:rPr>
          <w:rFonts w:ascii="Arial" w:hAnsi="Arial" w:cs="Arial"/>
          <w:b/>
          <w:bCs/>
          <w:sz w:val="20"/>
          <w:szCs w:val="20"/>
          <w:u w:val="single"/>
        </w:rPr>
      </w:pPr>
      <w:r w:rsidRPr="00E120C8">
        <w:rPr>
          <w:rFonts w:ascii="Arial" w:hAnsi="Arial" w:cs="Arial"/>
          <w:b/>
          <w:bCs/>
          <w:sz w:val="20"/>
          <w:szCs w:val="20"/>
          <w:u w:val="single"/>
        </w:rPr>
        <w:lastRenderedPageBreak/>
        <w:t>Research for the purposes of research payment accounts and joint payments for research and execution services</w:t>
      </w:r>
    </w:p>
    <w:p w14:paraId="6D897930" w14:textId="3A4C67F5"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2.3B.21R</w:t>
      </w:r>
    </w:p>
    <w:p w14:paraId="4DFB145B" w14:textId="0945EA1F"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firm must only use monies in a research payment account established under COBS 2.3B.3R(2) to pay for research or to pay a rebate to </w:t>
      </w:r>
      <w:r w:rsidR="00F75B2F">
        <w:rPr>
          <w:rFonts w:ascii="Arial" w:hAnsi="Arial" w:cs="Arial"/>
          <w:sz w:val="20"/>
          <w:szCs w:val="20"/>
        </w:rPr>
        <w:t>fund</w:t>
      </w:r>
      <w:r w:rsidRPr="002D6B5A">
        <w:rPr>
          <w:rFonts w:ascii="Arial" w:hAnsi="Arial" w:cs="Arial"/>
          <w:sz w:val="20"/>
          <w:szCs w:val="20"/>
        </w:rPr>
        <w:t>s in accordance with COBS 2.3B.8R(3)(a), and must use the separately identifiable research charge of joint payments for research and execution services under COBS 2.3B.3R(3) only to pay for research.</w:t>
      </w:r>
    </w:p>
    <w:p w14:paraId="68CEEA30" w14:textId="06ECA98C"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2.3B.22G</w:t>
      </w:r>
    </w:p>
    <w:p w14:paraId="64FB1538" w14:textId="4B4C411F"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A firm should also consider whether the goods or services it is looking to receive are acceptable minor non-monetary benefits under </w:t>
      </w:r>
      <w:r w:rsidR="005B15BC">
        <w:rPr>
          <w:rFonts w:ascii="Arial" w:hAnsi="Arial" w:cs="Arial"/>
          <w:sz w:val="20"/>
          <w:szCs w:val="20"/>
        </w:rPr>
        <w:t>[</w:t>
      </w:r>
      <w:r w:rsidR="005B15BC" w:rsidRPr="005B15BC">
        <w:rPr>
          <w:rFonts w:ascii="Arial" w:hAnsi="Arial" w:cs="Arial"/>
          <w:sz w:val="20"/>
          <w:szCs w:val="20"/>
        </w:rPr>
        <w:t xml:space="preserve">COBS 18 Annex 1 </w:t>
      </w:r>
      <w:r w:rsidR="005B15BC">
        <w:rPr>
          <w:rFonts w:ascii="Arial" w:hAnsi="Arial" w:cs="Arial"/>
          <w:sz w:val="20"/>
          <w:szCs w:val="20"/>
        </w:rPr>
        <w:t xml:space="preserve">para </w:t>
      </w:r>
      <w:r w:rsidR="005B15BC" w:rsidRPr="005B15BC">
        <w:rPr>
          <w:rFonts w:ascii="Arial" w:hAnsi="Arial" w:cs="Arial"/>
          <w:sz w:val="20"/>
          <w:szCs w:val="20"/>
        </w:rPr>
        <w:t xml:space="preserve">3.1 or COBS 18 Annex 1 </w:t>
      </w:r>
      <w:r w:rsidR="005B15BC">
        <w:rPr>
          <w:rFonts w:ascii="Arial" w:hAnsi="Arial" w:cs="Arial"/>
          <w:sz w:val="20"/>
          <w:szCs w:val="20"/>
        </w:rPr>
        <w:t xml:space="preserve">para </w:t>
      </w:r>
      <w:r w:rsidR="005B15BC" w:rsidRPr="005B15BC">
        <w:rPr>
          <w:rFonts w:ascii="Arial" w:hAnsi="Arial" w:cs="Arial"/>
          <w:sz w:val="20"/>
          <w:szCs w:val="20"/>
        </w:rPr>
        <w:t>3.2</w:t>
      </w:r>
      <w:r w:rsidR="005B15BC">
        <w:rPr>
          <w:rFonts w:ascii="Arial" w:hAnsi="Arial" w:cs="Arial"/>
          <w:sz w:val="20"/>
          <w:szCs w:val="20"/>
        </w:rPr>
        <w:t>]</w:t>
      </w:r>
      <w:r w:rsidRPr="002D6B5A">
        <w:rPr>
          <w:rFonts w:ascii="Arial" w:hAnsi="Arial" w:cs="Arial"/>
          <w:sz w:val="20"/>
          <w:szCs w:val="20"/>
        </w:rPr>
        <w:t xml:space="preserve">, which can be received without breaching the inducements rules under </w:t>
      </w:r>
      <w:r w:rsidR="005B15BC" w:rsidRPr="005B15BC">
        <w:rPr>
          <w:rFonts w:ascii="Arial" w:hAnsi="Arial" w:cs="Arial"/>
          <w:sz w:val="20"/>
          <w:szCs w:val="20"/>
        </w:rPr>
        <w:t xml:space="preserve">COBS 18 Annex 1 </w:t>
      </w:r>
      <w:r w:rsidR="005B15BC">
        <w:rPr>
          <w:rFonts w:ascii="Arial" w:hAnsi="Arial" w:cs="Arial"/>
          <w:sz w:val="20"/>
          <w:szCs w:val="20"/>
        </w:rPr>
        <w:t>para 2.1]</w:t>
      </w:r>
      <w:r w:rsidRPr="002D6B5A">
        <w:rPr>
          <w:rFonts w:ascii="Arial" w:hAnsi="Arial" w:cs="Arial"/>
          <w:sz w:val="20"/>
          <w:szCs w:val="20"/>
        </w:rPr>
        <w:t>.</w:t>
      </w:r>
      <w:r w:rsidR="005B15BC">
        <w:rPr>
          <w:rStyle w:val="FootnoteReference"/>
          <w:rFonts w:ascii="Arial" w:hAnsi="Arial" w:cs="Arial"/>
          <w:sz w:val="20"/>
          <w:szCs w:val="20"/>
        </w:rPr>
        <w:footnoteReference w:id="17"/>
      </w:r>
    </w:p>
    <w:p w14:paraId="6BE03D07" w14:textId="203D001E"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2.3B.23G</w:t>
      </w:r>
    </w:p>
    <w:p w14:paraId="14922B7C"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Examples of goods or services that the FCA does not regard as research, and as a result could not be paid for from research payment accounts or joint payments for research and execution services, include:</w:t>
      </w:r>
    </w:p>
    <w:p w14:paraId="3F26D78F"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(1) post-trade analytics;</w:t>
      </w:r>
    </w:p>
    <w:p w14:paraId="50286855"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(2) price feeds or historical price data that have not been analysed or manipulated in order to present the firm with meaningful conclusions;</w:t>
      </w:r>
    </w:p>
    <w:p w14:paraId="3937677C"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(3) services relating to the valuation or performance measurement of portfolios;</w:t>
      </w:r>
    </w:p>
    <w:p w14:paraId="1D89DB63"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(4) seminar fees;</w:t>
      </w:r>
    </w:p>
    <w:p w14:paraId="4CB2288D"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(5) corporate access services;</w:t>
      </w:r>
    </w:p>
    <w:p w14:paraId="69CA7CEA"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(6) subscriptions for publications;</w:t>
      </w:r>
    </w:p>
    <w:p w14:paraId="18271918"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(7) travel, accommodation or entertainment costs;</w:t>
      </w:r>
    </w:p>
    <w:p w14:paraId="2EFA5967"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(8) order and execution management systems;</w:t>
      </w:r>
    </w:p>
    <w:p w14:paraId="55449A49"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(9) membership fees to professional associations;</w:t>
      </w:r>
    </w:p>
    <w:p w14:paraId="43DFC281"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(10) direct money payments;</w:t>
      </w:r>
    </w:p>
    <w:p w14:paraId="7A359C7C"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(11) administration of a research payment account; and</w:t>
      </w:r>
    </w:p>
    <w:p w14:paraId="75C14824"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(12) administration of:</w:t>
      </w:r>
    </w:p>
    <w:p w14:paraId="12F97A1A" w14:textId="77777777" w:rsidR="002D6B5A" w:rsidRPr="002D6B5A" w:rsidRDefault="002D6B5A" w:rsidP="00B97180">
      <w:pPr>
        <w:spacing w:after="0"/>
        <w:jc w:val="both"/>
        <w:rPr>
          <w:rFonts w:ascii="Arial" w:hAnsi="Arial" w:cs="Arial"/>
          <w:sz w:val="20"/>
          <w:szCs w:val="20"/>
        </w:rPr>
      </w:pPr>
      <w:r w:rsidRPr="002D6B5A">
        <w:rPr>
          <w:rFonts w:ascii="Arial" w:hAnsi="Arial" w:cs="Arial"/>
          <w:sz w:val="20"/>
          <w:szCs w:val="20"/>
        </w:rPr>
        <w:t>(a) an account for joint payments for research and execution services; or</w:t>
      </w:r>
    </w:p>
    <w:p w14:paraId="07CDF604"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a research provider payment allocation structure.</w:t>
      </w:r>
    </w:p>
    <w:p w14:paraId="03639E45" w14:textId="5F3A37C4"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2.3B.24G</w:t>
      </w:r>
    </w:p>
    <w:p w14:paraId="5A56C29A" w14:textId="77777777" w:rsidR="005B15BC" w:rsidRDefault="002D6B5A" w:rsidP="00B97180">
      <w:pPr>
        <w:jc w:val="both"/>
        <w:rPr>
          <w:rFonts w:ascii="Arial" w:hAnsi="Arial" w:cs="Arial"/>
          <w:sz w:val="20"/>
          <w:szCs w:val="20"/>
        </w:rPr>
      </w:pPr>
      <w:r w:rsidRPr="002D6B5A">
        <w:rPr>
          <w:rFonts w:ascii="Arial" w:hAnsi="Arial" w:cs="Arial"/>
          <w:sz w:val="20"/>
          <w:szCs w:val="20"/>
        </w:rPr>
        <w:t>A firm should not enter into any arrangements relating to the receipt of, and payment for, third party research, whether acquired in accordance with COBS 2.3B.3R(1), (2) or (3), that would compromise its ability to meet its best execution obligations as applicable under</w:t>
      </w:r>
      <w:r w:rsidR="005B15BC">
        <w:rPr>
          <w:rFonts w:ascii="Arial" w:hAnsi="Arial" w:cs="Arial"/>
          <w:sz w:val="20"/>
          <w:szCs w:val="20"/>
        </w:rPr>
        <w:t>:</w:t>
      </w:r>
    </w:p>
    <w:p w14:paraId="3982BBF5" w14:textId="57AEC2C9" w:rsidR="005B15BC" w:rsidRPr="005B15BC" w:rsidRDefault="005B15BC" w:rsidP="00B97180">
      <w:pPr>
        <w:jc w:val="both"/>
        <w:rPr>
          <w:rFonts w:ascii="Arial" w:hAnsi="Arial" w:cs="Arial"/>
          <w:sz w:val="20"/>
          <w:szCs w:val="20"/>
        </w:rPr>
      </w:pPr>
      <w:r w:rsidRPr="005B15BC">
        <w:rPr>
          <w:rFonts w:ascii="Arial" w:hAnsi="Arial" w:cs="Arial"/>
          <w:sz w:val="20"/>
          <w:szCs w:val="20"/>
          <w:highlight w:val="green"/>
        </w:rPr>
        <w:t>(a) COBS 11.2 for small authorised UK AIFMs and residual CIS operators;</w:t>
      </w:r>
    </w:p>
    <w:p w14:paraId="2AC025B7" w14:textId="64EFFA7D" w:rsidR="005B15BC" w:rsidRPr="005B15BC" w:rsidRDefault="005B15BC" w:rsidP="00B97180">
      <w:pPr>
        <w:jc w:val="both"/>
        <w:rPr>
          <w:rFonts w:ascii="Arial" w:hAnsi="Arial" w:cs="Arial"/>
          <w:sz w:val="20"/>
          <w:szCs w:val="20"/>
        </w:rPr>
      </w:pPr>
      <w:r w:rsidRPr="005B15BC">
        <w:rPr>
          <w:rFonts w:ascii="Arial" w:hAnsi="Arial" w:cs="Arial"/>
          <w:sz w:val="20"/>
          <w:szCs w:val="20"/>
          <w:highlight w:val="yellow"/>
        </w:rPr>
        <w:t>(b) COBS 11.2B for UCITS management companies; and</w:t>
      </w:r>
    </w:p>
    <w:p w14:paraId="1FBB73FE" w14:textId="53085A0B" w:rsidR="002D6B5A" w:rsidRPr="002D6B5A" w:rsidRDefault="005B15BC" w:rsidP="00B97180">
      <w:pPr>
        <w:jc w:val="both"/>
        <w:rPr>
          <w:rFonts w:ascii="Arial" w:hAnsi="Arial" w:cs="Arial"/>
          <w:sz w:val="20"/>
          <w:szCs w:val="20"/>
        </w:rPr>
      </w:pPr>
      <w:r w:rsidRPr="005B15BC">
        <w:rPr>
          <w:rFonts w:ascii="Arial" w:hAnsi="Arial" w:cs="Arial"/>
          <w:sz w:val="20"/>
          <w:szCs w:val="20"/>
          <w:highlight w:val="green"/>
        </w:rPr>
        <w:t>(c) articles 27 and 28 of the AIFMD level 2 regulation for full-scope UK AIFMs.</w:t>
      </w:r>
      <w:r>
        <w:rPr>
          <w:rStyle w:val="FootnoteReference"/>
          <w:rFonts w:ascii="Arial" w:hAnsi="Arial" w:cs="Arial"/>
          <w:sz w:val="20"/>
          <w:szCs w:val="20"/>
          <w:highlight w:val="green"/>
        </w:rPr>
        <w:footnoteReference w:id="18"/>
      </w:r>
    </w:p>
    <w:p w14:paraId="0AFCE493" w14:textId="77777777" w:rsidR="000F21E8" w:rsidRDefault="000F21E8" w:rsidP="00B97180">
      <w:pPr>
        <w:jc w:val="both"/>
        <w:rPr>
          <w:rFonts w:ascii="Arial" w:hAnsi="Arial" w:cs="Arial"/>
          <w:b/>
          <w:bCs/>
          <w:sz w:val="20"/>
          <w:szCs w:val="20"/>
          <w:u w:val="single"/>
        </w:rPr>
      </w:pPr>
      <w:r>
        <w:rPr>
          <w:rFonts w:ascii="Arial" w:hAnsi="Arial" w:cs="Arial"/>
          <w:b/>
          <w:bCs/>
          <w:sz w:val="20"/>
          <w:szCs w:val="20"/>
          <w:u w:val="single"/>
        </w:rPr>
        <w:br w:type="page"/>
      </w:r>
    </w:p>
    <w:p w14:paraId="2F0C936E" w14:textId="1771FCD3" w:rsidR="00E120C8" w:rsidRPr="00E120C8" w:rsidRDefault="00E120C8" w:rsidP="00B97180">
      <w:pPr>
        <w:jc w:val="both"/>
        <w:rPr>
          <w:rFonts w:ascii="Arial" w:hAnsi="Arial" w:cs="Arial"/>
          <w:b/>
          <w:bCs/>
          <w:sz w:val="20"/>
          <w:szCs w:val="20"/>
          <w:u w:val="single"/>
        </w:rPr>
      </w:pPr>
      <w:r w:rsidRPr="00E120C8">
        <w:rPr>
          <w:rFonts w:ascii="Arial" w:hAnsi="Arial" w:cs="Arial"/>
          <w:b/>
          <w:bCs/>
          <w:sz w:val="20"/>
          <w:szCs w:val="20"/>
          <w:u w:val="single"/>
        </w:rPr>
        <w:lastRenderedPageBreak/>
        <w:t>[Joint payments]</w:t>
      </w:r>
    </w:p>
    <w:p w14:paraId="21728FFC" w14:textId="17518FF6"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2.3B.25R</w:t>
      </w:r>
    </w:p>
    <w:p w14:paraId="430A6FB8"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The requirements referred to in COBS 2.3B.3R(3) for the operation of joint payments for third-party research and execution services are:</w:t>
      </w:r>
    </w:p>
    <w:p w14:paraId="19C52833" w14:textId="3AE56F6D" w:rsidR="00E77A84" w:rsidRPr="00E77A84" w:rsidRDefault="002D6B5A" w:rsidP="00B97180">
      <w:pPr>
        <w:jc w:val="both"/>
        <w:rPr>
          <w:rFonts w:ascii="Arial" w:hAnsi="Arial" w:cs="Arial"/>
          <w:sz w:val="20"/>
          <w:szCs w:val="20"/>
        </w:rPr>
      </w:pPr>
      <w:r w:rsidRPr="002D6B5A">
        <w:rPr>
          <w:rFonts w:ascii="Arial" w:hAnsi="Arial" w:cs="Arial"/>
          <w:sz w:val="20"/>
          <w:szCs w:val="20"/>
        </w:rPr>
        <w:t xml:space="preserve">(1) </w:t>
      </w:r>
      <w:r w:rsidR="00E77A84" w:rsidRPr="00E77A84">
        <w:rPr>
          <w:rFonts w:ascii="Arial" w:hAnsi="Arial" w:cs="Arial"/>
          <w:sz w:val="20"/>
          <w:szCs w:val="20"/>
        </w:rPr>
        <w:t>the firm must have a written policy on joint payments for each fund (irrespective of whether the policy also applies with or without modifications to other funds) which:</w:t>
      </w:r>
    </w:p>
    <w:p w14:paraId="7C23102B" w14:textId="3C3A247F" w:rsidR="00E77A84" w:rsidRPr="00E77A84" w:rsidRDefault="00E77A84" w:rsidP="00B97180">
      <w:pPr>
        <w:jc w:val="both"/>
        <w:rPr>
          <w:rFonts w:ascii="Arial" w:hAnsi="Arial" w:cs="Arial"/>
          <w:sz w:val="20"/>
          <w:szCs w:val="20"/>
        </w:rPr>
      </w:pPr>
      <w:r w:rsidRPr="00E77A84">
        <w:rPr>
          <w:rFonts w:ascii="Arial" w:hAnsi="Arial" w:cs="Arial"/>
          <w:sz w:val="20"/>
          <w:szCs w:val="20"/>
        </w:rPr>
        <w:t>(a)</w:t>
      </w:r>
      <w:r>
        <w:rPr>
          <w:rFonts w:ascii="Arial" w:hAnsi="Arial" w:cs="Arial"/>
          <w:sz w:val="20"/>
          <w:szCs w:val="20"/>
        </w:rPr>
        <w:t xml:space="preserve"> </w:t>
      </w:r>
      <w:r w:rsidRPr="00E77A84">
        <w:rPr>
          <w:rFonts w:ascii="Arial" w:hAnsi="Arial" w:cs="Arial"/>
          <w:sz w:val="20"/>
          <w:szCs w:val="20"/>
        </w:rPr>
        <w:t>describes the firm’s approach to joint payments, and how the firm will ensure compliance with the requirements in:</w:t>
      </w:r>
    </w:p>
    <w:p w14:paraId="6F8A1AE3" w14:textId="35295F8F" w:rsidR="00E77A84" w:rsidRPr="00E77A84" w:rsidRDefault="00E77A84" w:rsidP="00B97180">
      <w:pPr>
        <w:jc w:val="both"/>
        <w:rPr>
          <w:rFonts w:ascii="Arial" w:hAnsi="Arial" w:cs="Arial"/>
          <w:sz w:val="20"/>
          <w:szCs w:val="20"/>
        </w:rPr>
      </w:pPr>
      <w:r w:rsidRPr="00E77A84">
        <w:rPr>
          <w:rFonts w:ascii="Arial" w:hAnsi="Arial" w:cs="Arial"/>
          <w:sz w:val="20"/>
          <w:szCs w:val="20"/>
        </w:rPr>
        <w:t>(</w:t>
      </w:r>
      <w:proofErr w:type="spellStart"/>
      <w:r w:rsidRPr="00E77A84">
        <w:rPr>
          <w:rFonts w:ascii="Arial" w:hAnsi="Arial" w:cs="Arial"/>
          <w:sz w:val="20"/>
          <w:szCs w:val="20"/>
        </w:rPr>
        <w:t>i</w:t>
      </w:r>
      <w:proofErr w:type="spellEnd"/>
      <w:r w:rsidRPr="00E77A84">
        <w:rPr>
          <w:rFonts w:ascii="Arial" w:hAnsi="Arial" w:cs="Arial"/>
          <w:sz w:val="20"/>
          <w:szCs w:val="20"/>
        </w:rPr>
        <w:t>)</w:t>
      </w:r>
      <w:r>
        <w:rPr>
          <w:rFonts w:ascii="Arial" w:hAnsi="Arial" w:cs="Arial"/>
          <w:sz w:val="20"/>
          <w:szCs w:val="20"/>
        </w:rPr>
        <w:t xml:space="preserve"> </w:t>
      </w:r>
      <w:r w:rsidRPr="00E77A84">
        <w:rPr>
          <w:rFonts w:ascii="Arial" w:hAnsi="Arial" w:cs="Arial"/>
          <w:sz w:val="20"/>
          <w:szCs w:val="20"/>
        </w:rPr>
        <w:t>COBS 2.3B.25R(2) to COBS 2.3B.33G, excluding COBS 2.3B.31R; and</w:t>
      </w:r>
    </w:p>
    <w:p w14:paraId="4BE9FD2E" w14:textId="376C9F60" w:rsidR="00E77A84" w:rsidRPr="00E77A84" w:rsidRDefault="00E77A84" w:rsidP="00B97180">
      <w:pPr>
        <w:jc w:val="both"/>
        <w:rPr>
          <w:rFonts w:ascii="Arial" w:hAnsi="Arial" w:cs="Arial"/>
          <w:sz w:val="20"/>
          <w:szCs w:val="20"/>
        </w:rPr>
      </w:pPr>
      <w:r w:rsidRPr="00E77A84">
        <w:rPr>
          <w:rFonts w:ascii="Arial" w:hAnsi="Arial" w:cs="Arial"/>
          <w:sz w:val="20"/>
          <w:szCs w:val="20"/>
        </w:rPr>
        <w:t>(ii)</w:t>
      </w:r>
      <w:r>
        <w:rPr>
          <w:rFonts w:ascii="Arial" w:hAnsi="Arial" w:cs="Arial"/>
          <w:sz w:val="20"/>
          <w:szCs w:val="20"/>
        </w:rPr>
        <w:t xml:space="preserve"> </w:t>
      </w:r>
      <w:r w:rsidRPr="00E77A84">
        <w:rPr>
          <w:rFonts w:ascii="Arial" w:hAnsi="Arial" w:cs="Arial"/>
          <w:sz w:val="20"/>
          <w:szCs w:val="20"/>
        </w:rPr>
        <w:t>COBS 18 Annex 1 4.24G to COBS 18 Annex 1 4.28G; and</w:t>
      </w:r>
    </w:p>
    <w:p w14:paraId="1EA9A947" w14:textId="106759DD" w:rsidR="00E77A84" w:rsidRPr="002D6B5A" w:rsidRDefault="00E77A84" w:rsidP="00B97180">
      <w:pPr>
        <w:jc w:val="both"/>
        <w:rPr>
          <w:rFonts w:ascii="Arial" w:hAnsi="Arial" w:cs="Arial"/>
          <w:sz w:val="20"/>
          <w:szCs w:val="20"/>
        </w:rPr>
      </w:pPr>
      <w:r w:rsidRPr="00E77A84">
        <w:rPr>
          <w:rFonts w:ascii="Arial" w:hAnsi="Arial" w:cs="Arial"/>
          <w:sz w:val="20"/>
          <w:szCs w:val="20"/>
        </w:rPr>
        <w:t>(b)</w:t>
      </w:r>
      <w:r>
        <w:rPr>
          <w:rFonts w:ascii="Arial" w:hAnsi="Arial" w:cs="Arial"/>
          <w:sz w:val="20"/>
          <w:szCs w:val="20"/>
        </w:rPr>
        <w:t xml:space="preserve"> </w:t>
      </w:r>
      <w:r w:rsidRPr="00E77A84">
        <w:rPr>
          <w:rFonts w:ascii="Arial" w:hAnsi="Arial" w:cs="Arial"/>
          <w:sz w:val="20"/>
          <w:szCs w:val="20"/>
        </w:rPr>
        <w:t>specifies the operation of the firm’s governance, decision-making and controls in respect of third-party research purchased using joint payments, including how these are maintained separately from those for trade execution;</w:t>
      </w:r>
      <w:r>
        <w:rPr>
          <w:rStyle w:val="FootnoteReference"/>
          <w:rFonts w:ascii="Arial" w:hAnsi="Arial" w:cs="Arial"/>
          <w:sz w:val="20"/>
          <w:szCs w:val="20"/>
        </w:rPr>
        <w:footnoteReference w:id="19"/>
      </w:r>
    </w:p>
    <w:p w14:paraId="2BBED9E6"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(2) the firm must establish arrangements which stipulate the methodology for how the research costs will be calculated and identified separately within total charges for such joint payments;</w:t>
      </w:r>
    </w:p>
    <w:p w14:paraId="53BA0ABF"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(3) the firm must have a research provider payment allocation structure for the allocation of payments between different research providers, including:</w:t>
      </w:r>
    </w:p>
    <w:p w14:paraId="233B1216"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third-party providers of research and execution services; and</w:t>
      </w:r>
    </w:p>
    <w:p w14:paraId="2C31A185"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research providers not engaged in execution services and not part of a financial services group that includes an investment firm which offers execution or brokerage services;</w:t>
      </w:r>
    </w:p>
    <w:p w14:paraId="070E48C1"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(4) the firm is fully responsible for:</w:t>
      </w:r>
    </w:p>
    <w:p w14:paraId="4A09DAFF"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the administration of accounts for purchasing research from joint payments;</w:t>
      </w:r>
    </w:p>
    <w:p w14:paraId="77233C07" w14:textId="52A95C7B" w:rsidR="002D6B5A" w:rsidRPr="002D6B5A" w:rsidRDefault="002D6B5A" w:rsidP="00B97180">
      <w:pPr>
        <w:jc w:val="both"/>
        <w:rPr>
          <w:rFonts w:ascii="Arial" w:hAnsi="Arial" w:cs="Arial"/>
          <w:sz w:val="20"/>
          <w:szCs w:val="20"/>
        </w:rPr>
      </w:pPr>
      <w:r w:rsidRPr="002D6B5A">
        <w:rPr>
          <w:rFonts w:ascii="Arial" w:hAnsi="Arial" w:cs="Arial"/>
          <w:sz w:val="20"/>
          <w:szCs w:val="20"/>
        </w:rPr>
        <w:t>(b) ensuring that the operation of such accounts do not interfere with the compliance of the firm’s obligations</w:t>
      </w:r>
      <w:r w:rsidR="00E77A84">
        <w:rPr>
          <w:rStyle w:val="FootnoteReference"/>
          <w:rFonts w:ascii="Arial" w:hAnsi="Arial" w:cs="Arial"/>
          <w:sz w:val="20"/>
          <w:szCs w:val="20"/>
        </w:rPr>
        <w:footnoteReference w:id="20"/>
      </w:r>
      <w:r w:rsidRPr="002D6B5A">
        <w:rPr>
          <w:rFonts w:ascii="Arial" w:hAnsi="Arial" w:cs="Arial"/>
          <w:sz w:val="20"/>
          <w:szCs w:val="20"/>
        </w:rPr>
        <w:t>; and</w:t>
      </w:r>
    </w:p>
    <w:p w14:paraId="1DC2DF1E"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(c) ensuring timely payments to research providers;</w:t>
      </w:r>
    </w:p>
    <w:p w14:paraId="5293B763" w14:textId="50D0E30F" w:rsidR="00E77A84" w:rsidRPr="00E77A84" w:rsidRDefault="002D6B5A" w:rsidP="00B97180">
      <w:pPr>
        <w:jc w:val="both"/>
        <w:rPr>
          <w:rFonts w:ascii="Arial" w:hAnsi="Arial" w:cs="Arial"/>
          <w:sz w:val="20"/>
          <w:szCs w:val="20"/>
        </w:rPr>
      </w:pPr>
      <w:r w:rsidRPr="002D6B5A">
        <w:rPr>
          <w:rFonts w:ascii="Arial" w:hAnsi="Arial" w:cs="Arial"/>
          <w:sz w:val="20"/>
          <w:szCs w:val="20"/>
        </w:rPr>
        <w:t xml:space="preserve">(5) </w:t>
      </w:r>
      <w:r w:rsidR="00E77A84" w:rsidRPr="00E77A84">
        <w:rPr>
          <w:rFonts w:ascii="Arial" w:hAnsi="Arial" w:cs="Arial"/>
          <w:sz w:val="20"/>
          <w:szCs w:val="20"/>
        </w:rPr>
        <w:t>(a):at least annually, the firm must set a budget for the purchase of research using joint payments based on the expected amount of third-party research needed to manage.</w:t>
      </w:r>
    </w:p>
    <w:p w14:paraId="457D207B" w14:textId="0C70A533" w:rsidR="00E77A84" w:rsidRPr="00E77A84" w:rsidRDefault="00E77A84" w:rsidP="00B97180">
      <w:pPr>
        <w:jc w:val="both"/>
        <w:rPr>
          <w:rFonts w:ascii="Arial" w:hAnsi="Arial" w:cs="Arial"/>
          <w:sz w:val="20"/>
          <w:szCs w:val="20"/>
        </w:rPr>
      </w:pPr>
      <w:r w:rsidRPr="00E77A84">
        <w:rPr>
          <w:rFonts w:ascii="Arial" w:hAnsi="Arial" w:cs="Arial"/>
          <w:sz w:val="20"/>
          <w:szCs w:val="20"/>
        </w:rPr>
        <w:t>(</w:t>
      </w:r>
      <w:proofErr w:type="spellStart"/>
      <w:r w:rsidRPr="00E77A84">
        <w:rPr>
          <w:rFonts w:ascii="Arial" w:hAnsi="Arial" w:cs="Arial"/>
          <w:sz w:val="20"/>
          <w:szCs w:val="20"/>
        </w:rPr>
        <w:t>i</w:t>
      </w:r>
      <w:proofErr w:type="spellEnd"/>
      <w:r w:rsidRPr="00E77A84">
        <w:rPr>
          <w:rFonts w:ascii="Arial" w:hAnsi="Arial" w:cs="Arial"/>
          <w:sz w:val="20"/>
          <w:szCs w:val="20"/>
        </w:rPr>
        <w:t>)</w:t>
      </w:r>
      <w:r>
        <w:rPr>
          <w:rFonts w:ascii="Arial" w:hAnsi="Arial" w:cs="Arial"/>
          <w:sz w:val="20"/>
          <w:szCs w:val="20"/>
        </w:rPr>
        <w:t xml:space="preserve"> </w:t>
      </w:r>
      <w:r w:rsidRPr="00E77A84">
        <w:rPr>
          <w:rFonts w:ascii="Arial" w:hAnsi="Arial" w:cs="Arial"/>
          <w:sz w:val="20"/>
          <w:szCs w:val="20"/>
        </w:rPr>
        <w:t>the investments of the fund; or</w:t>
      </w:r>
    </w:p>
    <w:p w14:paraId="0A24F49D" w14:textId="763E5BB2" w:rsidR="00E77A84" w:rsidRPr="00E77A84" w:rsidRDefault="00E77A84" w:rsidP="00B97180">
      <w:pPr>
        <w:jc w:val="both"/>
        <w:rPr>
          <w:rFonts w:ascii="Arial" w:hAnsi="Arial" w:cs="Arial"/>
          <w:sz w:val="20"/>
          <w:szCs w:val="20"/>
        </w:rPr>
      </w:pPr>
      <w:r w:rsidRPr="00E77A84">
        <w:rPr>
          <w:rFonts w:ascii="Arial" w:hAnsi="Arial" w:cs="Arial"/>
          <w:sz w:val="20"/>
          <w:szCs w:val="20"/>
        </w:rPr>
        <w:t>(ii)</w:t>
      </w:r>
      <w:r>
        <w:rPr>
          <w:rFonts w:ascii="Arial" w:hAnsi="Arial" w:cs="Arial"/>
          <w:sz w:val="20"/>
          <w:szCs w:val="20"/>
        </w:rPr>
        <w:t xml:space="preserve"> </w:t>
      </w:r>
      <w:r w:rsidRPr="00E77A84">
        <w:rPr>
          <w:rFonts w:ascii="Arial" w:hAnsi="Arial" w:cs="Arial"/>
          <w:sz w:val="20"/>
          <w:szCs w:val="20"/>
        </w:rPr>
        <w:t>the investments of more than one fund; and</w:t>
      </w:r>
    </w:p>
    <w:p w14:paraId="4427CC9F" w14:textId="27A70AA1" w:rsidR="00E77A84" w:rsidRPr="00E77A84" w:rsidRDefault="00E77A84" w:rsidP="00B97180">
      <w:pPr>
        <w:jc w:val="both"/>
        <w:rPr>
          <w:rFonts w:ascii="Arial" w:hAnsi="Arial" w:cs="Arial"/>
          <w:sz w:val="20"/>
          <w:szCs w:val="20"/>
        </w:rPr>
      </w:pPr>
      <w:r w:rsidRPr="00E77A84">
        <w:rPr>
          <w:rFonts w:ascii="Arial" w:hAnsi="Arial" w:cs="Arial"/>
          <w:sz w:val="20"/>
          <w:szCs w:val="20"/>
        </w:rPr>
        <w:t>(b)</w:t>
      </w:r>
      <w:r>
        <w:rPr>
          <w:rFonts w:ascii="Arial" w:hAnsi="Arial" w:cs="Arial"/>
          <w:sz w:val="20"/>
          <w:szCs w:val="20"/>
        </w:rPr>
        <w:t xml:space="preserve"> </w:t>
      </w:r>
      <w:r w:rsidRPr="00E77A84">
        <w:rPr>
          <w:rFonts w:ascii="Arial" w:hAnsi="Arial" w:cs="Arial"/>
          <w:sz w:val="20"/>
          <w:szCs w:val="20"/>
        </w:rPr>
        <w:t>the budget must:</w:t>
      </w:r>
    </w:p>
    <w:p w14:paraId="75374BC6" w14:textId="6C985626" w:rsidR="00E77A84" w:rsidRPr="00E77A84" w:rsidRDefault="00E77A84" w:rsidP="00B97180">
      <w:pPr>
        <w:jc w:val="both"/>
        <w:rPr>
          <w:rFonts w:ascii="Arial" w:hAnsi="Arial" w:cs="Arial"/>
          <w:sz w:val="20"/>
          <w:szCs w:val="20"/>
        </w:rPr>
      </w:pPr>
      <w:r w:rsidRPr="00E77A84">
        <w:rPr>
          <w:rFonts w:ascii="Arial" w:hAnsi="Arial" w:cs="Arial"/>
          <w:sz w:val="20"/>
          <w:szCs w:val="20"/>
        </w:rPr>
        <w:t>(</w:t>
      </w:r>
      <w:proofErr w:type="spellStart"/>
      <w:r w:rsidRPr="00E77A84">
        <w:rPr>
          <w:rFonts w:ascii="Arial" w:hAnsi="Arial" w:cs="Arial"/>
          <w:sz w:val="20"/>
          <w:szCs w:val="20"/>
        </w:rPr>
        <w:t>i</w:t>
      </w:r>
      <w:proofErr w:type="spellEnd"/>
      <w:r w:rsidRPr="00E77A84">
        <w:rPr>
          <w:rFonts w:ascii="Arial" w:hAnsi="Arial" w:cs="Arial"/>
          <w:sz w:val="20"/>
          <w:szCs w:val="20"/>
        </w:rPr>
        <w:t>)</w:t>
      </w:r>
      <w:r>
        <w:rPr>
          <w:rFonts w:ascii="Arial" w:hAnsi="Arial" w:cs="Arial"/>
          <w:sz w:val="20"/>
          <w:szCs w:val="20"/>
        </w:rPr>
        <w:t xml:space="preserve"> </w:t>
      </w:r>
      <w:r w:rsidRPr="00E77A84">
        <w:rPr>
          <w:rFonts w:ascii="Arial" w:hAnsi="Arial" w:cs="Arial"/>
          <w:sz w:val="20"/>
          <w:szCs w:val="20"/>
        </w:rPr>
        <w:t>be set at a level of aggregation that is appropriate to the firm’s processes for managing the investments of the fund or funds;</w:t>
      </w:r>
    </w:p>
    <w:p w14:paraId="06D82AD4" w14:textId="38BB6C8C" w:rsidR="00E77A84" w:rsidRPr="00E77A84" w:rsidRDefault="00E77A84" w:rsidP="00B97180">
      <w:pPr>
        <w:jc w:val="both"/>
        <w:rPr>
          <w:rFonts w:ascii="Arial" w:hAnsi="Arial" w:cs="Arial"/>
          <w:sz w:val="20"/>
          <w:szCs w:val="20"/>
        </w:rPr>
      </w:pPr>
      <w:r w:rsidRPr="00E77A84">
        <w:rPr>
          <w:rFonts w:ascii="Arial" w:hAnsi="Arial" w:cs="Arial"/>
          <w:sz w:val="20"/>
          <w:szCs w:val="20"/>
        </w:rPr>
        <w:t>(ii)</w:t>
      </w:r>
      <w:r>
        <w:rPr>
          <w:rFonts w:ascii="Arial" w:hAnsi="Arial" w:cs="Arial"/>
          <w:sz w:val="20"/>
          <w:szCs w:val="20"/>
        </w:rPr>
        <w:t xml:space="preserve"> </w:t>
      </w:r>
      <w:r w:rsidRPr="00E77A84">
        <w:rPr>
          <w:rFonts w:ascii="Arial" w:hAnsi="Arial" w:cs="Arial"/>
          <w:sz w:val="20"/>
          <w:szCs w:val="20"/>
        </w:rPr>
        <w:t>not be linked to the expected volumes or values of transactions executed on behalf of the fund or funds; and</w:t>
      </w:r>
    </w:p>
    <w:p w14:paraId="5CB118E0" w14:textId="40DCFD99" w:rsidR="002D6B5A" w:rsidRPr="002D6B5A" w:rsidRDefault="00E77A84" w:rsidP="00B97180">
      <w:pPr>
        <w:jc w:val="both"/>
        <w:rPr>
          <w:rFonts w:ascii="Arial" w:hAnsi="Arial" w:cs="Arial"/>
          <w:sz w:val="20"/>
          <w:szCs w:val="20"/>
        </w:rPr>
      </w:pPr>
      <w:r w:rsidRPr="00E77A84">
        <w:rPr>
          <w:rFonts w:ascii="Arial" w:hAnsi="Arial" w:cs="Arial"/>
          <w:sz w:val="20"/>
          <w:szCs w:val="20"/>
        </w:rPr>
        <w:t>(iii)</w:t>
      </w:r>
      <w:r>
        <w:rPr>
          <w:rFonts w:ascii="Arial" w:hAnsi="Arial" w:cs="Arial"/>
          <w:sz w:val="20"/>
          <w:szCs w:val="20"/>
        </w:rPr>
        <w:t xml:space="preserve"> </w:t>
      </w:r>
      <w:r w:rsidRPr="00E77A84">
        <w:rPr>
          <w:rFonts w:ascii="Arial" w:hAnsi="Arial" w:cs="Arial"/>
          <w:sz w:val="20"/>
          <w:szCs w:val="20"/>
        </w:rPr>
        <w:t>not compromise the firm’s ability to meet the requirements of COBS 2.3B.25R(6) and (8)</w:t>
      </w:r>
      <w:r>
        <w:rPr>
          <w:rStyle w:val="FootnoteReference"/>
          <w:rFonts w:ascii="Arial" w:hAnsi="Arial" w:cs="Arial"/>
          <w:sz w:val="20"/>
          <w:szCs w:val="20"/>
        </w:rPr>
        <w:footnoteReference w:id="21"/>
      </w:r>
      <w:r w:rsidRPr="00E77A84">
        <w:rPr>
          <w:rFonts w:ascii="Arial" w:hAnsi="Arial" w:cs="Arial"/>
          <w:sz w:val="20"/>
          <w:szCs w:val="20"/>
        </w:rPr>
        <w:t>;</w:t>
      </w:r>
    </w:p>
    <w:p w14:paraId="11143008" w14:textId="1DD9D069"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(6) </w:t>
      </w:r>
      <w:r w:rsidR="00E77A84" w:rsidRPr="00E77A84">
        <w:rPr>
          <w:rFonts w:ascii="Arial" w:hAnsi="Arial" w:cs="Arial"/>
          <w:sz w:val="20"/>
          <w:szCs w:val="20"/>
        </w:rPr>
        <w:t>the firm must allocate fairly the costs of research purchased using joint payments to the relevant fund or funds</w:t>
      </w:r>
      <w:r w:rsidR="00E77A84">
        <w:rPr>
          <w:rStyle w:val="FootnoteReference"/>
          <w:rFonts w:ascii="Arial" w:hAnsi="Arial" w:cs="Arial"/>
          <w:sz w:val="20"/>
          <w:szCs w:val="20"/>
        </w:rPr>
        <w:footnoteReference w:id="22"/>
      </w:r>
      <w:r w:rsidRPr="002D6B5A">
        <w:rPr>
          <w:rFonts w:ascii="Arial" w:hAnsi="Arial" w:cs="Arial"/>
          <w:sz w:val="20"/>
          <w:szCs w:val="20"/>
        </w:rPr>
        <w:t>;</w:t>
      </w:r>
    </w:p>
    <w:p w14:paraId="2F95A1A1" w14:textId="4AB5B07D" w:rsidR="00E77A84" w:rsidRPr="00E77A84" w:rsidRDefault="00E77A84" w:rsidP="00B97180">
      <w:pPr>
        <w:jc w:val="both"/>
        <w:rPr>
          <w:rFonts w:ascii="Arial" w:hAnsi="Arial" w:cs="Arial"/>
          <w:sz w:val="20"/>
          <w:szCs w:val="20"/>
          <w:highlight w:val="green"/>
        </w:rPr>
      </w:pPr>
      <w:r w:rsidRPr="00E77A84">
        <w:rPr>
          <w:rFonts w:ascii="Arial" w:hAnsi="Arial" w:cs="Arial"/>
          <w:sz w:val="20"/>
          <w:szCs w:val="20"/>
        </w:rPr>
        <w:lastRenderedPageBreak/>
        <w:t>(7)</w:t>
      </w:r>
      <w:r>
        <w:rPr>
          <w:rFonts w:ascii="Arial" w:hAnsi="Arial" w:cs="Arial"/>
          <w:sz w:val="20"/>
          <w:szCs w:val="20"/>
        </w:rPr>
        <w:t xml:space="preserve"> </w:t>
      </w:r>
      <w:r w:rsidRPr="00E77A84">
        <w:rPr>
          <w:rFonts w:ascii="Arial" w:hAnsi="Arial" w:cs="Arial"/>
          <w:sz w:val="20"/>
          <w:szCs w:val="20"/>
          <w:highlight w:val="green"/>
        </w:rPr>
        <w:t>(a) (in relation to an unauthorised AIF or an unregulated collective investment scheme) the firm must periodically, and at least annually:</w:t>
      </w:r>
    </w:p>
    <w:p w14:paraId="3CF3C954" w14:textId="49BBFD9B" w:rsidR="00E77A84" w:rsidRPr="00E77A84" w:rsidRDefault="00E77A84" w:rsidP="00B97180">
      <w:pPr>
        <w:jc w:val="both"/>
        <w:rPr>
          <w:rFonts w:ascii="Arial" w:hAnsi="Arial" w:cs="Arial"/>
          <w:sz w:val="20"/>
          <w:szCs w:val="20"/>
          <w:highlight w:val="green"/>
        </w:rPr>
      </w:pPr>
      <w:r w:rsidRPr="00E77A84">
        <w:rPr>
          <w:rFonts w:ascii="Arial" w:hAnsi="Arial" w:cs="Arial"/>
          <w:sz w:val="20"/>
          <w:szCs w:val="20"/>
          <w:highlight w:val="green"/>
        </w:rPr>
        <w:t>(</w:t>
      </w:r>
      <w:proofErr w:type="spellStart"/>
      <w:r w:rsidRPr="00E77A84">
        <w:rPr>
          <w:rFonts w:ascii="Arial" w:hAnsi="Arial" w:cs="Arial"/>
          <w:sz w:val="20"/>
          <w:szCs w:val="20"/>
          <w:highlight w:val="green"/>
        </w:rPr>
        <w:t>i</w:t>
      </w:r>
      <w:proofErr w:type="spellEnd"/>
      <w:r w:rsidRPr="00E77A84">
        <w:rPr>
          <w:rFonts w:ascii="Arial" w:hAnsi="Arial" w:cs="Arial"/>
          <w:sz w:val="20"/>
          <w:szCs w:val="20"/>
          <w:highlight w:val="green"/>
        </w:rPr>
        <w:t>) assess the value, quality and use of research purchased using joint payments and its contribution to the investment decision-making process; and</w:t>
      </w:r>
    </w:p>
    <w:p w14:paraId="1F426EDC" w14:textId="0580E015" w:rsidR="00E77A84" w:rsidRPr="00E77A84" w:rsidRDefault="00E77A84" w:rsidP="00B97180">
      <w:pPr>
        <w:jc w:val="both"/>
        <w:rPr>
          <w:rFonts w:ascii="Arial" w:hAnsi="Arial" w:cs="Arial"/>
          <w:sz w:val="20"/>
          <w:szCs w:val="20"/>
        </w:rPr>
      </w:pPr>
      <w:r w:rsidRPr="00E77A84">
        <w:rPr>
          <w:rFonts w:ascii="Arial" w:hAnsi="Arial" w:cs="Arial"/>
          <w:sz w:val="20"/>
          <w:szCs w:val="20"/>
          <w:highlight w:val="green"/>
        </w:rPr>
        <w:t>(ii) ensure that the amount of research charges to clients is reasonable compared with those for comparable services; and</w:t>
      </w:r>
    </w:p>
    <w:p w14:paraId="35637659" w14:textId="0FD2DB75" w:rsidR="002D6B5A" w:rsidRPr="002D6B5A" w:rsidRDefault="00E77A84" w:rsidP="00B97180">
      <w:pPr>
        <w:jc w:val="both"/>
        <w:rPr>
          <w:rFonts w:ascii="Arial" w:hAnsi="Arial" w:cs="Arial"/>
          <w:sz w:val="20"/>
          <w:szCs w:val="20"/>
        </w:rPr>
      </w:pPr>
      <w:r w:rsidRPr="00E77A84">
        <w:rPr>
          <w:rFonts w:ascii="Arial" w:hAnsi="Arial" w:cs="Arial"/>
          <w:sz w:val="20"/>
          <w:szCs w:val="20"/>
          <w:highlight w:val="yellow"/>
        </w:rPr>
        <w:t>(b) (in relation to an authorised fund) the firm’s must assess, as part of an assessment of value under COLL 6.6.20R (Assessment of value), COLL 8.5.17R (Assessment of value), or COLL 15.7.17R (Assessment of value) the value, quality and use of research purchased using joint payments and its contribution to the investment decision-making process</w:t>
      </w:r>
      <w:r>
        <w:rPr>
          <w:rStyle w:val="FootnoteReference"/>
          <w:rFonts w:ascii="Arial" w:hAnsi="Arial" w:cs="Arial"/>
          <w:sz w:val="20"/>
          <w:szCs w:val="20"/>
          <w:highlight w:val="yellow"/>
        </w:rPr>
        <w:footnoteReference w:id="23"/>
      </w:r>
      <w:r w:rsidRPr="00E77A84">
        <w:rPr>
          <w:rFonts w:ascii="Arial" w:hAnsi="Arial" w:cs="Arial"/>
          <w:sz w:val="20"/>
          <w:szCs w:val="20"/>
        </w:rPr>
        <w:t>; and</w:t>
      </w:r>
    </w:p>
    <w:p w14:paraId="1A5CDAE2" w14:textId="77777777" w:rsidR="006556A8" w:rsidRDefault="002D6B5A" w:rsidP="00B97180">
      <w:pPr>
        <w:jc w:val="both"/>
        <w:rPr>
          <w:rFonts w:ascii="Arial" w:hAnsi="Arial" w:cs="Arial"/>
          <w:sz w:val="20"/>
          <w:szCs w:val="20"/>
        </w:rPr>
      </w:pPr>
      <w:r w:rsidRPr="002D6B5A">
        <w:rPr>
          <w:rFonts w:ascii="Arial" w:hAnsi="Arial" w:cs="Arial"/>
          <w:sz w:val="20"/>
          <w:szCs w:val="20"/>
        </w:rPr>
        <w:t>(8) the firm m</w:t>
      </w:r>
      <w:r w:rsidR="006556A8">
        <w:rPr>
          <w:rFonts w:ascii="Arial" w:hAnsi="Arial" w:cs="Arial"/>
          <w:sz w:val="20"/>
          <w:szCs w:val="20"/>
        </w:rPr>
        <w:t>ust:</w:t>
      </w:r>
    </w:p>
    <w:p w14:paraId="54A7890A" w14:textId="4085444E" w:rsidR="006556A8" w:rsidRPr="006556A8" w:rsidRDefault="006556A8" w:rsidP="00B97180">
      <w:pPr>
        <w:jc w:val="both"/>
        <w:rPr>
          <w:rFonts w:ascii="Arial" w:hAnsi="Arial" w:cs="Arial"/>
          <w:sz w:val="20"/>
          <w:szCs w:val="20"/>
        </w:rPr>
      </w:pPr>
      <w:r w:rsidRPr="006556A8">
        <w:rPr>
          <w:rFonts w:ascii="Arial" w:hAnsi="Arial" w:cs="Arial"/>
          <w:sz w:val="20"/>
          <w:szCs w:val="20"/>
        </w:rPr>
        <w:t>(a)</w:t>
      </w:r>
      <w:r>
        <w:rPr>
          <w:rFonts w:ascii="Arial" w:hAnsi="Arial" w:cs="Arial"/>
          <w:sz w:val="20"/>
          <w:szCs w:val="20"/>
        </w:rPr>
        <w:t xml:space="preserve"> </w:t>
      </w:r>
      <w:r w:rsidRPr="006556A8">
        <w:rPr>
          <w:rFonts w:ascii="Arial" w:hAnsi="Arial" w:cs="Arial"/>
          <w:sz w:val="20"/>
          <w:szCs w:val="20"/>
        </w:rPr>
        <w:t>(if the fund is a collective investment scheme) disclose to unitholders in the fund</w:t>
      </w:r>
    </w:p>
    <w:p w14:paraId="19ABA509" w14:textId="071A7204" w:rsidR="006556A8" w:rsidRDefault="006556A8" w:rsidP="00B97180">
      <w:pPr>
        <w:jc w:val="both"/>
        <w:rPr>
          <w:rFonts w:ascii="Arial" w:hAnsi="Arial" w:cs="Arial"/>
          <w:sz w:val="20"/>
          <w:szCs w:val="20"/>
        </w:rPr>
      </w:pPr>
      <w:r w:rsidRPr="006556A8">
        <w:rPr>
          <w:rFonts w:ascii="Arial" w:hAnsi="Arial" w:cs="Arial"/>
          <w:sz w:val="20"/>
          <w:szCs w:val="20"/>
        </w:rPr>
        <w:t>(b)</w:t>
      </w:r>
      <w:r>
        <w:rPr>
          <w:rFonts w:ascii="Arial" w:hAnsi="Arial" w:cs="Arial"/>
          <w:sz w:val="20"/>
          <w:szCs w:val="20"/>
        </w:rPr>
        <w:t xml:space="preserve"> </w:t>
      </w:r>
      <w:r w:rsidRPr="006556A8">
        <w:rPr>
          <w:rFonts w:ascii="Arial" w:hAnsi="Arial" w:cs="Arial"/>
          <w:sz w:val="20"/>
          <w:szCs w:val="20"/>
        </w:rPr>
        <w:t>(if the fund is not a collective investment scheme) disclose to investors in the fund</w:t>
      </w:r>
    </w:p>
    <w:p w14:paraId="43C00BB3" w14:textId="1C94B79B" w:rsidR="002D6B5A" w:rsidRPr="002D6B5A" w:rsidRDefault="002D6B5A" w:rsidP="00B97180">
      <w:pPr>
        <w:jc w:val="both"/>
        <w:rPr>
          <w:rFonts w:ascii="Arial" w:hAnsi="Arial" w:cs="Arial"/>
          <w:sz w:val="20"/>
          <w:szCs w:val="20"/>
        </w:rPr>
      </w:pPr>
      <w:r w:rsidRPr="002D6B5A">
        <w:rPr>
          <w:rFonts w:ascii="Arial" w:hAnsi="Arial" w:cs="Arial"/>
          <w:sz w:val="20"/>
          <w:szCs w:val="20"/>
        </w:rPr>
        <w:t>the items listed in COBS 2.3B.30R.</w:t>
      </w:r>
      <w:r w:rsidR="006556A8">
        <w:rPr>
          <w:rStyle w:val="FootnoteReference"/>
          <w:rFonts w:ascii="Arial" w:hAnsi="Arial" w:cs="Arial"/>
          <w:sz w:val="20"/>
          <w:szCs w:val="20"/>
        </w:rPr>
        <w:footnoteReference w:id="24"/>
      </w:r>
    </w:p>
    <w:p w14:paraId="398DA3ED" w14:textId="0B24C261"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2.3B.26R</w:t>
      </w:r>
    </w:p>
    <w:p w14:paraId="09D68308" w14:textId="5DF8D251" w:rsidR="002D6B5A" w:rsidRPr="002D6B5A" w:rsidRDefault="006556A8" w:rsidP="00B97180">
      <w:pPr>
        <w:jc w:val="both"/>
        <w:rPr>
          <w:rFonts w:ascii="Arial" w:hAnsi="Arial" w:cs="Arial"/>
          <w:sz w:val="20"/>
          <w:szCs w:val="20"/>
        </w:rPr>
      </w:pPr>
      <w:r w:rsidRPr="006556A8">
        <w:rPr>
          <w:rFonts w:ascii="Arial" w:hAnsi="Arial" w:cs="Arial"/>
          <w:sz w:val="20"/>
          <w:szCs w:val="20"/>
        </w:rPr>
        <w:t>If the amount of research charges incurred exceeds a budget</w:t>
      </w:r>
      <w:r>
        <w:rPr>
          <w:rFonts w:ascii="Arial" w:hAnsi="Arial" w:cs="Arial"/>
          <w:sz w:val="20"/>
          <w:szCs w:val="20"/>
        </w:rPr>
        <w:t xml:space="preserve"> </w:t>
      </w:r>
      <w:r w:rsidR="002D6B5A" w:rsidRPr="002D6B5A">
        <w:rPr>
          <w:rFonts w:ascii="Arial" w:hAnsi="Arial" w:cs="Arial"/>
          <w:sz w:val="20"/>
          <w:szCs w:val="20"/>
        </w:rPr>
        <w:t>set out under COBS 2.3B.25R(5), or the budget is increased, the firm’s policy must set out:</w:t>
      </w:r>
      <w:r>
        <w:rPr>
          <w:rStyle w:val="FootnoteReference"/>
          <w:rFonts w:ascii="Arial" w:hAnsi="Arial" w:cs="Arial"/>
          <w:sz w:val="20"/>
          <w:szCs w:val="20"/>
        </w:rPr>
        <w:footnoteReference w:id="25"/>
      </w:r>
    </w:p>
    <w:p w14:paraId="5697D171" w14:textId="77777777" w:rsidR="002D6B5A" w:rsidRDefault="002D6B5A" w:rsidP="00B97180">
      <w:pPr>
        <w:jc w:val="both"/>
        <w:rPr>
          <w:rFonts w:ascii="Arial" w:hAnsi="Arial" w:cs="Arial"/>
          <w:sz w:val="20"/>
          <w:szCs w:val="20"/>
        </w:rPr>
      </w:pPr>
      <w:r w:rsidRPr="002D6B5A">
        <w:rPr>
          <w:rFonts w:ascii="Arial" w:hAnsi="Arial" w:cs="Arial"/>
          <w:sz w:val="20"/>
          <w:szCs w:val="20"/>
        </w:rPr>
        <w:t>(1) the relevant actions to be taken in such circumstances; 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6556A8" w:rsidRPr="00DB059F" w14:paraId="070A0CEE" w14:textId="77777777" w:rsidTr="00EA4CC9">
        <w:tc>
          <w:tcPr>
            <w:tcW w:w="9913" w:type="dxa"/>
            <w:shd w:val="clear" w:color="auto" w:fill="DAE9F7" w:themeFill="text2" w:themeFillTint="1A"/>
          </w:tcPr>
          <w:p w14:paraId="359C3370" w14:textId="3431CC2A" w:rsidR="006556A8" w:rsidRPr="006974CC" w:rsidRDefault="006556A8" w:rsidP="00B97180">
            <w:pPr>
              <w:jc w:val="both"/>
              <w:rPr>
                <w:rFonts w:ascii="Arial" w:hAnsi="Arial" w:cs="Arial"/>
                <w:b/>
                <w:bCs/>
                <w:sz w:val="20"/>
                <w:szCs w:val="20"/>
              </w:rPr>
            </w:pPr>
            <w:r w:rsidRPr="006974CC">
              <w:rPr>
                <w:rFonts w:ascii="Arial" w:hAnsi="Arial" w:cs="Arial"/>
                <w:b/>
                <w:bCs/>
                <w:sz w:val="20"/>
                <w:szCs w:val="20"/>
              </w:rPr>
              <w:t>COBS 18 Annex 1, para 4.</w:t>
            </w:r>
            <w:r>
              <w:rPr>
                <w:rFonts w:ascii="Arial" w:hAnsi="Arial" w:cs="Arial"/>
                <w:b/>
                <w:bCs/>
                <w:sz w:val="20"/>
                <w:szCs w:val="20"/>
              </w:rPr>
              <w:t>18(2)</w:t>
            </w:r>
          </w:p>
          <w:p w14:paraId="446E2315" w14:textId="77777777" w:rsidR="006556A8" w:rsidRDefault="006556A8" w:rsidP="00B97180">
            <w:pPr>
              <w:jc w:val="both"/>
              <w:rPr>
                <w:rFonts w:ascii="Arial" w:hAnsi="Arial" w:cs="Arial"/>
                <w:sz w:val="20"/>
                <w:szCs w:val="20"/>
              </w:rPr>
            </w:pPr>
          </w:p>
          <w:p w14:paraId="58C279ED" w14:textId="463A2F69" w:rsidR="006556A8" w:rsidRPr="006556A8" w:rsidRDefault="006556A8" w:rsidP="00B97180">
            <w:pPr>
              <w:jc w:val="both"/>
              <w:rPr>
                <w:rFonts w:ascii="Arial" w:hAnsi="Arial" w:cs="Arial"/>
                <w:sz w:val="20"/>
                <w:szCs w:val="20"/>
              </w:rPr>
            </w:pPr>
            <w:r>
              <w:rPr>
                <w:rFonts w:ascii="Arial" w:hAnsi="Arial" w:cs="Arial"/>
                <w:sz w:val="20"/>
                <w:szCs w:val="20"/>
              </w:rPr>
              <w:t>T</w:t>
            </w:r>
            <w:r w:rsidRPr="006556A8">
              <w:rPr>
                <w:rFonts w:ascii="Arial" w:hAnsi="Arial" w:cs="Arial"/>
                <w:sz w:val="20"/>
                <w:szCs w:val="20"/>
              </w:rPr>
              <w:t>he “relevant actions” to be included in the firm’s policy must include at least:</w:t>
            </w:r>
          </w:p>
          <w:p w14:paraId="37CC6BBD" w14:textId="77777777" w:rsidR="006556A8" w:rsidRPr="006556A8" w:rsidRDefault="006556A8" w:rsidP="00B97180">
            <w:pPr>
              <w:jc w:val="both"/>
              <w:rPr>
                <w:rFonts w:ascii="Arial" w:hAnsi="Arial" w:cs="Arial"/>
                <w:sz w:val="20"/>
                <w:szCs w:val="20"/>
              </w:rPr>
            </w:pPr>
          </w:p>
          <w:p w14:paraId="6D720D67" w14:textId="3111E037" w:rsidR="006556A8" w:rsidRPr="006556A8" w:rsidRDefault="006556A8" w:rsidP="00B97180">
            <w:pPr>
              <w:jc w:val="both"/>
              <w:rPr>
                <w:rFonts w:ascii="Arial" w:hAnsi="Arial" w:cs="Arial"/>
                <w:sz w:val="20"/>
                <w:szCs w:val="20"/>
              </w:rPr>
            </w:pPr>
            <w:r w:rsidRPr="006556A8">
              <w:rPr>
                <w:rFonts w:ascii="Arial" w:hAnsi="Arial" w:cs="Arial"/>
                <w:sz w:val="20"/>
                <w:szCs w:val="20"/>
              </w:rPr>
              <w:t>(a)</w:t>
            </w:r>
            <w:r>
              <w:rPr>
                <w:rFonts w:ascii="Arial" w:hAnsi="Arial" w:cs="Arial"/>
                <w:sz w:val="20"/>
                <w:szCs w:val="20"/>
              </w:rPr>
              <w:t xml:space="preserve"> </w:t>
            </w:r>
            <w:r w:rsidRPr="006556A8">
              <w:rPr>
                <w:rFonts w:ascii="Arial" w:hAnsi="Arial" w:cs="Arial"/>
                <w:sz w:val="20"/>
                <w:szCs w:val="20"/>
              </w:rPr>
              <w:t xml:space="preserve">in relation to the any fund to which the budget applies, a requirement to inform the governing body of such fund if the body is independent of the firm (see </w:t>
            </w:r>
            <w:r>
              <w:rPr>
                <w:rFonts w:ascii="Arial" w:hAnsi="Arial" w:cs="Arial"/>
                <w:sz w:val="20"/>
                <w:szCs w:val="20"/>
              </w:rPr>
              <w:t>[</w:t>
            </w:r>
            <w:r w:rsidRPr="006556A8">
              <w:rPr>
                <w:rFonts w:ascii="Arial" w:hAnsi="Arial" w:cs="Arial"/>
                <w:sz w:val="20"/>
                <w:szCs w:val="20"/>
              </w:rPr>
              <w:t xml:space="preserve">COBS 18 Annex 1 </w:t>
            </w:r>
            <w:r>
              <w:rPr>
                <w:rFonts w:ascii="Arial" w:hAnsi="Arial" w:cs="Arial"/>
                <w:sz w:val="20"/>
                <w:szCs w:val="20"/>
              </w:rPr>
              <w:t xml:space="preserve">para </w:t>
            </w:r>
            <w:r w:rsidRPr="006556A8">
              <w:rPr>
                <w:rFonts w:ascii="Arial" w:hAnsi="Arial" w:cs="Arial"/>
                <w:sz w:val="20"/>
                <w:szCs w:val="20"/>
              </w:rPr>
              <w:t>4.5</w:t>
            </w:r>
            <w:r>
              <w:rPr>
                <w:rFonts w:ascii="Arial" w:hAnsi="Arial" w:cs="Arial"/>
                <w:sz w:val="20"/>
                <w:szCs w:val="20"/>
              </w:rPr>
              <w:t>]</w:t>
            </w:r>
            <w:r w:rsidRPr="006556A8">
              <w:rPr>
                <w:rFonts w:ascii="Arial" w:hAnsi="Arial" w:cs="Arial"/>
                <w:sz w:val="20"/>
                <w:szCs w:val="20"/>
              </w:rPr>
              <w:t>);</w:t>
            </w:r>
          </w:p>
          <w:p w14:paraId="4B790BC6" w14:textId="77777777" w:rsidR="006556A8" w:rsidRPr="006556A8" w:rsidRDefault="006556A8" w:rsidP="00B97180">
            <w:pPr>
              <w:jc w:val="both"/>
              <w:rPr>
                <w:rFonts w:ascii="Arial" w:hAnsi="Arial" w:cs="Arial"/>
                <w:sz w:val="20"/>
                <w:szCs w:val="20"/>
              </w:rPr>
            </w:pPr>
          </w:p>
          <w:p w14:paraId="4D1C7492" w14:textId="2F980E6D" w:rsidR="006556A8" w:rsidRPr="006556A8" w:rsidRDefault="006556A8" w:rsidP="00B97180">
            <w:pPr>
              <w:jc w:val="both"/>
              <w:rPr>
                <w:rFonts w:ascii="Arial" w:hAnsi="Arial" w:cs="Arial"/>
                <w:sz w:val="20"/>
                <w:szCs w:val="20"/>
              </w:rPr>
            </w:pPr>
            <w:r w:rsidRPr="006556A8">
              <w:rPr>
                <w:rFonts w:ascii="Arial" w:hAnsi="Arial" w:cs="Arial"/>
                <w:sz w:val="20"/>
                <w:szCs w:val="20"/>
              </w:rPr>
              <w:t>(b)</w:t>
            </w:r>
            <w:r>
              <w:rPr>
                <w:rFonts w:ascii="Arial" w:hAnsi="Arial" w:cs="Arial"/>
                <w:sz w:val="20"/>
                <w:szCs w:val="20"/>
              </w:rPr>
              <w:t xml:space="preserve"> </w:t>
            </w:r>
            <w:r w:rsidRPr="006556A8">
              <w:rPr>
                <w:rFonts w:ascii="Arial" w:hAnsi="Arial" w:cs="Arial"/>
                <w:sz w:val="20"/>
                <w:szCs w:val="20"/>
              </w:rPr>
              <w:t>a requirement for the firm to consider whether the increase in research charges is in the best interests of any fund to which the budget applies and the fund’s unitholders or investors;</w:t>
            </w:r>
          </w:p>
          <w:p w14:paraId="57B0EC97" w14:textId="77777777" w:rsidR="006556A8" w:rsidRPr="006556A8" w:rsidRDefault="006556A8" w:rsidP="00B97180">
            <w:pPr>
              <w:jc w:val="both"/>
              <w:rPr>
                <w:rFonts w:ascii="Arial" w:hAnsi="Arial" w:cs="Arial"/>
                <w:sz w:val="20"/>
                <w:szCs w:val="20"/>
              </w:rPr>
            </w:pPr>
          </w:p>
          <w:p w14:paraId="55C1B31A" w14:textId="000A8B4C" w:rsidR="006556A8" w:rsidRPr="006556A8" w:rsidRDefault="006556A8" w:rsidP="00B97180">
            <w:pPr>
              <w:jc w:val="both"/>
              <w:rPr>
                <w:rFonts w:ascii="Arial" w:hAnsi="Arial" w:cs="Arial"/>
                <w:sz w:val="20"/>
                <w:szCs w:val="20"/>
              </w:rPr>
            </w:pPr>
            <w:r w:rsidRPr="006556A8">
              <w:rPr>
                <w:rFonts w:ascii="Arial" w:hAnsi="Arial" w:cs="Arial"/>
                <w:sz w:val="20"/>
                <w:szCs w:val="20"/>
              </w:rPr>
              <w:t>(c)</w:t>
            </w:r>
            <w:r>
              <w:rPr>
                <w:rFonts w:ascii="Arial" w:hAnsi="Arial" w:cs="Arial"/>
                <w:sz w:val="20"/>
                <w:szCs w:val="20"/>
              </w:rPr>
              <w:t xml:space="preserve"> </w:t>
            </w:r>
            <w:r w:rsidRPr="006556A8">
              <w:rPr>
                <w:rFonts w:ascii="Arial" w:hAnsi="Arial" w:cs="Arial"/>
                <w:sz w:val="20"/>
                <w:szCs w:val="20"/>
              </w:rPr>
              <w:t>a requirement that the additional charges for research are fairly and appropriately allocated between any funds to which the budget applies; and</w:t>
            </w:r>
          </w:p>
          <w:p w14:paraId="0300BFEB" w14:textId="77777777" w:rsidR="006556A8" w:rsidRPr="006556A8" w:rsidRDefault="006556A8" w:rsidP="00B97180">
            <w:pPr>
              <w:jc w:val="both"/>
              <w:rPr>
                <w:rFonts w:ascii="Arial" w:hAnsi="Arial" w:cs="Arial"/>
                <w:sz w:val="20"/>
                <w:szCs w:val="20"/>
              </w:rPr>
            </w:pPr>
          </w:p>
          <w:p w14:paraId="41EE98CB" w14:textId="484719AD" w:rsidR="006556A8" w:rsidRPr="006556A8" w:rsidRDefault="006556A8" w:rsidP="00B97180">
            <w:pPr>
              <w:jc w:val="both"/>
              <w:rPr>
                <w:rFonts w:ascii="Arial" w:hAnsi="Arial" w:cs="Arial"/>
                <w:sz w:val="20"/>
                <w:szCs w:val="20"/>
              </w:rPr>
            </w:pPr>
            <w:r w:rsidRPr="006556A8">
              <w:rPr>
                <w:rFonts w:ascii="Arial" w:hAnsi="Arial" w:cs="Arial"/>
                <w:sz w:val="20"/>
                <w:szCs w:val="20"/>
              </w:rPr>
              <w:t>(d)</w:t>
            </w:r>
            <w:r>
              <w:rPr>
                <w:rFonts w:ascii="Arial" w:hAnsi="Arial" w:cs="Arial"/>
                <w:sz w:val="20"/>
                <w:szCs w:val="20"/>
              </w:rPr>
              <w:t xml:space="preserve"> </w:t>
            </w:r>
            <w:r w:rsidRPr="006556A8">
              <w:rPr>
                <w:rFonts w:ascii="Arial" w:hAnsi="Arial" w:cs="Arial"/>
                <w:sz w:val="20"/>
                <w:szCs w:val="20"/>
              </w:rPr>
              <w:t>a requirement to ensure that (where applicable) the increase in research charges is assessed as part of:</w:t>
            </w:r>
          </w:p>
          <w:p w14:paraId="7968853A" w14:textId="77777777" w:rsidR="006556A8" w:rsidRPr="006556A8" w:rsidRDefault="006556A8" w:rsidP="00B97180">
            <w:pPr>
              <w:jc w:val="both"/>
              <w:rPr>
                <w:rFonts w:ascii="Arial" w:hAnsi="Arial" w:cs="Arial"/>
                <w:sz w:val="20"/>
                <w:szCs w:val="20"/>
              </w:rPr>
            </w:pPr>
          </w:p>
          <w:p w14:paraId="325ED437" w14:textId="5430572E" w:rsidR="006556A8" w:rsidRPr="006556A8" w:rsidRDefault="006556A8" w:rsidP="00B97180">
            <w:pPr>
              <w:jc w:val="both"/>
              <w:rPr>
                <w:rFonts w:ascii="Arial" w:hAnsi="Arial" w:cs="Arial"/>
                <w:sz w:val="20"/>
                <w:szCs w:val="20"/>
              </w:rPr>
            </w:pPr>
            <w:r w:rsidRPr="006556A8">
              <w:rPr>
                <w:rFonts w:ascii="Arial" w:hAnsi="Arial" w:cs="Arial"/>
                <w:sz w:val="20"/>
                <w:szCs w:val="20"/>
              </w:rPr>
              <w:t>(</w:t>
            </w:r>
            <w:proofErr w:type="spellStart"/>
            <w:r w:rsidRPr="006556A8">
              <w:rPr>
                <w:rFonts w:ascii="Arial" w:hAnsi="Arial" w:cs="Arial"/>
                <w:sz w:val="20"/>
                <w:szCs w:val="20"/>
              </w:rPr>
              <w:t>i</w:t>
            </w:r>
            <w:proofErr w:type="spellEnd"/>
            <w:r w:rsidRPr="006556A8">
              <w:rPr>
                <w:rFonts w:ascii="Arial" w:hAnsi="Arial" w:cs="Arial"/>
                <w:sz w:val="20"/>
                <w:szCs w:val="20"/>
              </w:rPr>
              <w:t>)</w:t>
            </w:r>
            <w:r>
              <w:rPr>
                <w:rFonts w:ascii="Arial" w:hAnsi="Arial" w:cs="Arial"/>
                <w:sz w:val="20"/>
                <w:szCs w:val="20"/>
              </w:rPr>
              <w:t xml:space="preserve"> </w:t>
            </w:r>
            <w:r w:rsidRPr="006556A8">
              <w:rPr>
                <w:rFonts w:ascii="Arial" w:hAnsi="Arial" w:cs="Arial"/>
                <w:sz w:val="20"/>
                <w:szCs w:val="20"/>
                <w:highlight w:val="yellow"/>
              </w:rPr>
              <w:t>the assessment of value under COLL 6.6.20R (Assessment of value), COLL 8.5.17R (Assessment of value), or COLL 15.7.17R (Assessment of value);</w:t>
            </w:r>
            <w:r w:rsidRPr="006556A8">
              <w:rPr>
                <w:rFonts w:ascii="Arial" w:hAnsi="Arial" w:cs="Arial"/>
                <w:sz w:val="20"/>
                <w:szCs w:val="20"/>
              </w:rPr>
              <w:t xml:space="preserve"> or</w:t>
            </w:r>
          </w:p>
          <w:p w14:paraId="7AFFFFCB" w14:textId="77777777" w:rsidR="006556A8" w:rsidRPr="006556A8" w:rsidRDefault="006556A8" w:rsidP="00B97180">
            <w:pPr>
              <w:jc w:val="both"/>
              <w:rPr>
                <w:rFonts w:ascii="Arial" w:hAnsi="Arial" w:cs="Arial"/>
                <w:sz w:val="20"/>
                <w:szCs w:val="20"/>
              </w:rPr>
            </w:pPr>
          </w:p>
          <w:p w14:paraId="4C44D0C6" w14:textId="4CA4ED57" w:rsidR="006556A8" w:rsidRPr="00DB059F" w:rsidRDefault="006556A8" w:rsidP="00B97180">
            <w:pPr>
              <w:jc w:val="both"/>
              <w:rPr>
                <w:rFonts w:ascii="Arial" w:hAnsi="Arial" w:cs="Arial"/>
                <w:sz w:val="20"/>
                <w:szCs w:val="20"/>
              </w:rPr>
            </w:pPr>
            <w:r w:rsidRPr="006556A8">
              <w:rPr>
                <w:rFonts w:ascii="Arial" w:hAnsi="Arial" w:cs="Arial"/>
                <w:sz w:val="20"/>
                <w:szCs w:val="20"/>
              </w:rPr>
              <w:t>(ii)</w:t>
            </w:r>
            <w:r>
              <w:rPr>
                <w:rFonts w:ascii="Arial" w:hAnsi="Arial" w:cs="Arial"/>
                <w:sz w:val="20"/>
                <w:szCs w:val="20"/>
              </w:rPr>
              <w:t xml:space="preserve"> </w:t>
            </w:r>
            <w:r w:rsidRPr="006556A8">
              <w:rPr>
                <w:rFonts w:ascii="Arial" w:hAnsi="Arial" w:cs="Arial"/>
                <w:sz w:val="20"/>
                <w:szCs w:val="20"/>
              </w:rPr>
              <w:t>the value assessment under PRIN 2A.4 (Consumer Duty: retail customer outcome on price and value);</w:t>
            </w:r>
            <w:r w:rsidRPr="00DB059F">
              <w:rPr>
                <w:rFonts w:ascii="Arial" w:hAnsi="Arial" w:cs="Arial"/>
                <w:sz w:val="20"/>
                <w:szCs w:val="20"/>
              </w:rPr>
              <w:t>.</w:t>
            </w:r>
            <w:r>
              <w:rPr>
                <w:rStyle w:val="FootnoteReference"/>
                <w:rFonts w:ascii="Arial" w:hAnsi="Arial" w:cs="Arial"/>
                <w:sz w:val="20"/>
                <w:szCs w:val="20"/>
              </w:rPr>
              <w:footnoteReference w:id="26"/>
            </w:r>
          </w:p>
        </w:tc>
      </w:tr>
    </w:tbl>
    <w:p w14:paraId="279EC780" w14:textId="77777777" w:rsidR="006556A8" w:rsidRPr="00DB059F" w:rsidRDefault="006556A8" w:rsidP="00B97180">
      <w:pPr>
        <w:spacing w:after="0"/>
        <w:jc w:val="both"/>
        <w:rPr>
          <w:rFonts w:ascii="Arial" w:hAnsi="Arial" w:cs="Arial"/>
          <w:sz w:val="20"/>
          <w:szCs w:val="20"/>
        </w:rPr>
      </w:pPr>
    </w:p>
    <w:p w14:paraId="194AC3D4" w14:textId="03ED0E27" w:rsidR="002D6B5A" w:rsidRDefault="002D6B5A" w:rsidP="00B97180">
      <w:pPr>
        <w:jc w:val="both"/>
        <w:rPr>
          <w:rFonts w:ascii="Arial" w:hAnsi="Arial" w:cs="Arial"/>
          <w:sz w:val="20"/>
          <w:szCs w:val="20"/>
        </w:rPr>
      </w:pPr>
      <w:r w:rsidRPr="002D6B5A">
        <w:rPr>
          <w:rFonts w:ascii="Arial" w:hAnsi="Arial" w:cs="Arial"/>
          <w:sz w:val="20"/>
          <w:szCs w:val="20"/>
        </w:rPr>
        <w:t>(2) the information to be disclosed to</w:t>
      </w:r>
      <w:r w:rsidR="006556A8">
        <w:rPr>
          <w:rFonts w:ascii="Arial" w:hAnsi="Arial" w:cs="Arial"/>
          <w:sz w:val="20"/>
          <w:szCs w:val="20"/>
        </w:rPr>
        <w:t xml:space="preserve"> clients</w:t>
      </w:r>
      <w:r w:rsidRPr="002D6B5A">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6556A8" w:rsidRPr="00DB059F" w14:paraId="75A2C76B" w14:textId="77777777" w:rsidTr="00EA4CC9">
        <w:tc>
          <w:tcPr>
            <w:tcW w:w="9913" w:type="dxa"/>
            <w:shd w:val="clear" w:color="auto" w:fill="DAE9F7" w:themeFill="text2" w:themeFillTint="1A"/>
          </w:tcPr>
          <w:p w14:paraId="08B3EB7F" w14:textId="34E3C890" w:rsidR="006556A8" w:rsidRPr="006974CC" w:rsidRDefault="006556A8" w:rsidP="00B97180">
            <w:pPr>
              <w:jc w:val="both"/>
              <w:rPr>
                <w:rFonts w:ascii="Arial" w:hAnsi="Arial" w:cs="Arial"/>
                <w:b/>
                <w:bCs/>
                <w:sz w:val="20"/>
                <w:szCs w:val="20"/>
              </w:rPr>
            </w:pPr>
            <w:r w:rsidRPr="006974CC">
              <w:rPr>
                <w:rFonts w:ascii="Arial" w:hAnsi="Arial" w:cs="Arial"/>
                <w:b/>
                <w:bCs/>
                <w:sz w:val="20"/>
                <w:szCs w:val="20"/>
              </w:rPr>
              <w:t>COBS 18 Annex 1, para 4.</w:t>
            </w:r>
            <w:r>
              <w:rPr>
                <w:rFonts w:ascii="Arial" w:hAnsi="Arial" w:cs="Arial"/>
                <w:b/>
                <w:bCs/>
                <w:sz w:val="20"/>
                <w:szCs w:val="20"/>
              </w:rPr>
              <w:t>18(3)</w:t>
            </w:r>
          </w:p>
          <w:p w14:paraId="795E0D6C" w14:textId="77777777" w:rsidR="006556A8" w:rsidRDefault="006556A8" w:rsidP="00B97180">
            <w:pPr>
              <w:jc w:val="both"/>
              <w:rPr>
                <w:rFonts w:ascii="Arial" w:hAnsi="Arial" w:cs="Arial"/>
                <w:sz w:val="20"/>
                <w:szCs w:val="20"/>
              </w:rPr>
            </w:pPr>
          </w:p>
          <w:p w14:paraId="1A4C8C1F" w14:textId="2FD450AC" w:rsidR="006556A8" w:rsidRPr="006556A8" w:rsidRDefault="006556A8" w:rsidP="00B97180">
            <w:pPr>
              <w:jc w:val="both"/>
              <w:rPr>
                <w:rFonts w:ascii="Arial" w:hAnsi="Arial" w:cs="Arial"/>
                <w:sz w:val="20"/>
                <w:szCs w:val="20"/>
              </w:rPr>
            </w:pPr>
            <w:r>
              <w:rPr>
                <w:rFonts w:ascii="Arial" w:hAnsi="Arial" w:cs="Arial"/>
                <w:sz w:val="20"/>
                <w:szCs w:val="20"/>
              </w:rPr>
              <w:t xml:space="preserve">The </w:t>
            </w:r>
            <w:r w:rsidRPr="006556A8">
              <w:rPr>
                <w:rFonts w:ascii="Arial" w:hAnsi="Arial" w:cs="Arial"/>
                <w:sz w:val="20"/>
                <w:szCs w:val="20"/>
              </w:rPr>
              <w:t>reference to “disclosed to clients” is to be read as a reference to (as applicable):</w:t>
            </w:r>
          </w:p>
          <w:p w14:paraId="05A85243" w14:textId="77777777" w:rsidR="006556A8" w:rsidRPr="006556A8" w:rsidRDefault="006556A8" w:rsidP="00B97180">
            <w:pPr>
              <w:jc w:val="both"/>
              <w:rPr>
                <w:rFonts w:ascii="Arial" w:hAnsi="Arial" w:cs="Arial"/>
                <w:sz w:val="20"/>
                <w:szCs w:val="20"/>
              </w:rPr>
            </w:pPr>
          </w:p>
          <w:p w14:paraId="42E45B2F" w14:textId="34233022" w:rsidR="006556A8" w:rsidRPr="006556A8" w:rsidRDefault="006556A8" w:rsidP="00B97180">
            <w:pPr>
              <w:jc w:val="both"/>
              <w:rPr>
                <w:rFonts w:ascii="Arial" w:hAnsi="Arial" w:cs="Arial"/>
                <w:sz w:val="20"/>
                <w:szCs w:val="20"/>
              </w:rPr>
            </w:pPr>
            <w:r w:rsidRPr="006556A8">
              <w:rPr>
                <w:rFonts w:ascii="Arial" w:hAnsi="Arial" w:cs="Arial"/>
                <w:sz w:val="20"/>
                <w:szCs w:val="20"/>
              </w:rPr>
              <w:t>(a)</w:t>
            </w:r>
            <w:r>
              <w:rPr>
                <w:rFonts w:ascii="Arial" w:hAnsi="Arial" w:cs="Arial"/>
                <w:sz w:val="20"/>
                <w:szCs w:val="20"/>
              </w:rPr>
              <w:t xml:space="preserve"> </w:t>
            </w:r>
            <w:r w:rsidRPr="006556A8">
              <w:rPr>
                <w:rFonts w:ascii="Arial" w:hAnsi="Arial" w:cs="Arial"/>
                <w:sz w:val="20"/>
                <w:szCs w:val="20"/>
              </w:rPr>
              <w:t>where a fund to which the budget applies is a collective investment scheme, “disclosed to unitholders in the annual report for the fund (if there is one), a periodic statement or similar notification to unitholders”; or</w:t>
            </w:r>
          </w:p>
          <w:p w14:paraId="4D8ADF62" w14:textId="77777777" w:rsidR="006556A8" w:rsidRPr="006556A8" w:rsidRDefault="006556A8" w:rsidP="00B97180">
            <w:pPr>
              <w:jc w:val="both"/>
              <w:rPr>
                <w:rFonts w:ascii="Arial" w:hAnsi="Arial" w:cs="Arial"/>
                <w:sz w:val="20"/>
                <w:szCs w:val="20"/>
              </w:rPr>
            </w:pPr>
          </w:p>
          <w:p w14:paraId="2B259A72" w14:textId="77777777" w:rsidR="006556A8" w:rsidRDefault="006556A8" w:rsidP="00B97180">
            <w:pPr>
              <w:jc w:val="both"/>
              <w:rPr>
                <w:rFonts w:ascii="Arial" w:hAnsi="Arial" w:cs="Arial"/>
                <w:sz w:val="20"/>
                <w:szCs w:val="20"/>
              </w:rPr>
            </w:pPr>
            <w:r w:rsidRPr="006556A8">
              <w:rPr>
                <w:rFonts w:ascii="Arial" w:hAnsi="Arial" w:cs="Arial"/>
                <w:sz w:val="20"/>
                <w:szCs w:val="20"/>
              </w:rPr>
              <w:lastRenderedPageBreak/>
              <w:t>(b)</w:t>
            </w:r>
            <w:r>
              <w:rPr>
                <w:rFonts w:ascii="Arial" w:hAnsi="Arial" w:cs="Arial"/>
                <w:sz w:val="20"/>
                <w:szCs w:val="20"/>
              </w:rPr>
              <w:t xml:space="preserve"> </w:t>
            </w:r>
            <w:r w:rsidRPr="006556A8">
              <w:rPr>
                <w:rFonts w:ascii="Arial" w:hAnsi="Arial" w:cs="Arial"/>
                <w:sz w:val="20"/>
                <w:szCs w:val="20"/>
              </w:rPr>
              <w:t>where a fund to which the budget applies is not a collective investment scheme, “disclosed to investors in the fund in the annual report for the fund (if there is one), a periodic statement or similar notification to investors</w:t>
            </w:r>
            <w:r w:rsidRPr="00DB059F">
              <w:rPr>
                <w:rFonts w:ascii="Arial" w:hAnsi="Arial" w:cs="Arial"/>
                <w:sz w:val="20"/>
                <w:szCs w:val="20"/>
              </w:rPr>
              <w:t>.</w:t>
            </w:r>
          </w:p>
          <w:p w14:paraId="5BB29BC9" w14:textId="77777777" w:rsidR="006556A8" w:rsidRDefault="006556A8" w:rsidP="00B97180">
            <w:pPr>
              <w:jc w:val="both"/>
              <w:rPr>
                <w:rFonts w:ascii="Arial" w:hAnsi="Arial" w:cs="Arial"/>
                <w:sz w:val="20"/>
                <w:szCs w:val="20"/>
              </w:rPr>
            </w:pPr>
          </w:p>
          <w:p w14:paraId="29D583A7" w14:textId="773DAF17" w:rsidR="006556A8" w:rsidRDefault="006556A8" w:rsidP="00B97180">
            <w:pPr>
              <w:jc w:val="both"/>
              <w:rPr>
                <w:rFonts w:ascii="Arial" w:hAnsi="Arial" w:cs="Arial"/>
                <w:sz w:val="20"/>
                <w:szCs w:val="20"/>
              </w:rPr>
            </w:pPr>
            <w:r w:rsidRPr="006974CC">
              <w:rPr>
                <w:rFonts w:ascii="Arial" w:hAnsi="Arial" w:cs="Arial"/>
                <w:b/>
                <w:bCs/>
                <w:sz w:val="20"/>
                <w:szCs w:val="20"/>
              </w:rPr>
              <w:t>COBS 18 Annex 1, para 4.</w:t>
            </w:r>
            <w:r>
              <w:rPr>
                <w:rFonts w:ascii="Arial" w:hAnsi="Arial" w:cs="Arial"/>
                <w:b/>
                <w:bCs/>
                <w:sz w:val="20"/>
                <w:szCs w:val="20"/>
              </w:rPr>
              <w:t>18(4)</w:t>
            </w:r>
          </w:p>
          <w:p w14:paraId="4E8BE740" w14:textId="77777777" w:rsidR="006556A8" w:rsidRDefault="006556A8" w:rsidP="00B97180">
            <w:pPr>
              <w:jc w:val="both"/>
              <w:rPr>
                <w:rFonts w:ascii="Arial" w:hAnsi="Arial" w:cs="Arial"/>
                <w:sz w:val="20"/>
                <w:szCs w:val="20"/>
              </w:rPr>
            </w:pPr>
          </w:p>
          <w:p w14:paraId="3EA493AF" w14:textId="17D7BCAB"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Where a fund to which the budget applies is an authorised fund, the information to be disclosed to unitholders under COBS 2.3B.26R(2) includes the following in the annual report for the fund:</w:t>
            </w:r>
          </w:p>
          <w:p w14:paraId="4AC27C49" w14:textId="77777777" w:rsidR="006556A8" w:rsidRPr="00EA4CC9" w:rsidRDefault="006556A8" w:rsidP="00B97180">
            <w:pPr>
              <w:jc w:val="both"/>
              <w:rPr>
                <w:rFonts w:ascii="Arial" w:hAnsi="Arial" w:cs="Arial"/>
                <w:sz w:val="20"/>
                <w:szCs w:val="20"/>
                <w:highlight w:val="yellow"/>
              </w:rPr>
            </w:pPr>
          </w:p>
          <w:p w14:paraId="6B6E44BD" w14:textId="3086A830"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(a) if the amount of research charges exceeds the budget set under COBS 2.3B.25R(5), at least:</w:t>
            </w:r>
          </w:p>
          <w:p w14:paraId="004FED77" w14:textId="77777777" w:rsidR="006556A8" w:rsidRPr="00EA4CC9" w:rsidRDefault="006556A8" w:rsidP="00B97180">
            <w:pPr>
              <w:jc w:val="both"/>
              <w:rPr>
                <w:rFonts w:ascii="Arial" w:hAnsi="Arial" w:cs="Arial"/>
                <w:sz w:val="20"/>
                <w:szCs w:val="20"/>
                <w:highlight w:val="yellow"/>
              </w:rPr>
            </w:pPr>
          </w:p>
          <w:p w14:paraId="0332DF8D" w14:textId="4E16CB6F"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w:t>
            </w:r>
            <w:proofErr w:type="spellStart"/>
            <w:r w:rsidRPr="00EA4CC9">
              <w:rPr>
                <w:rFonts w:ascii="Arial" w:hAnsi="Arial" w:cs="Arial"/>
                <w:sz w:val="20"/>
                <w:szCs w:val="20"/>
                <w:highlight w:val="yellow"/>
              </w:rPr>
              <w:t>i</w:t>
            </w:r>
            <w:proofErr w:type="spellEnd"/>
            <w:r w:rsidRPr="00EA4CC9">
              <w:rPr>
                <w:rFonts w:ascii="Arial" w:hAnsi="Arial" w:cs="Arial"/>
                <w:sz w:val="20"/>
                <w:szCs w:val="20"/>
                <w:highlight w:val="yellow"/>
              </w:rPr>
              <w:t>) the fact that the amount of research charges has exceeded the budget;</w:t>
            </w:r>
          </w:p>
          <w:p w14:paraId="51B6D13C" w14:textId="77777777" w:rsidR="006556A8" w:rsidRPr="00EA4CC9" w:rsidRDefault="006556A8" w:rsidP="00B97180">
            <w:pPr>
              <w:jc w:val="both"/>
              <w:rPr>
                <w:rFonts w:ascii="Arial" w:hAnsi="Arial" w:cs="Arial"/>
                <w:sz w:val="20"/>
                <w:szCs w:val="20"/>
                <w:highlight w:val="yellow"/>
              </w:rPr>
            </w:pPr>
          </w:p>
          <w:p w14:paraId="3AC974DF" w14:textId="7BE74A3D"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(ii) the proportion of the increase over the budgeted amount; and</w:t>
            </w:r>
          </w:p>
          <w:p w14:paraId="5D95742A" w14:textId="77777777" w:rsidR="006556A8" w:rsidRPr="00EA4CC9" w:rsidRDefault="006556A8" w:rsidP="00B97180">
            <w:pPr>
              <w:jc w:val="both"/>
              <w:rPr>
                <w:rFonts w:ascii="Arial" w:hAnsi="Arial" w:cs="Arial"/>
                <w:sz w:val="20"/>
                <w:szCs w:val="20"/>
                <w:highlight w:val="yellow"/>
              </w:rPr>
            </w:pPr>
          </w:p>
          <w:p w14:paraId="79B3E679" w14:textId="4BA03262"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(iii) the reason for the excess; and</w:t>
            </w:r>
          </w:p>
          <w:p w14:paraId="059DA766" w14:textId="77777777" w:rsidR="006556A8" w:rsidRPr="00EA4CC9" w:rsidRDefault="006556A8" w:rsidP="00B97180">
            <w:pPr>
              <w:jc w:val="both"/>
              <w:rPr>
                <w:rFonts w:ascii="Arial" w:hAnsi="Arial" w:cs="Arial"/>
                <w:sz w:val="20"/>
                <w:szCs w:val="20"/>
                <w:highlight w:val="yellow"/>
              </w:rPr>
            </w:pPr>
          </w:p>
          <w:p w14:paraId="1C58E076" w14:textId="578356A7"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(b) if the budget for research is increased, at least:</w:t>
            </w:r>
          </w:p>
          <w:p w14:paraId="18A7D17B" w14:textId="77777777" w:rsidR="006556A8" w:rsidRPr="00EA4CC9" w:rsidRDefault="006556A8" w:rsidP="00B97180">
            <w:pPr>
              <w:jc w:val="both"/>
              <w:rPr>
                <w:rFonts w:ascii="Arial" w:hAnsi="Arial" w:cs="Arial"/>
                <w:sz w:val="20"/>
                <w:szCs w:val="20"/>
                <w:highlight w:val="yellow"/>
              </w:rPr>
            </w:pPr>
          </w:p>
          <w:p w14:paraId="4A08105A" w14:textId="1FD1B51B"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w:t>
            </w:r>
            <w:proofErr w:type="spellStart"/>
            <w:r w:rsidRPr="00EA4CC9">
              <w:rPr>
                <w:rFonts w:ascii="Arial" w:hAnsi="Arial" w:cs="Arial"/>
                <w:sz w:val="20"/>
                <w:szCs w:val="20"/>
                <w:highlight w:val="yellow"/>
              </w:rPr>
              <w:t>i</w:t>
            </w:r>
            <w:proofErr w:type="spellEnd"/>
            <w:r w:rsidRPr="00EA4CC9">
              <w:rPr>
                <w:rFonts w:ascii="Arial" w:hAnsi="Arial" w:cs="Arial"/>
                <w:sz w:val="20"/>
                <w:szCs w:val="20"/>
                <w:highlight w:val="yellow"/>
              </w:rPr>
              <w:t>) the fact that the budget has been increased;</w:t>
            </w:r>
          </w:p>
          <w:p w14:paraId="326830F3" w14:textId="77777777" w:rsidR="006556A8" w:rsidRPr="00EA4CC9" w:rsidRDefault="006556A8" w:rsidP="00B97180">
            <w:pPr>
              <w:jc w:val="both"/>
              <w:rPr>
                <w:rFonts w:ascii="Arial" w:hAnsi="Arial" w:cs="Arial"/>
                <w:sz w:val="20"/>
                <w:szCs w:val="20"/>
                <w:highlight w:val="yellow"/>
              </w:rPr>
            </w:pPr>
          </w:p>
          <w:p w14:paraId="29AB9076" w14:textId="32B174E3" w:rsidR="006556A8" w:rsidRPr="00EA4CC9" w:rsidRDefault="006556A8" w:rsidP="00B97180">
            <w:pPr>
              <w:jc w:val="both"/>
              <w:rPr>
                <w:rFonts w:ascii="Arial" w:hAnsi="Arial" w:cs="Arial"/>
                <w:sz w:val="20"/>
                <w:szCs w:val="20"/>
                <w:highlight w:val="yellow"/>
              </w:rPr>
            </w:pPr>
            <w:r w:rsidRPr="00EA4CC9">
              <w:rPr>
                <w:rFonts w:ascii="Arial" w:hAnsi="Arial" w:cs="Arial"/>
                <w:sz w:val="20"/>
                <w:szCs w:val="20"/>
                <w:highlight w:val="yellow"/>
              </w:rPr>
              <w:t>(ii) the proportion of the increase over the previous budget; and</w:t>
            </w:r>
          </w:p>
          <w:p w14:paraId="35D1D3D6" w14:textId="77777777" w:rsidR="006556A8" w:rsidRPr="00EA4CC9" w:rsidRDefault="006556A8" w:rsidP="00B97180">
            <w:pPr>
              <w:jc w:val="both"/>
              <w:rPr>
                <w:rFonts w:ascii="Arial" w:hAnsi="Arial" w:cs="Arial"/>
                <w:sz w:val="20"/>
                <w:szCs w:val="20"/>
                <w:highlight w:val="yellow"/>
              </w:rPr>
            </w:pPr>
          </w:p>
          <w:p w14:paraId="45C6C5E5" w14:textId="7010222B" w:rsidR="006556A8" w:rsidRPr="00DB059F" w:rsidRDefault="006556A8" w:rsidP="00B97180">
            <w:pPr>
              <w:jc w:val="both"/>
              <w:rPr>
                <w:rFonts w:ascii="Arial" w:hAnsi="Arial" w:cs="Arial"/>
                <w:sz w:val="20"/>
                <w:szCs w:val="20"/>
              </w:rPr>
            </w:pPr>
            <w:r w:rsidRPr="00EA4CC9">
              <w:rPr>
                <w:rFonts w:ascii="Arial" w:hAnsi="Arial" w:cs="Arial"/>
                <w:sz w:val="20"/>
                <w:szCs w:val="20"/>
                <w:highlight w:val="yellow"/>
              </w:rPr>
              <w:t>(iii) the reasons for the increase</w:t>
            </w:r>
            <w:r>
              <w:rPr>
                <w:rFonts w:ascii="Arial" w:hAnsi="Arial" w:cs="Arial"/>
                <w:sz w:val="20"/>
                <w:szCs w:val="20"/>
              </w:rPr>
              <w:t>.</w:t>
            </w:r>
            <w:r>
              <w:rPr>
                <w:rStyle w:val="FootnoteReference"/>
                <w:rFonts w:ascii="Arial" w:hAnsi="Arial" w:cs="Arial"/>
                <w:sz w:val="20"/>
                <w:szCs w:val="20"/>
              </w:rPr>
              <w:footnoteReference w:id="27"/>
            </w:r>
          </w:p>
        </w:tc>
      </w:tr>
    </w:tbl>
    <w:p w14:paraId="00C93CED" w14:textId="77777777" w:rsidR="006556A8" w:rsidRPr="00DB059F" w:rsidRDefault="006556A8" w:rsidP="00B97180">
      <w:pPr>
        <w:spacing w:after="0"/>
        <w:jc w:val="both"/>
        <w:rPr>
          <w:rFonts w:ascii="Arial" w:hAnsi="Arial" w:cs="Arial"/>
          <w:sz w:val="20"/>
          <w:szCs w:val="20"/>
        </w:rPr>
      </w:pPr>
    </w:p>
    <w:p w14:paraId="64476572" w14:textId="1C41C614"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2.3B.27G</w:t>
      </w:r>
    </w:p>
    <w:p w14:paraId="0AEDB14F" w14:textId="620C7940" w:rsidR="00ED6CBC" w:rsidRPr="00ED6CBC" w:rsidRDefault="00ED6CBC" w:rsidP="00B97180">
      <w:pPr>
        <w:jc w:val="both"/>
        <w:rPr>
          <w:rFonts w:ascii="Arial" w:hAnsi="Arial" w:cs="Arial"/>
          <w:sz w:val="20"/>
          <w:szCs w:val="20"/>
        </w:rPr>
      </w:pPr>
      <w:r>
        <w:rPr>
          <w:rFonts w:ascii="Arial" w:hAnsi="Arial" w:cs="Arial"/>
          <w:sz w:val="20"/>
          <w:szCs w:val="20"/>
        </w:rPr>
        <w:t>(</w:t>
      </w:r>
      <w:r w:rsidRPr="00ED6CBC">
        <w:rPr>
          <w:rFonts w:ascii="Arial" w:hAnsi="Arial" w:cs="Arial"/>
          <w:sz w:val="20"/>
          <w:szCs w:val="20"/>
        </w:rPr>
        <w:t>1)</w:t>
      </w:r>
      <w:r>
        <w:rPr>
          <w:rFonts w:ascii="Arial" w:hAnsi="Arial" w:cs="Arial"/>
          <w:sz w:val="20"/>
          <w:szCs w:val="20"/>
        </w:rPr>
        <w:t xml:space="preserve"> </w:t>
      </w:r>
      <w:r w:rsidRPr="00ED6CBC">
        <w:rPr>
          <w:rFonts w:ascii="Arial" w:hAnsi="Arial" w:cs="Arial"/>
          <w:sz w:val="20"/>
          <w:szCs w:val="20"/>
        </w:rPr>
        <w:t>For the purposes of COBS 2.3B.25R(6), the firm should determine a cost allocation level appropriate to its business model. The specific cost of individual investment research items need not be discretely attributable.</w:t>
      </w:r>
    </w:p>
    <w:p w14:paraId="731FABB2" w14:textId="7F611B21" w:rsidR="00ED6CBC" w:rsidRPr="00ED6CBC" w:rsidRDefault="00ED6CBC" w:rsidP="00B97180">
      <w:pPr>
        <w:jc w:val="both"/>
        <w:rPr>
          <w:rFonts w:ascii="Arial" w:hAnsi="Arial" w:cs="Arial"/>
          <w:sz w:val="20"/>
          <w:szCs w:val="20"/>
        </w:rPr>
      </w:pPr>
      <w:r w:rsidRPr="00ED6CBC">
        <w:rPr>
          <w:rFonts w:ascii="Arial" w:hAnsi="Arial" w:cs="Arial"/>
          <w:sz w:val="20"/>
          <w:szCs w:val="20"/>
        </w:rPr>
        <w:t>(2)</w:t>
      </w:r>
      <w:r>
        <w:rPr>
          <w:rFonts w:ascii="Arial" w:hAnsi="Arial" w:cs="Arial"/>
          <w:sz w:val="20"/>
          <w:szCs w:val="20"/>
        </w:rPr>
        <w:t xml:space="preserve"> </w:t>
      </w:r>
      <w:r w:rsidRPr="00ED6CBC">
        <w:rPr>
          <w:rFonts w:ascii="Arial" w:hAnsi="Arial" w:cs="Arial"/>
          <w:sz w:val="20"/>
          <w:szCs w:val="20"/>
        </w:rPr>
        <w:t>Where a budget applies to:</w:t>
      </w:r>
    </w:p>
    <w:p w14:paraId="2D1AE6BA" w14:textId="2AA58802" w:rsidR="00ED6CBC" w:rsidRPr="00ED6CBC" w:rsidRDefault="00ED6CBC" w:rsidP="00B97180">
      <w:pPr>
        <w:jc w:val="both"/>
        <w:rPr>
          <w:rFonts w:ascii="Arial" w:hAnsi="Arial" w:cs="Arial"/>
          <w:sz w:val="20"/>
          <w:szCs w:val="20"/>
        </w:rPr>
      </w:pPr>
      <w:r w:rsidRPr="00ED6CBC">
        <w:rPr>
          <w:rFonts w:ascii="Arial" w:hAnsi="Arial" w:cs="Arial"/>
          <w:sz w:val="20"/>
          <w:szCs w:val="20"/>
        </w:rPr>
        <w:t>(a)</w:t>
      </w:r>
      <w:r>
        <w:rPr>
          <w:rFonts w:ascii="Arial" w:hAnsi="Arial" w:cs="Arial"/>
          <w:sz w:val="20"/>
          <w:szCs w:val="20"/>
        </w:rPr>
        <w:t xml:space="preserve"> </w:t>
      </w:r>
      <w:r w:rsidRPr="00ED6CBC">
        <w:rPr>
          <w:rFonts w:ascii="Arial" w:hAnsi="Arial" w:cs="Arial"/>
          <w:sz w:val="20"/>
          <w:szCs w:val="20"/>
        </w:rPr>
        <w:t>more than one fund; or</w:t>
      </w:r>
    </w:p>
    <w:p w14:paraId="0770FC57" w14:textId="6AAE5696" w:rsidR="00ED6CBC" w:rsidRPr="00ED6CBC" w:rsidRDefault="00ED6CBC" w:rsidP="00B97180">
      <w:pPr>
        <w:jc w:val="both"/>
        <w:rPr>
          <w:rFonts w:ascii="Arial" w:hAnsi="Arial" w:cs="Arial"/>
          <w:sz w:val="20"/>
          <w:szCs w:val="20"/>
        </w:rPr>
      </w:pPr>
      <w:r w:rsidRPr="00ED6CBC">
        <w:rPr>
          <w:rFonts w:ascii="Arial" w:hAnsi="Arial" w:cs="Arial"/>
          <w:sz w:val="20"/>
          <w:szCs w:val="20"/>
        </w:rPr>
        <w:t>(b)</w:t>
      </w:r>
      <w:r>
        <w:rPr>
          <w:rFonts w:ascii="Arial" w:hAnsi="Arial" w:cs="Arial"/>
          <w:sz w:val="20"/>
          <w:szCs w:val="20"/>
        </w:rPr>
        <w:t xml:space="preserve"> </w:t>
      </w:r>
      <w:r w:rsidRPr="00ED6CBC">
        <w:rPr>
          <w:rFonts w:ascii="Arial" w:hAnsi="Arial" w:cs="Arial"/>
          <w:sz w:val="20"/>
          <w:szCs w:val="20"/>
        </w:rPr>
        <w:t>one or more funds and other clients for which the firm carries on MiFID, equivalent third country or optional exemption business,</w:t>
      </w:r>
    </w:p>
    <w:p w14:paraId="0CDD296C" w14:textId="77777777" w:rsidR="00ED6CBC" w:rsidRPr="00ED6CBC" w:rsidRDefault="00ED6CBC" w:rsidP="00B97180">
      <w:pPr>
        <w:jc w:val="both"/>
        <w:rPr>
          <w:rFonts w:ascii="Arial" w:hAnsi="Arial" w:cs="Arial"/>
          <w:sz w:val="20"/>
          <w:szCs w:val="20"/>
        </w:rPr>
      </w:pPr>
      <w:r w:rsidRPr="00ED6CBC">
        <w:rPr>
          <w:rFonts w:ascii="Arial" w:hAnsi="Arial" w:cs="Arial"/>
          <w:sz w:val="20"/>
          <w:szCs w:val="20"/>
        </w:rPr>
        <w:t>the approach should be reasonable and its outcome fair such that relative costs incurred are commensurate with the relative benefits received by the fund, funds or clients.</w:t>
      </w:r>
    </w:p>
    <w:p w14:paraId="716C31C9" w14:textId="3F9E6DF1" w:rsidR="00ED6CBC" w:rsidRPr="00ED6CBC" w:rsidRDefault="00ED6CBC" w:rsidP="00B97180">
      <w:pPr>
        <w:jc w:val="both"/>
        <w:rPr>
          <w:rFonts w:ascii="Arial" w:hAnsi="Arial" w:cs="Arial"/>
          <w:sz w:val="20"/>
          <w:szCs w:val="20"/>
        </w:rPr>
      </w:pPr>
      <w:r w:rsidRPr="00ED6CBC">
        <w:rPr>
          <w:rFonts w:ascii="Arial" w:hAnsi="Arial" w:cs="Arial"/>
          <w:sz w:val="20"/>
          <w:szCs w:val="20"/>
        </w:rPr>
        <w:t>(3)</w:t>
      </w:r>
      <w:r>
        <w:rPr>
          <w:rFonts w:ascii="Arial" w:hAnsi="Arial" w:cs="Arial"/>
          <w:sz w:val="20"/>
          <w:szCs w:val="20"/>
        </w:rPr>
        <w:t xml:space="preserve"> </w:t>
      </w:r>
      <w:r w:rsidRPr="00ED6CBC">
        <w:rPr>
          <w:rFonts w:ascii="Arial" w:hAnsi="Arial" w:cs="Arial"/>
          <w:sz w:val="20"/>
          <w:szCs w:val="20"/>
        </w:rPr>
        <w:t>The approach to allocation levels in (2) includes across:</w:t>
      </w:r>
    </w:p>
    <w:p w14:paraId="1CC7833C" w14:textId="5509CAFD" w:rsidR="00ED6CBC" w:rsidRPr="00ED6CBC" w:rsidRDefault="00ED6CBC" w:rsidP="00B97180">
      <w:pPr>
        <w:jc w:val="both"/>
        <w:rPr>
          <w:rFonts w:ascii="Arial" w:hAnsi="Arial" w:cs="Arial"/>
          <w:sz w:val="20"/>
          <w:szCs w:val="20"/>
        </w:rPr>
      </w:pPr>
      <w:r w:rsidRPr="00ED6CBC">
        <w:rPr>
          <w:rFonts w:ascii="Arial" w:hAnsi="Arial" w:cs="Arial"/>
          <w:sz w:val="20"/>
          <w:szCs w:val="20"/>
        </w:rPr>
        <w:t>(a)</w:t>
      </w:r>
      <w:r>
        <w:rPr>
          <w:rFonts w:ascii="Arial" w:hAnsi="Arial" w:cs="Arial"/>
          <w:sz w:val="20"/>
          <w:szCs w:val="20"/>
        </w:rPr>
        <w:t xml:space="preserve"> </w:t>
      </w:r>
      <w:r w:rsidRPr="00ED6CBC">
        <w:rPr>
          <w:rFonts w:ascii="Arial" w:hAnsi="Arial" w:cs="Arial"/>
          <w:sz w:val="20"/>
          <w:szCs w:val="20"/>
        </w:rPr>
        <w:t>funds with which the firm has different payment arrangements for the purchase of research;</w:t>
      </w:r>
    </w:p>
    <w:p w14:paraId="0D86204F" w14:textId="7390AF96" w:rsidR="00ED6CBC" w:rsidRPr="00ED6CBC" w:rsidRDefault="00ED6CBC" w:rsidP="00B97180">
      <w:pPr>
        <w:jc w:val="both"/>
        <w:rPr>
          <w:rFonts w:ascii="Arial" w:hAnsi="Arial" w:cs="Arial"/>
          <w:sz w:val="20"/>
          <w:szCs w:val="20"/>
        </w:rPr>
      </w:pPr>
      <w:r w:rsidRPr="00ED6CBC">
        <w:rPr>
          <w:rFonts w:ascii="Arial" w:hAnsi="Arial" w:cs="Arial"/>
          <w:sz w:val="20"/>
          <w:szCs w:val="20"/>
        </w:rPr>
        <w:t>(b)</w:t>
      </w:r>
      <w:r>
        <w:rPr>
          <w:rFonts w:ascii="Arial" w:hAnsi="Arial" w:cs="Arial"/>
          <w:sz w:val="20"/>
          <w:szCs w:val="20"/>
        </w:rPr>
        <w:t xml:space="preserve"> </w:t>
      </w:r>
      <w:r w:rsidRPr="00ED6CBC">
        <w:rPr>
          <w:rFonts w:ascii="Arial" w:hAnsi="Arial" w:cs="Arial"/>
          <w:sz w:val="20"/>
          <w:szCs w:val="20"/>
        </w:rPr>
        <w:t>funds that have similar investment strategies;</w:t>
      </w:r>
    </w:p>
    <w:p w14:paraId="5A080BC9" w14:textId="1BDD3C0C" w:rsidR="00ED6CBC" w:rsidRPr="00ED6CBC" w:rsidRDefault="00ED6CBC" w:rsidP="00B97180">
      <w:pPr>
        <w:jc w:val="both"/>
        <w:rPr>
          <w:rFonts w:ascii="Arial" w:hAnsi="Arial" w:cs="Arial"/>
          <w:sz w:val="20"/>
          <w:szCs w:val="20"/>
        </w:rPr>
      </w:pPr>
      <w:r w:rsidRPr="00ED6CBC">
        <w:rPr>
          <w:rFonts w:ascii="Arial" w:hAnsi="Arial" w:cs="Arial"/>
          <w:sz w:val="20"/>
          <w:szCs w:val="20"/>
        </w:rPr>
        <w:t>(c)</w:t>
      </w:r>
      <w:r>
        <w:rPr>
          <w:rFonts w:ascii="Arial" w:hAnsi="Arial" w:cs="Arial"/>
          <w:sz w:val="20"/>
          <w:szCs w:val="20"/>
        </w:rPr>
        <w:t xml:space="preserve"> </w:t>
      </w:r>
      <w:r w:rsidRPr="00ED6CBC">
        <w:rPr>
          <w:rFonts w:ascii="Arial" w:hAnsi="Arial" w:cs="Arial"/>
          <w:sz w:val="20"/>
          <w:szCs w:val="20"/>
        </w:rPr>
        <w:t>different funds or groups of funds that benefit from the same research; and</w:t>
      </w:r>
    </w:p>
    <w:p w14:paraId="6B427F5C" w14:textId="0DC98703" w:rsidR="002D6B5A" w:rsidRPr="002D6B5A" w:rsidRDefault="00ED6CBC" w:rsidP="00B97180">
      <w:pPr>
        <w:jc w:val="both"/>
        <w:rPr>
          <w:rFonts w:ascii="Arial" w:hAnsi="Arial" w:cs="Arial"/>
          <w:sz w:val="20"/>
          <w:szCs w:val="20"/>
        </w:rPr>
      </w:pPr>
      <w:r w:rsidRPr="00ED6CBC">
        <w:rPr>
          <w:rFonts w:ascii="Arial" w:hAnsi="Arial" w:cs="Arial"/>
          <w:sz w:val="20"/>
          <w:szCs w:val="20"/>
        </w:rPr>
        <w:t>(d)</w:t>
      </w:r>
      <w:r>
        <w:rPr>
          <w:rFonts w:ascii="Arial" w:hAnsi="Arial" w:cs="Arial"/>
          <w:sz w:val="20"/>
          <w:szCs w:val="20"/>
        </w:rPr>
        <w:t xml:space="preserve"> </w:t>
      </w:r>
      <w:r w:rsidRPr="00ED6CBC">
        <w:rPr>
          <w:rFonts w:ascii="Arial" w:hAnsi="Arial" w:cs="Arial"/>
          <w:sz w:val="20"/>
          <w:szCs w:val="20"/>
        </w:rPr>
        <w:t>other allocation levels that are appropriate to the firm’s investment processes for the fund or funds and other clients for which the firm carries on MiFID, equivalent third country or optional exemption business.</w:t>
      </w:r>
      <w:r>
        <w:rPr>
          <w:rStyle w:val="FootnoteReference"/>
          <w:rFonts w:ascii="Arial" w:hAnsi="Arial" w:cs="Arial"/>
          <w:sz w:val="20"/>
          <w:szCs w:val="20"/>
        </w:rPr>
        <w:footnoteReference w:id="28"/>
      </w:r>
    </w:p>
    <w:p w14:paraId="711CD53E" w14:textId="2258A1A5"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2.3B.28R</w:t>
      </w:r>
    </w:p>
    <w:p w14:paraId="7A2DB038" w14:textId="3144A64A" w:rsidR="002D6B5A" w:rsidRPr="002D6B5A" w:rsidRDefault="002D6B5A" w:rsidP="00B97180">
      <w:pPr>
        <w:jc w:val="both"/>
        <w:rPr>
          <w:rFonts w:ascii="Arial" w:hAnsi="Arial" w:cs="Arial"/>
          <w:sz w:val="20"/>
          <w:szCs w:val="20"/>
        </w:rPr>
      </w:pPr>
      <w:r w:rsidRPr="002D6B5A">
        <w:rPr>
          <w:rFonts w:ascii="Arial" w:hAnsi="Arial" w:cs="Arial"/>
          <w:sz w:val="20"/>
          <w:szCs w:val="20"/>
        </w:rPr>
        <w:t>Where a firm delegates the administration of a research provider payment allocation structure or joint payments research account, it retains responsibility for complying with the requirements for its administration.</w:t>
      </w:r>
      <w:r w:rsidR="00ED6CBC">
        <w:rPr>
          <w:rStyle w:val="FootnoteReference"/>
          <w:rFonts w:ascii="Arial" w:hAnsi="Arial" w:cs="Arial"/>
          <w:sz w:val="20"/>
          <w:szCs w:val="20"/>
        </w:rPr>
        <w:footnoteReference w:id="29"/>
      </w:r>
      <w:r w:rsidRPr="002D6B5A">
        <w:rPr>
          <w:rFonts w:ascii="Arial" w:hAnsi="Arial" w:cs="Arial"/>
          <w:sz w:val="20"/>
          <w:szCs w:val="20"/>
        </w:rPr>
        <w:t xml:space="preserve"> The firm must ensure that the reconciliation and reporting for such accounts and structures is undertaken with an appropriate frequency and timeliness, and continue to monitor and manage risks from unspent surplus amounts and research provider concentrations of these surplus amounts.</w:t>
      </w:r>
    </w:p>
    <w:p w14:paraId="15C2654D" w14:textId="3D3DE925"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lastRenderedPageBreak/>
        <w:t>COBS 2.3B.29R</w:t>
      </w:r>
    </w:p>
    <w:p w14:paraId="27D3A24B" w14:textId="29D8032D" w:rsidR="00ED6CBC" w:rsidRDefault="002D6B5A" w:rsidP="00B97180">
      <w:pPr>
        <w:jc w:val="both"/>
        <w:rPr>
          <w:rFonts w:ascii="Arial" w:hAnsi="Arial" w:cs="Arial"/>
          <w:sz w:val="20"/>
          <w:szCs w:val="20"/>
        </w:rPr>
      </w:pPr>
      <w:r w:rsidRPr="002D6B5A">
        <w:rPr>
          <w:rFonts w:ascii="Arial" w:hAnsi="Arial" w:cs="Arial"/>
          <w:sz w:val="20"/>
          <w:szCs w:val="20"/>
        </w:rPr>
        <w:t>Research services must not be treated as an execution factor under</w:t>
      </w:r>
      <w:r w:rsidR="00ED6CBC">
        <w:rPr>
          <w:rFonts w:ascii="Arial" w:hAnsi="Arial" w:cs="Arial"/>
          <w:sz w:val="20"/>
          <w:szCs w:val="20"/>
        </w:rPr>
        <w:t>:</w:t>
      </w:r>
    </w:p>
    <w:p w14:paraId="4671231B" w14:textId="6920F24D" w:rsidR="00ED6CBC" w:rsidRPr="00ED6CBC" w:rsidRDefault="00ED6CBC" w:rsidP="00B97180">
      <w:pPr>
        <w:jc w:val="both"/>
        <w:rPr>
          <w:rFonts w:ascii="Arial" w:hAnsi="Arial" w:cs="Arial"/>
          <w:sz w:val="20"/>
          <w:szCs w:val="20"/>
        </w:rPr>
      </w:pPr>
      <w:r w:rsidRPr="00ED6CBC">
        <w:rPr>
          <w:rFonts w:ascii="Arial" w:hAnsi="Arial" w:cs="Arial"/>
          <w:sz w:val="20"/>
          <w:szCs w:val="20"/>
          <w:highlight w:val="green"/>
        </w:rPr>
        <w:t>(1) (for a small authorised UK AIFM and a residual CIS operator) COBS 11.2.1R (Obligation to execute orders on terms most favourable to the client);</w:t>
      </w:r>
    </w:p>
    <w:p w14:paraId="7BCD0A78" w14:textId="7F97DB55" w:rsidR="00ED6CBC" w:rsidRPr="00ED6CBC" w:rsidRDefault="00ED6CBC" w:rsidP="00B97180">
      <w:pPr>
        <w:jc w:val="both"/>
        <w:rPr>
          <w:rFonts w:ascii="Arial" w:hAnsi="Arial" w:cs="Arial"/>
          <w:sz w:val="20"/>
          <w:szCs w:val="20"/>
        </w:rPr>
      </w:pPr>
      <w:r w:rsidRPr="00ED6CBC">
        <w:rPr>
          <w:rFonts w:ascii="Arial" w:hAnsi="Arial" w:cs="Arial"/>
          <w:sz w:val="20"/>
          <w:szCs w:val="20"/>
          <w:highlight w:val="yellow"/>
        </w:rPr>
        <w:t>(2) (for a UCITS management company) COBS 11.2B.5R (Obligation to execute orders on terms most favourable to the scheme);</w:t>
      </w:r>
      <w:r w:rsidRPr="00ED6CBC">
        <w:rPr>
          <w:rFonts w:ascii="Arial" w:hAnsi="Arial" w:cs="Arial"/>
          <w:sz w:val="20"/>
          <w:szCs w:val="20"/>
        </w:rPr>
        <w:t xml:space="preserve"> and</w:t>
      </w:r>
    </w:p>
    <w:p w14:paraId="5DB4FC29" w14:textId="5BB0DF20" w:rsidR="002D6B5A" w:rsidRPr="002D6B5A" w:rsidRDefault="00ED6CBC" w:rsidP="00B97180">
      <w:pPr>
        <w:jc w:val="both"/>
        <w:rPr>
          <w:rFonts w:ascii="Arial" w:hAnsi="Arial" w:cs="Arial"/>
          <w:sz w:val="20"/>
          <w:szCs w:val="20"/>
        </w:rPr>
      </w:pPr>
      <w:r w:rsidRPr="00ED6CBC">
        <w:rPr>
          <w:rFonts w:ascii="Arial" w:hAnsi="Arial" w:cs="Arial"/>
          <w:sz w:val="20"/>
          <w:szCs w:val="20"/>
          <w:highlight w:val="green"/>
        </w:rPr>
        <w:t>(3) (for a full-scope UK AIFM) article 27(2) of the AIFMD level 2 regulation (Execution of decisions to deal on behalf of the managed AIF)</w:t>
      </w:r>
      <w:r w:rsidR="002D6B5A" w:rsidRPr="002D6B5A">
        <w:rPr>
          <w:rFonts w:ascii="Arial" w:hAnsi="Arial" w:cs="Arial"/>
          <w:sz w:val="20"/>
          <w:szCs w:val="20"/>
        </w:rPr>
        <w:t>.</w:t>
      </w:r>
      <w:r w:rsidR="009E57AD">
        <w:rPr>
          <w:rStyle w:val="FootnoteReference"/>
          <w:rFonts w:ascii="Arial" w:hAnsi="Arial" w:cs="Arial"/>
          <w:sz w:val="20"/>
          <w:szCs w:val="20"/>
        </w:rPr>
        <w:footnoteReference w:id="30"/>
      </w:r>
    </w:p>
    <w:p w14:paraId="78115E28" w14:textId="0B25FEBF"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2.3B.30R</w:t>
      </w:r>
    </w:p>
    <w:p w14:paraId="4D5610F4" w14:textId="667253DF" w:rsidR="002D6B5A" w:rsidRPr="002D6B5A" w:rsidRDefault="002D6B5A" w:rsidP="00B97180">
      <w:pPr>
        <w:jc w:val="both"/>
        <w:rPr>
          <w:rFonts w:ascii="Arial" w:hAnsi="Arial" w:cs="Arial"/>
          <w:sz w:val="20"/>
          <w:szCs w:val="20"/>
        </w:rPr>
      </w:pPr>
      <w:r w:rsidRPr="002D6B5A">
        <w:rPr>
          <w:rFonts w:ascii="Arial" w:hAnsi="Arial" w:cs="Arial"/>
          <w:sz w:val="20"/>
          <w:szCs w:val="20"/>
        </w:rPr>
        <w:t>For the purposes of COBS 2.3B.25R(8), the firm must disclose to</w:t>
      </w:r>
      <w:r w:rsidR="009E57AD">
        <w:rPr>
          <w:rFonts w:ascii="Arial" w:hAnsi="Arial" w:cs="Arial"/>
          <w:sz w:val="20"/>
          <w:szCs w:val="20"/>
        </w:rPr>
        <w:t xml:space="preserve"> </w:t>
      </w:r>
      <w:r w:rsidR="009E57AD" w:rsidRPr="009E57AD">
        <w:rPr>
          <w:rFonts w:ascii="Arial" w:hAnsi="Arial" w:cs="Arial"/>
          <w:sz w:val="20"/>
          <w:szCs w:val="20"/>
        </w:rPr>
        <w:t>(a)</w:t>
      </w:r>
      <w:r w:rsidR="009E57AD">
        <w:rPr>
          <w:rFonts w:ascii="Arial" w:hAnsi="Arial" w:cs="Arial"/>
          <w:sz w:val="20"/>
          <w:szCs w:val="20"/>
        </w:rPr>
        <w:t xml:space="preserve"> </w:t>
      </w:r>
      <w:r w:rsidR="009E57AD" w:rsidRPr="009E57AD">
        <w:rPr>
          <w:rFonts w:ascii="Arial" w:hAnsi="Arial" w:cs="Arial"/>
          <w:sz w:val="20"/>
          <w:szCs w:val="20"/>
        </w:rPr>
        <w:t>(where the fund is a collective investment scheme), unitholders in the fund; or</w:t>
      </w:r>
      <w:r w:rsidR="009E57AD">
        <w:rPr>
          <w:rFonts w:ascii="Arial" w:hAnsi="Arial" w:cs="Arial"/>
          <w:sz w:val="20"/>
          <w:szCs w:val="20"/>
        </w:rPr>
        <w:t xml:space="preserve"> </w:t>
      </w:r>
      <w:r w:rsidR="009E57AD" w:rsidRPr="009E57AD">
        <w:rPr>
          <w:rFonts w:ascii="Arial" w:hAnsi="Arial" w:cs="Arial"/>
          <w:sz w:val="20"/>
          <w:szCs w:val="20"/>
        </w:rPr>
        <w:t>(b)</w:t>
      </w:r>
      <w:r w:rsidR="009E57AD">
        <w:rPr>
          <w:rFonts w:ascii="Arial" w:hAnsi="Arial" w:cs="Arial"/>
          <w:sz w:val="20"/>
          <w:szCs w:val="20"/>
        </w:rPr>
        <w:t xml:space="preserve"> </w:t>
      </w:r>
      <w:r w:rsidR="009E57AD" w:rsidRPr="009E57AD">
        <w:rPr>
          <w:rFonts w:ascii="Arial" w:hAnsi="Arial" w:cs="Arial"/>
          <w:sz w:val="20"/>
          <w:szCs w:val="20"/>
        </w:rPr>
        <w:t>(where the fund is not a collective investment scheme), investors in the fund</w:t>
      </w:r>
      <w:r w:rsidRPr="002D6B5A">
        <w:rPr>
          <w:rFonts w:ascii="Arial" w:hAnsi="Arial" w:cs="Arial"/>
          <w:sz w:val="20"/>
          <w:szCs w:val="20"/>
        </w:rPr>
        <w:t>:</w:t>
      </w:r>
      <w:r w:rsidR="009E57AD">
        <w:rPr>
          <w:rStyle w:val="FootnoteReference"/>
          <w:rFonts w:ascii="Arial" w:hAnsi="Arial" w:cs="Arial"/>
          <w:sz w:val="20"/>
          <w:szCs w:val="20"/>
        </w:rPr>
        <w:footnoteReference w:id="31"/>
      </w:r>
    </w:p>
    <w:p w14:paraId="06AF75A6" w14:textId="72AC2023" w:rsidR="002D6B5A" w:rsidRPr="002D6B5A" w:rsidRDefault="002D6B5A" w:rsidP="00B97180">
      <w:pPr>
        <w:jc w:val="both"/>
        <w:rPr>
          <w:rFonts w:ascii="Arial" w:hAnsi="Arial" w:cs="Arial"/>
          <w:sz w:val="20"/>
          <w:szCs w:val="20"/>
        </w:rPr>
      </w:pPr>
      <w:r w:rsidRPr="002D6B5A">
        <w:rPr>
          <w:rFonts w:ascii="Arial" w:hAnsi="Arial" w:cs="Arial"/>
          <w:sz w:val="20"/>
          <w:szCs w:val="20"/>
        </w:rPr>
        <w:t>(1) the firm’s use of joint payments for research</w:t>
      </w:r>
      <w:r w:rsidR="009E57AD">
        <w:rPr>
          <w:rFonts w:ascii="Arial" w:hAnsi="Arial" w:cs="Arial"/>
          <w:sz w:val="20"/>
          <w:szCs w:val="20"/>
        </w:rPr>
        <w:t xml:space="preserve"> in relation to the fund</w:t>
      </w:r>
      <w:r w:rsidRPr="002D6B5A">
        <w:rPr>
          <w:rFonts w:ascii="Arial" w:hAnsi="Arial" w:cs="Arial"/>
          <w:sz w:val="20"/>
          <w:szCs w:val="20"/>
        </w:rPr>
        <w:t>, including, where relevant, how the use of joint payments is combined with the use of other payments permitted under COBS 2.3B.3R;</w:t>
      </w:r>
      <w:r w:rsidR="009E57AD">
        <w:rPr>
          <w:rStyle w:val="FootnoteReference"/>
          <w:rFonts w:ascii="Arial" w:hAnsi="Arial" w:cs="Arial"/>
          <w:sz w:val="20"/>
          <w:szCs w:val="20"/>
        </w:rPr>
        <w:footnoteReference w:id="32"/>
      </w:r>
    </w:p>
    <w:p w14:paraId="223803FF" w14:textId="77777777" w:rsidR="009E57AD" w:rsidRDefault="002D6B5A" w:rsidP="00B97180">
      <w:pPr>
        <w:jc w:val="both"/>
        <w:rPr>
          <w:rFonts w:ascii="Arial" w:hAnsi="Arial" w:cs="Arial"/>
          <w:sz w:val="20"/>
          <w:szCs w:val="20"/>
        </w:rPr>
      </w:pPr>
      <w:r w:rsidRPr="002D6B5A">
        <w:rPr>
          <w:rFonts w:ascii="Arial" w:hAnsi="Arial" w:cs="Arial"/>
          <w:sz w:val="20"/>
          <w:szCs w:val="20"/>
        </w:rPr>
        <w:t>(2) the key features of the firm’s policy on joint payments</w:t>
      </w:r>
      <w:r w:rsidR="009E57AD">
        <w:rPr>
          <w:rFonts w:ascii="Arial" w:hAnsi="Arial" w:cs="Arial"/>
          <w:sz w:val="20"/>
          <w:szCs w:val="20"/>
        </w:rPr>
        <w:t xml:space="preserve"> in relation to the fund</w:t>
      </w:r>
      <w:r w:rsidRPr="002D6B5A">
        <w:rPr>
          <w:rFonts w:ascii="Arial" w:hAnsi="Arial" w:cs="Arial"/>
          <w:sz w:val="20"/>
          <w:szCs w:val="20"/>
        </w:rPr>
        <w:t xml:space="preserve"> in COBS 2.3B.25R(1), or the policy itself, having regard to</w:t>
      </w:r>
    </w:p>
    <w:p w14:paraId="6F3CC09A" w14:textId="3BF39D29" w:rsidR="009E57AD" w:rsidRPr="009E57AD" w:rsidRDefault="009E57AD" w:rsidP="00B97180">
      <w:pPr>
        <w:jc w:val="both"/>
        <w:rPr>
          <w:rFonts w:ascii="Arial" w:hAnsi="Arial" w:cs="Arial"/>
          <w:sz w:val="20"/>
          <w:szCs w:val="20"/>
        </w:rPr>
      </w:pPr>
      <w:r w:rsidRPr="009E57AD">
        <w:rPr>
          <w:rFonts w:ascii="Arial" w:hAnsi="Arial" w:cs="Arial"/>
          <w:sz w:val="20"/>
          <w:szCs w:val="20"/>
        </w:rPr>
        <w:t>(</w:t>
      </w:r>
      <w:proofErr w:type="spellStart"/>
      <w:r w:rsidRPr="009E57AD">
        <w:rPr>
          <w:rFonts w:ascii="Arial" w:hAnsi="Arial" w:cs="Arial"/>
          <w:sz w:val="20"/>
          <w:szCs w:val="20"/>
        </w:rPr>
        <w:t>i</w:t>
      </w:r>
      <w:proofErr w:type="spellEnd"/>
      <w:r w:rsidRPr="009E57AD">
        <w:rPr>
          <w:rFonts w:ascii="Arial" w:hAnsi="Arial" w:cs="Arial"/>
          <w:sz w:val="20"/>
          <w:szCs w:val="20"/>
        </w:rPr>
        <w:t>)</w:t>
      </w:r>
      <w:r>
        <w:rPr>
          <w:rFonts w:ascii="Arial" w:hAnsi="Arial" w:cs="Arial"/>
          <w:sz w:val="20"/>
          <w:szCs w:val="20"/>
        </w:rPr>
        <w:t xml:space="preserve"> </w:t>
      </w:r>
      <w:r w:rsidRPr="009E57AD">
        <w:rPr>
          <w:rFonts w:ascii="Arial" w:hAnsi="Arial" w:cs="Arial"/>
          <w:sz w:val="20"/>
          <w:szCs w:val="20"/>
        </w:rPr>
        <w:t>(where the fund is a collective investment scheme), the information needs of unitholders in the fund; or</w:t>
      </w:r>
    </w:p>
    <w:p w14:paraId="0DC74929" w14:textId="1FDE0891" w:rsidR="009E57AD" w:rsidRDefault="009E57AD" w:rsidP="00B97180">
      <w:pPr>
        <w:jc w:val="both"/>
        <w:rPr>
          <w:rFonts w:ascii="Arial" w:hAnsi="Arial" w:cs="Arial"/>
          <w:sz w:val="20"/>
          <w:szCs w:val="20"/>
        </w:rPr>
      </w:pPr>
      <w:r w:rsidRPr="009E57AD">
        <w:rPr>
          <w:rFonts w:ascii="Arial" w:hAnsi="Arial" w:cs="Arial"/>
          <w:sz w:val="20"/>
          <w:szCs w:val="20"/>
        </w:rPr>
        <w:t>(ii)</w:t>
      </w:r>
      <w:r>
        <w:rPr>
          <w:rFonts w:ascii="Arial" w:hAnsi="Arial" w:cs="Arial"/>
          <w:sz w:val="20"/>
          <w:szCs w:val="20"/>
        </w:rPr>
        <w:t xml:space="preserve"> </w:t>
      </w:r>
      <w:r w:rsidRPr="009E57AD">
        <w:rPr>
          <w:rFonts w:ascii="Arial" w:hAnsi="Arial" w:cs="Arial"/>
          <w:sz w:val="20"/>
          <w:szCs w:val="20"/>
        </w:rPr>
        <w:t>(where the fund is not a collective investment scheme), the information needs of investors in the fund;</w:t>
      </w:r>
      <w:r>
        <w:rPr>
          <w:rStyle w:val="FootnoteReference"/>
          <w:rFonts w:ascii="Arial" w:hAnsi="Arial" w:cs="Arial"/>
          <w:sz w:val="20"/>
          <w:szCs w:val="20"/>
        </w:rPr>
        <w:footnoteReference w:id="33"/>
      </w:r>
      <w:r w:rsidR="002D6B5A" w:rsidRPr="002D6B5A">
        <w:rPr>
          <w:rFonts w:ascii="Arial" w:hAnsi="Arial" w:cs="Arial"/>
          <w:sz w:val="20"/>
          <w:szCs w:val="20"/>
        </w:rPr>
        <w:t xml:space="preserve"> </w:t>
      </w:r>
    </w:p>
    <w:p w14:paraId="14411A2E" w14:textId="1840ECC0" w:rsidR="002D6B5A" w:rsidRDefault="002D6B5A" w:rsidP="00B97180">
      <w:pPr>
        <w:jc w:val="both"/>
        <w:rPr>
          <w:rFonts w:ascii="Arial" w:hAnsi="Arial" w:cs="Arial"/>
          <w:sz w:val="20"/>
          <w:szCs w:val="20"/>
        </w:rPr>
      </w:pPr>
      <w:r w:rsidRPr="002D6B5A">
        <w:rPr>
          <w:rFonts w:ascii="Arial" w:hAnsi="Arial" w:cs="Arial"/>
          <w:sz w:val="20"/>
          <w:szCs w:val="20"/>
        </w:rPr>
        <w:t>This information must be communicated to them in a way which is clear, fair and not misleading;</w:t>
      </w:r>
    </w:p>
    <w:p w14:paraId="20960505" w14:textId="7640DFFF"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(3) the expected annual costs to the </w:t>
      </w:r>
      <w:r w:rsidR="00F75B2F">
        <w:rPr>
          <w:rFonts w:ascii="Arial" w:hAnsi="Arial" w:cs="Arial"/>
          <w:sz w:val="20"/>
          <w:szCs w:val="20"/>
        </w:rPr>
        <w:t>fund</w:t>
      </w:r>
      <w:r w:rsidRPr="002D6B5A">
        <w:rPr>
          <w:rFonts w:ascii="Arial" w:hAnsi="Arial" w:cs="Arial"/>
          <w:sz w:val="20"/>
          <w:szCs w:val="20"/>
        </w:rPr>
        <w:t>, provided as part of ex ante disclosures on costs and charges, and based on the most appropriate of either:</w:t>
      </w:r>
    </w:p>
    <w:p w14:paraId="364B4E09"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(a) the budget-setting and cost allocation procedures set out in COBS 2.3B.25R(5), COBS 2.3B.25R(6) and COBS 2.3B.27G; or</w:t>
      </w:r>
    </w:p>
    <w:p w14:paraId="01FD721C"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(b) the actual costs for prior annual periods disclosed under COBS 2.3B.30(5);</w:t>
      </w:r>
    </w:p>
    <w:p w14:paraId="786F7443" w14:textId="77777777" w:rsidR="00B97180" w:rsidRPr="00B97180" w:rsidRDefault="002D6B5A" w:rsidP="00B97180">
      <w:pPr>
        <w:jc w:val="both"/>
        <w:rPr>
          <w:rFonts w:ascii="Arial" w:hAnsi="Arial" w:cs="Arial"/>
          <w:sz w:val="20"/>
          <w:szCs w:val="20"/>
        </w:rPr>
      </w:pPr>
      <w:r w:rsidRPr="002D6B5A">
        <w:rPr>
          <w:rFonts w:ascii="Arial" w:hAnsi="Arial" w:cs="Arial"/>
          <w:sz w:val="20"/>
          <w:szCs w:val="20"/>
        </w:rPr>
        <w:t xml:space="preserve">(4) </w:t>
      </w:r>
      <w:r w:rsidR="00B97180" w:rsidRPr="00B97180">
        <w:rPr>
          <w:rFonts w:ascii="Arial" w:hAnsi="Arial" w:cs="Arial"/>
          <w:sz w:val="20"/>
          <w:szCs w:val="20"/>
        </w:rPr>
        <w:t>the most significant of:</w:t>
      </w:r>
    </w:p>
    <w:p w14:paraId="07BB569B" w14:textId="1A507B4B" w:rsidR="00B97180" w:rsidRPr="00B97180" w:rsidRDefault="00B97180" w:rsidP="00B97180">
      <w:pPr>
        <w:jc w:val="both"/>
        <w:rPr>
          <w:rFonts w:ascii="Arial" w:hAnsi="Arial" w:cs="Arial"/>
          <w:sz w:val="20"/>
          <w:szCs w:val="20"/>
        </w:rPr>
      </w:pPr>
      <w:r w:rsidRPr="00B97180">
        <w:rPr>
          <w:rFonts w:ascii="Arial" w:hAnsi="Arial" w:cs="Arial"/>
          <w:sz w:val="20"/>
          <w:szCs w:val="20"/>
        </w:rPr>
        <w:t>(a)</w:t>
      </w:r>
      <w:r>
        <w:rPr>
          <w:rFonts w:ascii="Arial" w:hAnsi="Arial" w:cs="Arial"/>
          <w:sz w:val="20"/>
          <w:szCs w:val="20"/>
        </w:rPr>
        <w:t xml:space="preserve"> </w:t>
      </w:r>
      <w:r w:rsidRPr="00B97180">
        <w:rPr>
          <w:rFonts w:ascii="Arial" w:hAnsi="Arial" w:cs="Arial"/>
          <w:sz w:val="20"/>
          <w:szCs w:val="20"/>
        </w:rPr>
        <w:t>the benefits and services received from research providers (measured by total amounts paid); and</w:t>
      </w:r>
    </w:p>
    <w:p w14:paraId="55825E95" w14:textId="6983B784" w:rsidR="00B97180" w:rsidRPr="00B97180" w:rsidRDefault="00B97180" w:rsidP="00B97180">
      <w:pPr>
        <w:jc w:val="both"/>
        <w:rPr>
          <w:rFonts w:ascii="Arial" w:hAnsi="Arial" w:cs="Arial"/>
          <w:sz w:val="20"/>
          <w:szCs w:val="20"/>
        </w:rPr>
      </w:pPr>
      <w:r w:rsidRPr="00B97180">
        <w:rPr>
          <w:rFonts w:ascii="Arial" w:hAnsi="Arial" w:cs="Arial"/>
          <w:sz w:val="20"/>
          <w:szCs w:val="20"/>
        </w:rPr>
        <w:t>(b)</w:t>
      </w:r>
      <w:r>
        <w:rPr>
          <w:rFonts w:ascii="Arial" w:hAnsi="Arial" w:cs="Arial"/>
          <w:sz w:val="20"/>
          <w:szCs w:val="20"/>
        </w:rPr>
        <w:t xml:space="preserve"> </w:t>
      </w:r>
      <w:r w:rsidRPr="00B97180">
        <w:rPr>
          <w:rFonts w:ascii="Arial" w:hAnsi="Arial" w:cs="Arial"/>
          <w:sz w:val="20"/>
          <w:szCs w:val="20"/>
        </w:rPr>
        <w:t>the types of research providers from which such services are purchased,</w:t>
      </w:r>
    </w:p>
    <w:p w14:paraId="50CEB1FA" w14:textId="6FB60F4B" w:rsidR="002D6B5A" w:rsidRPr="002D6B5A" w:rsidRDefault="00B97180" w:rsidP="00B97180">
      <w:pPr>
        <w:jc w:val="both"/>
        <w:rPr>
          <w:rFonts w:ascii="Arial" w:hAnsi="Arial" w:cs="Arial"/>
          <w:sz w:val="20"/>
          <w:szCs w:val="20"/>
        </w:rPr>
      </w:pPr>
      <w:r w:rsidRPr="00B97180">
        <w:rPr>
          <w:rFonts w:ascii="Arial" w:hAnsi="Arial" w:cs="Arial"/>
          <w:sz w:val="20"/>
          <w:szCs w:val="20"/>
        </w:rPr>
        <w:t>at an appropriate level of aggregation</w:t>
      </w:r>
      <w:r w:rsidR="002D6B5A" w:rsidRPr="002D6B5A">
        <w:rPr>
          <w:rFonts w:ascii="Arial" w:hAnsi="Arial" w:cs="Arial"/>
          <w:sz w:val="20"/>
          <w:szCs w:val="20"/>
        </w:rPr>
        <w:t>;</w:t>
      </w:r>
      <w:r>
        <w:rPr>
          <w:rStyle w:val="FootnoteReference"/>
          <w:rFonts w:ascii="Arial" w:hAnsi="Arial" w:cs="Arial"/>
          <w:sz w:val="20"/>
          <w:szCs w:val="20"/>
        </w:rPr>
        <w:footnoteReference w:id="34"/>
      </w:r>
    </w:p>
    <w:p w14:paraId="248E9472" w14:textId="24EDC15C"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(5) the total costs incurred by the </w:t>
      </w:r>
      <w:r w:rsidR="00F75B2F">
        <w:rPr>
          <w:rFonts w:ascii="Arial" w:hAnsi="Arial" w:cs="Arial"/>
          <w:sz w:val="20"/>
          <w:szCs w:val="20"/>
        </w:rPr>
        <w:t>fund</w:t>
      </w:r>
      <w:r w:rsidRPr="002D6B5A">
        <w:rPr>
          <w:rFonts w:ascii="Arial" w:hAnsi="Arial" w:cs="Arial"/>
          <w:sz w:val="20"/>
          <w:szCs w:val="20"/>
        </w:rPr>
        <w:t>, disclosed on an annual basis, reflecting the total payments made for research purchased using joint payments over that period</w:t>
      </w:r>
      <w:r w:rsidR="00B97180">
        <w:rPr>
          <w:rStyle w:val="FootnoteReference"/>
          <w:rFonts w:ascii="Arial" w:hAnsi="Arial" w:cs="Arial"/>
          <w:sz w:val="20"/>
          <w:szCs w:val="20"/>
        </w:rPr>
        <w:footnoteReference w:id="35"/>
      </w:r>
      <w:r w:rsidRPr="002D6B5A">
        <w:rPr>
          <w:rFonts w:ascii="Arial" w:hAnsi="Arial" w:cs="Arial"/>
          <w:sz w:val="20"/>
          <w:szCs w:val="20"/>
        </w:rPr>
        <w:t>; and</w:t>
      </w:r>
    </w:p>
    <w:p w14:paraId="0CE19DFA"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t>(6) where relevant, the disclosures set out in COBS 2.3B.26R(2).</w:t>
      </w:r>
    </w:p>
    <w:p w14:paraId="46763B03" w14:textId="4BAA91BE"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2.3B.31R</w:t>
      </w:r>
    </w:p>
    <w:p w14:paraId="31422DBB" w14:textId="107E54B4" w:rsidR="002D6B5A" w:rsidRDefault="00AF642A" w:rsidP="00B97180">
      <w:pPr>
        <w:jc w:val="both"/>
        <w:rPr>
          <w:rFonts w:ascii="Arial" w:hAnsi="Arial" w:cs="Arial"/>
          <w:sz w:val="20"/>
          <w:szCs w:val="20"/>
        </w:rPr>
      </w:pPr>
      <w:r>
        <w:rPr>
          <w:rFonts w:ascii="Arial" w:hAnsi="Arial" w:cs="Arial"/>
          <w:sz w:val="20"/>
          <w:szCs w:val="20"/>
        </w:rPr>
        <w:t>[omitted]</w:t>
      </w:r>
      <w:r>
        <w:rPr>
          <w:rStyle w:val="FootnoteReference"/>
          <w:rFonts w:ascii="Arial" w:hAnsi="Arial" w:cs="Arial"/>
          <w:sz w:val="20"/>
          <w:szCs w:val="20"/>
        </w:rPr>
        <w:footnoteReference w:id="36"/>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B97180" w:rsidRPr="00DB059F" w14:paraId="716ADA90" w14:textId="77777777" w:rsidTr="00EA4CC9">
        <w:tc>
          <w:tcPr>
            <w:tcW w:w="9913" w:type="dxa"/>
            <w:shd w:val="clear" w:color="auto" w:fill="DAE9F7" w:themeFill="text2" w:themeFillTint="1A"/>
          </w:tcPr>
          <w:p w14:paraId="16586DB2" w14:textId="74142961" w:rsidR="00B97180" w:rsidRPr="00B97180" w:rsidRDefault="00B97180" w:rsidP="00B97180">
            <w:pPr>
              <w:jc w:val="both"/>
              <w:rPr>
                <w:rFonts w:ascii="Arial" w:hAnsi="Arial" w:cs="Arial"/>
                <w:b/>
                <w:bCs/>
                <w:sz w:val="20"/>
                <w:szCs w:val="20"/>
                <w:u w:val="single"/>
              </w:rPr>
            </w:pPr>
            <w:r>
              <w:rPr>
                <w:rFonts w:ascii="Arial" w:hAnsi="Arial" w:cs="Arial"/>
                <w:b/>
                <w:bCs/>
                <w:sz w:val="20"/>
                <w:szCs w:val="20"/>
                <w:u w:val="single"/>
              </w:rPr>
              <w:lastRenderedPageBreak/>
              <w:t xml:space="preserve">[Prior </w:t>
            </w:r>
            <w:r w:rsidRPr="00B97180">
              <w:rPr>
                <w:rFonts w:ascii="Arial" w:hAnsi="Arial" w:cs="Arial"/>
                <w:b/>
                <w:bCs/>
                <w:sz w:val="20"/>
                <w:szCs w:val="20"/>
                <w:u w:val="single"/>
              </w:rPr>
              <w:t>disclosures relating to joint payments for research</w:t>
            </w:r>
            <w:r>
              <w:rPr>
                <w:rFonts w:ascii="Arial" w:hAnsi="Arial" w:cs="Arial"/>
                <w:b/>
                <w:bCs/>
                <w:sz w:val="20"/>
                <w:szCs w:val="20"/>
                <w:u w:val="single"/>
              </w:rPr>
              <w:t>]</w:t>
            </w:r>
          </w:p>
          <w:p w14:paraId="4CEFD51D" w14:textId="77777777" w:rsidR="00B97180" w:rsidRDefault="00B97180" w:rsidP="00B97180">
            <w:pPr>
              <w:jc w:val="both"/>
              <w:rPr>
                <w:rFonts w:ascii="Arial" w:hAnsi="Arial" w:cs="Arial"/>
                <w:b/>
                <w:bCs/>
                <w:sz w:val="20"/>
                <w:szCs w:val="20"/>
              </w:rPr>
            </w:pPr>
          </w:p>
          <w:p w14:paraId="39344AD4" w14:textId="27CF9CAB" w:rsidR="00B97180" w:rsidRPr="00B97180" w:rsidRDefault="00B97180" w:rsidP="00B97180">
            <w:pPr>
              <w:jc w:val="both"/>
              <w:rPr>
                <w:rFonts w:ascii="Arial" w:hAnsi="Arial" w:cs="Arial"/>
                <w:b/>
                <w:bCs/>
                <w:sz w:val="20"/>
                <w:szCs w:val="20"/>
              </w:rPr>
            </w:pPr>
            <w:r w:rsidRPr="00B97180">
              <w:rPr>
                <w:rFonts w:ascii="Arial" w:hAnsi="Arial" w:cs="Arial"/>
                <w:b/>
                <w:bCs/>
                <w:sz w:val="20"/>
                <w:szCs w:val="20"/>
              </w:rPr>
              <w:t>COBS 18 Annex 1, para 4.25</w:t>
            </w:r>
          </w:p>
          <w:p w14:paraId="262787FA" w14:textId="77777777" w:rsidR="00B97180" w:rsidRPr="00B97180" w:rsidRDefault="00B97180" w:rsidP="00B97180">
            <w:pPr>
              <w:jc w:val="both"/>
              <w:rPr>
                <w:rFonts w:ascii="Arial" w:hAnsi="Arial" w:cs="Arial"/>
                <w:sz w:val="20"/>
                <w:szCs w:val="20"/>
              </w:rPr>
            </w:pPr>
          </w:p>
          <w:p w14:paraId="23709B24" w14:textId="77777777" w:rsidR="00B97180" w:rsidRPr="00B97180" w:rsidRDefault="00B97180" w:rsidP="00B97180">
            <w:pPr>
              <w:jc w:val="both"/>
              <w:rPr>
                <w:rFonts w:ascii="Arial" w:hAnsi="Arial" w:cs="Arial"/>
                <w:sz w:val="20"/>
                <w:szCs w:val="20"/>
              </w:rPr>
            </w:pPr>
            <w:r w:rsidRPr="00B97180">
              <w:rPr>
                <w:rFonts w:ascii="Arial" w:hAnsi="Arial" w:cs="Arial"/>
                <w:sz w:val="20"/>
                <w:szCs w:val="20"/>
              </w:rPr>
              <w:t>For the purpose of making the disclosures required by COBS 2.3B.25R(8), a firm must provide the information specified in COBS 2.3B.30R(1) to (3) before a person becomes a unitholder or investor in the fund.</w:t>
            </w:r>
          </w:p>
          <w:p w14:paraId="31FC8A8C" w14:textId="77777777" w:rsidR="00B97180" w:rsidRPr="00B97180" w:rsidRDefault="00B97180" w:rsidP="00B97180">
            <w:pPr>
              <w:jc w:val="both"/>
              <w:rPr>
                <w:rFonts w:ascii="Arial" w:hAnsi="Arial" w:cs="Arial"/>
                <w:sz w:val="20"/>
                <w:szCs w:val="20"/>
              </w:rPr>
            </w:pPr>
          </w:p>
          <w:p w14:paraId="405BE7DD" w14:textId="6242A243" w:rsidR="00B97180" w:rsidRPr="00B97180" w:rsidRDefault="00B97180" w:rsidP="00B97180">
            <w:pPr>
              <w:jc w:val="both"/>
              <w:rPr>
                <w:rFonts w:ascii="Arial" w:hAnsi="Arial" w:cs="Arial"/>
                <w:b/>
                <w:bCs/>
                <w:sz w:val="20"/>
                <w:szCs w:val="20"/>
              </w:rPr>
            </w:pPr>
            <w:r w:rsidRPr="00B97180">
              <w:rPr>
                <w:rFonts w:ascii="Arial" w:hAnsi="Arial" w:cs="Arial"/>
                <w:b/>
                <w:bCs/>
                <w:sz w:val="20"/>
                <w:szCs w:val="20"/>
              </w:rPr>
              <w:t>COBS 18 Annex 1, para 4.26</w:t>
            </w:r>
          </w:p>
          <w:p w14:paraId="1D37DCF3" w14:textId="77777777" w:rsidR="00B97180" w:rsidRPr="00B97180" w:rsidRDefault="00B97180" w:rsidP="00B97180">
            <w:pPr>
              <w:jc w:val="both"/>
              <w:rPr>
                <w:rFonts w:ascii="Arial" w:hAnsi="Arial" w:cs="Arial"/>
                <w:sz w:val="20"/>
                <w:szCs w:val="20"/>
              </w:rPr>
            </w:pPr>
          </w:p>
          <w:p w14:paraId="1CDBAF54" w14:textId="21C83DFC" w:rsidR="00B97180" w:rsidRPr="00EA4CC9" w:rsidRDefault="00B97180" w:rsidP="00B97180">
            <w:pPr>
              <w:jc w:val="both"/>
              <w:rPr>
                <w:rFonts w:ascii="Arial" w:hAnsi="Arial" w:cs="Arial"/>
                <w:sz w:val="20"/>
                <w:szCs w:val="20"/>
                <w:highlight w:val="yellow"/>
              </w:rPr>
            </w:pPr>
            <w:r w:rsidRPr="00EA4CC9">
              <w:rPr>
                <w:rFonts w:ascii="Arial" w:hAnsi="Arial" w:cs="Arial"/>
                <w:sz w:val="20"/>
                <w:szCs w:val="20"/>
                <w:highlight w:val="yellow"/>
              </w:rPr>
              <w:t xml:space="preserve">(1)(a) The rules in COLL require the authorised fund manager of an authorised fund to publish the information referred to in </w:t>
            </w:r>
            <w:r w:rsidR="00EA4CC9">
              <w:rPr>
                <w:rFonts w:ascii="Arial" w:hAnsi="Arial" w:cs="Arial"/>
                <w:sz w:val="20"/>
                <w:szCs w:val="20"/>
                <w:highlight w:val="yellow"/>
              </w:rPr>
              <w:t>[</w:t>
            </w:r>
            <w:r w:rsidRPr="00EA4CC9">
              <w:rPr>
                <w:rFonts w:ascii="Arial" w:hAnsi="Arial" w:cs="Arial"/>
                <w:sz w:val="20"/>
                <w:szCs w:val="20"/>
                <w:highlight w:val="yellow"/>
              </w:rPr>
              <w:t xml:space="preserve">COBS 18 Annex 1 </w:t>
            </w:r>
            <w:r w:rsidR="00EA4CC9">
              <w:rPr>
                <w:rFonts w:ascii="Arial" w:hAnsi="Arial" w:cs="Arial"/>
                <w:sz w:val="20"/>
                <w:szCs w:val="20"/>
                <w:highlight w:val="yellow"/>
              </w:rPr>
              <w:t xml:space="preserve">para </w:t>
            </w:r>
            <w:r w:rsidRPr="00EA4CC9">
              <w:rPr>
                <w:rFonts w:ascii="Arial" w:hAnsi="Arial" w:cs="Arial"/>
                <w:sz w:val="20"/>
                <w:szCs w:val="20"/>
                <w:highlight w:val="yellow"/>
              </w:rPr>
              <w:t>4.25</w:t>
            </w:r>
            <w:r w:rsidR="00EA4CC9">
              <w:rPr>
                <w:rFonts w:ascii="Arial" w:hAnsi="Arial" w:cs="Arial"/>
                <w:sz w:val="20"/>
                <w:szCs w:val="20"/>
                <w:highlight w:val="yellow"/>
              </w:rPr>
              <w:t>]</w:t>
            </w:r>
            <w:r w:rsidRPr="00EA4CC9">
              <w:rPr>
                <w:rFonts w:ascii="Arial" w:hAnsi="Arial" w:cs="Arial"/>
                <w:sz w:val="20"/>
                <w:szCs w:val="20"/>
                <w:highlight w:val="yellow"/>
              </w:rPr>
              <w:t xml:space="preserve"> in the fund’s prospectus.</w:t>
            </w:r>
          </w:p>
          <w:p w14:paraId="32E1E862" w14:textId="77777777" w:rsidR="00B97180" w:rsidRPr="00EA4CC9" w:rsidRDefault="00B97180" w:rsidP="00B97180">
            <w:pPr>
              <w:jc w:val="both"/>
              <w:rPr>
                <w:rFonts w:ascii="Arial" w:hAnsi="Arial" w:cs="Arial"/>
                <w:sz w:val="20"/>
                <w:szCs w:val="20"/>
                <w:highlight w:val="yellow"/>
              </w:rPr>
            </w:pPr>
          </w:p>
          <w:p w14:paraId="4BE69B62" w14:textId="4186871B" w:rsidR="00B97180" w:rsidRPr="00B97180" w:rsidRDefault="00B97180" w:rsidP="00B97180">
            <w:pPr>
              <w:jc w:val="both"/>
              <w:rPr>
                <w:rFonts w:ascii="Arial" w:hAnsi="Arial" w:cs="Arial"/>
                <w:sz w:val="20"/>
                <w:szCs w:val="20"/>
              </w:rPr>
            </w:pPr>
            <w:r w:rsidRPr="00EA4CC9">
              <w:rPr>
                <w:rFonts w:ascii="Arial" w:hAnsi="Arial" w:cs="Arial"/>
                <w:sz w:val="20"/>
                <w:szCs w:val="20"/>
                <w:highlight w:val="yellow"/>
              </w:rPr>
              <w:t>(b) Where the research budget of an authorised fund is increased, the firm will need to consider such an increase in accordance with the requirements of the Act, the OEIC Regulations and the rules on changes to schemes in COLL 4.3 (Approvals and notifications), COLL 8.3 (Investor relations) and COLL 15.5 (Annual report and investor relations).</w:t>
            </w:r>
          </w:p>
          <w:p w14:paraId="68E3CC26" w14:textId="77777777" w:rsidR="00B97180" w:rsidRPr="00B97180" w:rsidRDefault="00B97180" w:rsidP="00B97180">
            <w:pPr>
              <w:jc w:val="both"/>
              <w:rPr>
                <w:rFonts w:ascii="Arial" w:hAnsi="Arial" w:cs="Arial"/>
                <w:sz w:val="20"/>
                <w:szCs w:val="20"/>
              </w:rPr>
            </w:pPr>
          </w:p>
          <w:p w14:paraId="77F85C8D" w14:textId="0A88EC36" w:rsidR="00B97180" w:rsidRPr="00EA4CC9" w:rsidRDefault="00B97180" w:rsidP="00B97180">
            <w:pPr>
              <w:jc w:val="both"/>
              <w:rPr>
                <w:rFonts w:ascii="Arial" w:hAnsi="Arial" w:cs="Arial"/>
                <w:sz w:val="20"/>
                <w:szCs w:val="20"/>
                <w:highlight w:val="green"/>
              </w:rPr>
            </w:pPr>
            <w:r w:rsidRPr="00EA4CC9">
              <w:rPr>
                <w:rFonts w:ascii="Arial" w:hAnsi="Arial" w:cs="Arial"/>
                <w:sz w:val="20"/>
                <w:szCs w:val="20"/>
                <w:highlight w:val="green"/>
              </w:rPr>
              <w:t xml:space="preserve">(2) A full-scope UK AIFM of an unauthorised AIF may wish to publish the information in </w:t>
            </w:r>
            <w:r w:rsidR="00EA4CC9">
              <w:rPr>
                <w:rFonts w:ascii="Arial" w:hAnsi="Arial" w:cs="Arial"/>
                <w:sz w:val="20"/>
                <w:szCs w:val="20"/>
                <w:highlight w:val="green"/>
              </w:rPr>
              <w:t>[</w:t>
            </w:r>
            <w:r w:rsidRPr="00EA4CC9">
              <w:rPr>
                <w:rFonts w:ascii="Arial" w:hAnsi="Arial" w:cs="Arial"/>
                <w:sz w:val="20"/>
                <w:szCs w:val="20"/>
                <w:highlight w:val="green"/>
              </w:rPr>
              <w:t xml:space="preserve">COBS 18 Annex 1 </w:t>
            </w:r>
            <w:r w:rsidR="00EA4CC9">
              <w:rPr>
                <w:rFonts w:ascii="Arial" w:hAnsi="Arial" w:cs="Arial"/>
                <w:sz w:val="20"/>
                <w:szCs w:val="20"/>
                <w:highlight w:val="green"/>
              </w:rPr>
              <w:t xml:space="preserve">para </w:t>
            </w:r>
            <w:r w:rsidRPr="00EA4CC9">
              <w:rPr>
                <w:rFonts w:ascii="Arial" w:hAnsi="Arial" w:cs="Arial"/>
                <w:sz w:val="20"/>
                <w:szCs w:val="20"/>
                <w:highlight w:val="green"/>
              </w:rPr>
              <w:t>4.25</w:t>
            </w:r>
            <w:r w:rsidR="00EA4CC9">
              <w:rPr>
                <w:rFonts w:ascii="Arial" w:hAnsi="Arial" w:cs="Arial"/>
                <w:sz w:val="20"/>
                <w:szCs w:val="20"/>
                <w:highlight w:val="green"/>
              </w:rPr>
              <w:t>]</w:t>
            </w:r>
            <w:r w:rsidRPr="00EA4CC9">
              <w:rPr>
                <w:rFonts w:ascii="Arial" w:hAnsi="Arial" w:cs="Arial"/>
                <w:sz w:val="20"/>
                <w:szCs w:val="20"/>
                <w:highlight w:val="green"/>
              </w:rPr>
              <w:t xml:space="preserve"> with the information to be made available in accordance with FUND 3.2.2R (Prior disclosure of information to investors).</w:t>
            </w:r>
          </w:p>
          <w:p w14:paraId="0E038171" w14:textId="77777777" w:rsidR="00B97180" w:rsidRPr="00EA4CC9" w:rsidRDefault="00B97180" w:rsidP="00B97180">
            <w:pPr>
              <w:jc w:val="both"/>
              <w:rPr>
                <w:rFonts w:ascii="Arial" w:hAnsi="Arial" w:cs="Arial"/>
                <w:sz w:val="20"/>
                <w:szCs w:val="20"/>
                <w:highlight w:val="green"/>
              </w:rPr>
            </w:pPr>
          </w:p>
          <w:p w14:paraId="6E27702D" w14:textId="2DE14764" w:rsidR="00B97180" w:rsidRPr="00B97180" w:rsidRDefault="00B97180" w:rsidP="00B97180">
            <w:pPr>
              <w:jc w:val="both"/>
              <w:rPr>
                <w:rFonts w:ascii="Arial" w:hAnsi="Arial" w:cs="Arial"/>
                <w:sz w:val="20"/>
                <w:szCs w:val="20"/>
              </w:rPr>
            </w:pPr>
            <w:r w:rsidRPr="00EA4CC9">
              <w:rPr>
                <w:rFonts w:ascii="Arial" w:hAnsi="Arial" w:cs="Arial"/>
                <w:sz w:val="20"/>
                <w:szCs w:val="20"/>
                <w:highlight w:val="green"/>
              </w:rPr>
              <w:t xml:space="preserve">(3) A small authorised UK AIFM of an unauthorised AIF or a residual CIS operator may wish to publish the information in </w:t>
            </w:r>
            <w:r w:rsidR="00EA4CC9">
              <w:rPr>
                <w:rFonts w:ascii="Arial" w:hAnsi="Arial" w:cs="Arial"/>
                <w:sz w:val="20"/>
                <w:szCs w:val="20"/>
                <w:highlight w:val="green"/>
              </w:rPr>
              <w:t>[</w:t>
            </w:r>
            <w:r w:rsidRPr="00EA4CC9">
              <w:rPr>
                <w:rFonts w:ascii="Arial" w:hAnsi="Arial" w:cs="Arial"/>
                <w:sz w:val="20"/>
                <w:szCs w:val="20"/>
                <w:highlight w:val="green"/>
              </w:rPr>
              <w:t xml:space="preserve">COBS 18 Annex 1 </w:t>
            </w:r>
            <w:r w:rsidR="00EA4CC9">
              <w:rPr>
                <w:rFonts w:ascii="Arial" w:hAnsi="Arial" w:cs="Arial"/>
                <w:sz w:val="20"/>
                <w:szCs w:val="20"/>
                <w:highlight w:val="green"/>
              </w:rPr>
              <w:t xml:space="preserve">para </w:t>
            </w:r>
            <w:r w:rsidRPr="00EA4CC9">
              <w:rPr>
                <w:rFonts w:ascii="Arial" w:hAnsi="Arial" w:cs="Arial"/>
                <w:sz w:val="20"/>
                <w:szCs w:val="20"/>
                <w:highlight w:val="green"/>
              </w:rPr>
              <w:t>4.25</w:t>
            </w:r>
            <w:r w:rsidR="00EA4CC9">
              <w:rPr>
                <w:rFonts w:ascii="Arial" w:hAnsi="Arial" w:cs="Arial"/>
                <w:sz w:val="20"/>
                <w:szCs w:val="20"/>
                <w:highlight w:val="green"/>
              </w:rPr>
              <w:t>]</w:t>
            </w:r>
            <w:r w:rsidRPr="00EA4CC9">
              <w:rPr>
                <w:rFonts w:ascii="Arial" w:hAnsi="Arial" w:cs="Arial"/>
                <w:sz w:val="20"/>
                <w:szCs w:val="20"/>
                <w:highlight w:val="green"/>
              </w:rPr>
              <w:t xml:space="preserve"> along with the information to be made available about AIFs or CISs in accordance with COBS 18.5.5R (Scheme documents for an unauthorised fund).</w:t>
            </w:r>
          </w:p>
          <w:p w14:paraId="7A0754D9" w14:textId="77777777" w:rsidR="00B97180" w:rsidRPr="00B97180" w:rsidRDefault="00B97180" w:rsidP="00B97180">
            <w:pPr>
              <w:jc w:val="both"/>
              <w:rPr>
                <w:rFonts w:ascii="Arial" w:hAnsi="Arial" w:cs="Arial"/>
                <w:sz w:val="20"/>
                <w:szCs w:val="20"/>
              </w:rPr>
            </w:pPr>
          </w:p>
          <w:p w14:paraId="064EF542" w14:textId="77777777" w:rsidR="00B97180" w:rsidRPr="00B97180" w:rsidRDefault="00B97180" w:rsidP="00B97180">
            <w:pPr>
              <w:jc w:val="both"/>
              <w:rPr>
                <w:rFonts w:ascii="Arial" w:hAnsi="Arial" w:cs="Arial"/>
                <w:b/>
                <w:bCs/>
                <w:sz w:val="20"/>
                <w:szCs w:val="20"/>
                <w:u w:val="single"/>
              </w:rPr>
            </w:pPr>
            <w:r w:rsidRPr="00B97180">
              <w:rPr>
                <w:rFonts w:ascii="Arial" w:hAnsi="Arial" w:cs="Arial"/>
                <w:b/>
                <w:bCs/>
                <w:sz w:val="20"/>
                <w:szCs w:val="20"/>
                <w:u w:val="single"/>
              </w:rPr>
              <w:t>Periodic disclosures relating to joint payments for research</w:t>
            </w:r>
          </w:p>
          <w:p w14:paraId="1E239229" w14:textId="77777777" w:rsidR="00B97180" w:rsidRPr="00B97180" w:rsidRDefault="00B97180" w:rsidP="00B97180">
            <w:pPr>
              <w:jc w:val="both"/>
              <w:rPr>
                <w:rFonts w:ascii="Arial" w:hAnsi="Arial" w:cs="Arial"/>
                <w:sz w:val="20"/>
                <w:szCs w:val="20"/>
              </w:rPr>
            </w:pPr>
          </w:p>
          <w:p w14:paraId="55AAF6AD" w14:textId="3157DA6E" w:rsidR="00B97180" w:rsidRPr="00B97180" w:rsidRDefault="00B97180" w:rsidP="00B97180">
            <w:pPr>
              <w:jc w:val="both"/>
              <w:rPr>
                <w:rFonts w:ascii="Arial" w:hAnsi="Arial" w:cs="Arial"/>
                <w:b/>
                <w:bCs/>
                <w:sz w:val="20"/>
                <w:szCs w:val="20"/>
              </w:rPr>
            </w:pPr>
            <w:r w:rsidRPr="00B97180">
              <w:rPr>
                <w:rFonts w:ascii="Arial" w:hAnsi="Arial" w:cs="Arial"/>
                <w:b/>
                <w:bCs/>
                <w:sz w:val="20"/>
                <w:szCs w:val="20"/>
              </w:rPr>
              <w:t>COBS 18 Annex 1, para 4.27</w:t>
            </w:r>
          </w:p>
          <w:p w14:paraId="0973C669" w14:textId="77777777" w:rsidR="00B97180" w:rsidRPr="00B97180" w:rsidRDefault="00B97180" w:rsidP="00B97180">
            <w:pPr>
              <w:jc w:val="both"/>
              <w:rPr>
                <w:rFonts w:ascii="Arial" w:hAnsi="Arial" w:cs="Arial"/>
                <w:sz w:val="20"/>
                <w:szCs w:val="20"/>
              </w:rPr>
            </w:pPr>
          </w:p>
          <w:p w14:paraId="7BC2BD61" w14:textId="576F0D8D" w:rsidR="00B97180" w:rsidRPr="00B97180" w:rsidRDefault="00B97180" w:rsidP="00B97180">
            <w:pPr>
              <w:jc w:val="both"/>
              <w:rPr>
                <w:rFonts w:ascii="Arial" w:hAnsi="Arial" w:cs="Arial"/>
                <w:sz w:val="20"/>
                <w:szCs w:val="20"/>
              </w:rPr>
            </w:pPr>
            <w:r w:rsidRPr="00B97180">
              <w:rPr>
                <w:rFonts w:ascii="Arial" w:hAnsi="Arial" w:cs="Arial"/>
                <w:sz w:val="20"/>
                <w:szCs w:val="20"/>
              </w:rPr>
              <w:t>(1)</w:t>
            </w:r>
            <w:r>
              <w:rPr>
                <w:rFonts w:ascii="Arial" w:hAnsi="Arial" w:cs="Arial"/>
                <w:sz w:val="20"/>
                <w:szCs w:val="20"/>
              </w:rPr>
              <w:t xml:space="preserve"> </w:t>
            </w:r>
            <w:r w:rsidRPr="00B97180">
              <w:rPr>
                <w:rFonts w:ascii="Arial" w:hAnsi="Arial" w:cs="Arial"/>
                <w:sz w:val="20"/>
                <w:szCs w:val="20"/>
              </w:rPr>
              <w:t>For the purpose of making the disclosures required by COBS 2.3B.25R(8), a firm must provide:</w:t>
            </w:r>
          </w:p>
          <w:p w14:paraId="78E81E5B" w14:textId="77777777" w:rsidR="00B97180" w:rsidRPr="00B97180" w:rsidRDefault="00B97180" w:rsidP="00B97180">
            <w:pPr>
              <w:jc w:val="both"/>
              <w:rPr>
                <w:rFonts w:ascii="Arial" w:hAnsi="Arial" w:cs="Arial"/>
                <w:sz w:val="20"/>
                <w:szCs w:val="20"/>
              </w:rPr>
            </w:pPr>
          </w:p>
          <w:p w14:paraId="73A6D34D" w14:textId="7B6DDE4F" w:rsidR="00B97180" w:rsidRPr="00B97180" w:rsidRDefault="00B97180" w:rsidP="00B97180">
            <w:pPr>
              <w:jc w:val="both"/>
              <w:rPr>
                <w:rFonts w:ascii="Arial" w:hAnsi="Arial" w:cs="Arial"/>
                <w:sz w:val="20"/>
                <w:szCs w:val="20"/>
              </w:rPr>
            </w:pPr>
            <w:r w:rsidRPr="00B97180">
              <w:rPr>
                <w:rFonts w:ascii="Arial" w:hAnsi="Arial" w:cs="Arial"/>
                <w:sz w:val="20"/>
                <w:szCs w:val="20"/>
              </w:rPr>
              <w:t>(a)</w:t>
            </w:r>
            <w:r>
              <w:rPr>
                <w:rFonts w:ascii="Arial" w:hAnsi="Arial" w:cs="Arial"/>
                <w:sz w:val="20"/>
                <w:szCs w:val="20"/>
              </w:rPr>
              <w:t xml:space="preserve"> </w:t>
            </w:r>
            <w:r w:rsidRPr="00B97180">
              <w:rPr>
                <w:rFonts w:ascii="Arial" w:hAnsi="Arial" w:cs="Arial"/>
                <w:sz w:val="20"/>
                <w:szCs w:val="20"/>
              </w:rPr>
              <w:t>the disclosures in COBS 2.3B.30R(4) and (5); and</w:t>
            </w:r>
          </w:p>
          <w:p w14:paraId="62051706" w14:textId="77777777" w:rsidR="00B97180" w:rsidRPr="00B97180" w:rsidRDefault="00B97180" w:rsidP="00B97180">
            <w:pPr>
              <w:jc w:val="both"/>
              <w:rPr>
                <w:rFonts w:ascii="Arial" w:hAnsi="Arial" w:cs="Arial"/>
                <w:sz w:val="20"/>
                <w:szCs w:val="20"/>
              </w:rPr>
            </w:pPr>
          </w:p>
          <w:p w14:paraId="504CD6A5" w14:textId="00F9C834" w:rsidR="00B97180" w:rsidRPr="00B97180" w:rsidRDefault="00B97180" w:rsidP="00B97180">
            <w:pPr>
              <w:jc w:val="both"/>
              <w:rPr>
                <w:rFonts w:ascii="Arial" w:hAnsi="Arial" w:cs="Arial"/>
                <w:sz w:val="20"/>
                <w:szCs w:val="20"/>
              </w:rPr>
            </w:pPr>
            <w:r w:rsidRPr="00EA4CC9">
              <w:rPr>
                <w:rFonts w:ascii="Arial" w:hAnsi="Arial" w:cs="Arial"/>
                <w:sz w:val="20"/>
                <w:szCs w:val="20"/>
                <w:highlight w:val="green"/>
              </w:rPr>
              <w:t xml:space="preserve">(b) in addition to (a), where the fund is an authorised fund and if relevant, the information in COBS 2.3B.30R(6) (see </w:t>
            </w:r>
            <w:r w:rsidR="00EA4CC9">
              <w:rPr>
                <w:rFonts w:ascii="Arial" w:hAnsi="Arial" w:cs="Arial"/>
                <w:sz w:val="20"/>
                <w:szCs w:val="20"/>
                <w:highlight w:val="green"/>
              </w:rPr>
              <w:t>[</w:t>
            </w:r>
            <w:r w:rsidRPr="00EA4CC9">
              <w:rPr>
                <w:rFonts w:ascii="Arial" w:hAnsi="Arial" w:cs="Arial"/>
                <w:sz w:val="20"/>
                <w:szCs w:val="20"/>
                <w:highlight w:val="green"/>
              </w:rPr>
              <w:t xml:space="preserve">COBS 18 Annex 1 </w:t>
            </w:r>
            <w:r w:rsidR="00EA4CC9">
              <w:rPr>
                <w:rFonts w:ascii="Arial" w:hAnsi="Arial" w:cs="Arial"/>
                <w:sz w:val="20"/>
                <w:szCs w:val="20"/>
                <w:highlight w:val="green"/>
              </w:rPr>
              <w:t xml:space="preserve">para </w:t>
            </w:r>
            <w:r w:rsidRPr="00EA4CC9">
              <w:rPr>
                <w:rFonts w:ascii="Arial" w:hAnsi="Arial" w:cs="Arial"/>
                <w:sz w:val="20"/>
                <w:szCs w:val="20"/>
                <w:highlight w:val="green"/>
              </w:rPr>
              <w:t>4.18</w:t>
            </w:r>
            <w:r w:rsidR="00EA4CC9">
              <w:rPr>
                <w:rFonts w:ascii="Arial" w:hAnsi="Arial" w:cs="Arial"/>
                <w:sz w:val="20"/>
                <w:szCs w:val="20"/>
                <w:highlight w:val="green"/>
              </w:rPr>
              <w:t xml:space="preserve"> </w:t>
            </w:r>
            <w:r w:rsidRPr="00EA4CC9">
              <w:rPr>
                <w:rFonts w:ascii="Arial" w:hAnsi="Arial" w:cs="Arial"/>
                <w:sz w:val="20"/>
                <w:szCs w:val="20"/>
                <w:highlight w:val="green"/>
              </w:rPr>
              <w:t>(4)(b)</w:t>
            </w:r>
            <w:r w:rsidR="00EA4CC9">
              <w:rPr>
                <w:rFonts w:ascii="Arial" w:hAnsi="Arial" w:cs="Arial"/>
                <w:sz w:val="20"/>
                <w:szCs w:val="20"/>
                <w:highlight w:val="green"/>
              </w:rPr>
              <w:t>]</w:t>
            </w:r>
            <w:r w:rsidRPr="00EA4CC9">
              <w:rPr>
                <w:rFonts w:ascii="Arial" w:hAnsi="Arial" w:cs="Arial"/>
                <w:sz w:val="20"/>
                <w:szCs w:val="20"/>
                <w:highlight w:val="green"/>
              </w:rPr>
              <w:t>).</w:t>
            </w:r>
          </w:p>
          <w:p w14:paraId="2ED353CE" w14:textId="77777777" w:rsidR="00B97180" w:rsidRPr="00B97180" w:rsidRDefault="00B97180" w:rsidP="00B97180">
            <w:pPr>
              <w:jc w:val="both"/>
              <w:rPr>
                <w:rFonts w:ascii="Arial" w:hAnsi="Arial" w:cs="Arial"/>
                <w:sz w:val="20"/>
                <w:szCs w:val="20"/>
              </w:rPr>
            </w:pPr>
          </w:p>
          <w:p w14:paraId="791689FA" w14:textId="6161EA94" w:rsidR="00B97180" w:rsidRPr="00B97180" w:rsidRDefault="00B97180" w:rsidP="00B97180">
            <w:pPr>
              <w:jc w:val="both"/>
              <w:rPr>
                <w:rFonts w:ascii="Arial" w:hAnsi="Arial" w:cs="Arial"/>
                <w:sz w:val="20"/>
                <w:szCs w:val="20"/>
              </w:rPr>
            </w:pPr>
            <w:r w:rsidRPr="00B97180">
              <w:rPr>
                <w:rFonts w:ascii="Arial" w:hAnsi="Arial" w:cs="Arial"/>
                <w:sz w:val="20"/>
                <w:szCs w:val="20"/>
              </w:rPr>
              <w:t>(2)</w:t>
            </w:r>
            <w:r>
              <w:rPr>
                <w:rFonts w:ascii="Arial" w:hAnsi="Arial" w:cs="Arial"/>
                <w:sz w:val="20"/>
                <w:szCs w:val="20"/>
              </w:rPr>
              <w:t xml:space="preserve"> </w:t>
            </w:r>
            <w:r w:rsidRPr="00B97180">
              <w:rPr>
                <w:rFonts w:ascii="Arial" w:hAnsi="Arial" w:cs="Arial"/>
                <w:sz w:val="20"/>
                <w:szCs w:val="20"/>
              </w:rPr>
              <w:t>The information in (1) must be provided:</w:t>
            </w:r>
          </w:p>
          <w:p w14:paraId="70B841F0" w14:textId="77777777" w:rsidR="00B97180" w:rsidRPr="00B97180" w:rsidRDefault="00B97180" w:rsidP="00B97180">
            <w:pPr>
              <w:jc w:val="both"/>
              <w:rPr>
                <w:rFonts w:ascii="Arial" w:hAnsi="Arial" w:cs="Arial"/>
                <w:sz w:val="20"/>
                <w:szCs w:val="20"/>
              </w:rPr>
            </w:pPr>
          </w:p>
          <w:p w14:paraId="1AB98B64" w14:textId="448F33E2" w:rsidR="00B97180" w:rsidRPr="00B97180" w:rsidRDefault="00B97180" w:rsidP="00B97180">
            <w:pPr>
              <w:jc w:val="both"/>
              <w:rPr>
                <w:rFonts w:ascii="Arial" w:hAnsi="Arial" w:cs="Arial"/>
                <w:sz w:val="20"/>
                <w:szCs w:val="20"/>
              </w:rPr>
            </w:pPr>
            <w:r w:rsidRPr="00B97180">
              <w:rPr>
                <w:rFonts w:ascii="Arial" w:hAnsi="Arial" w:cs="Arial"/>
                <w:sz w:val="20"/>
                <w:szCs w:val="20"/>
              </w:rPr>
              <w:t>(a)</w:t>
            </w:r>
            <w:r>
              <w:rPr>
                <w:rFonts w:ascii="Arial" w:hAnsi="Arial" w:cs="Arial"/>
                <w:sz w:val="20"/>
                <w:szCs w:val="20"/>
              </w:rPr>
              <w:t xml:space="preserve"> </w:t>
            </w:r>
            <w:r w:rsidRPr="00B97180">
              <w:rPr>
                <w:rFonts w:ascii="Arial" w:hAnsi="Arial" w:cs="Arial"/>
                <w:sz w:val="20"/>
                <w:szCs w:val="20"/>
              </w:rPr>
              <w:t>on request; and</w:t>
            </w:r>
          </w:p>
          <w:p w14:paraId="5B253A0B" w14:textId="77777777" w:rsidR="00B97180" w:rsidRPr="00B97180" w:rsidRDefault="00B97180" w:rsidP="00B97180">
            <w:pPr>
              <w:jc w:val="both"/>
              <w:rPr>
                <w:rFonts w:ascii="Arial" w:hAnsi="Arial" w:cs="Arial"/>
                <w:sz w:val="20"/>
                <w:szCs w:val="20"/>
              </w:rPr>
            </w:pPr>
          </w:p>
          <w:p w14:paraId="54F9140A" w14:textId="7378DE4E" w:rsidR="00B97180" w:rsidRPr="00B97180" w:rsidRDefault="00B97180" w:rsidP="00B97180">
            <w:pPr>
              <w:jc w:val="both"/>
              <w:rPr>
                <w:rFonts w:ascii="Arial" w:hAnsi="Arial" w:cs="Arial"/>
                <w:sz w:val="20"/>
                <w:szCs w:val="20"/>
              </w:rPr>
            </w:pPr>
            <w:r w:rsidRPr="00B97180">
              <w:rPr>
                <w:rFonts w:ascii="Arial" w:hAnsi="Arial" w:cs="Arial"/>
                <w:sz w:val="20"/>
                <w:szCs w:val="20"/>
              </w:rPr>
              <w:t>(b)</w:t>
            </w:r>
            <w:r>
              <w:rPr>
                <w:rFonts w:ascii="Arial" w:hAnsi="Arial" w:cs="Arial"/>
                <w:sz w:val="20"/>
                <w:szCs w:val="20"/>
              </w:rPr>
              <w:t xml:space="preserve"> </w:t>
            </w:r>
            <w:r w:rsidRPr="00B97180">
              <w:rPr>
                <w:rFonts w:ascii="Arial" w:hAnsi="Arial" w:cs="Arial"/>
                <w:sz w:val="20"/>
                <w:szCs w:val="20"/>
              </w:rPr>
              <w:t>on a periodic basis.</w:t>
            </w:r>
          </w:p>
          <w:p w14:paraId="72829839" w14:textId="77777777" w:rsidR="00B97180" w:rsidRPr="00B97180" w:rsidRDefault="00B97180" w:rsidP="00B97180">
            <w:pPr>
              <w:jc w:val="both"/>
              <w:rPr>
                <w:rFonts w:ascii="Arial" w:hAnsi="Arial" w:cs="Arial"/>
                <w:sz w:val="20"/>
                <w:szCs w:val="20"/>
              </w:rPr>
            </w:pPr>
          </w:p>
          <w:p w14:paraId="1716C5AF" w14:textId="12637718" w:rsidR="00B97180" w:rsidRPr="00B97180" w:rsidRDefault="00B97180" w:rsidP="00B97180">
            <w:pPr>
              <w:jc w:val="both"/>
              <w:rPr>
                <w:rFonts w:ascii="Arial" w:hAnsi="Arial" w:cs="Arial"/>
                <w:b/>
                <w:bCs/>
                <w:sz w:val="20"/>
                <w:szCs w:val="20"/>
              </w:rPr>
            </w:pPr>
            <w:r w:rsidRPr="00B97180">
              <w:rPr>
                <w:rFonts w:ascii="Arial" w:hAnsi="Arial" w:cs="Arial"/>
                <w:b/>
                <w:bCs/>
                <w:sz w:val="20"/>
                <w:szCs w:val="20"/>
              </w:rPr>
              <w:t>COBS 18 Annex 1, para 4.28</w:t>
            </w:r>
          </w:p>
          <w:p w14:paraId="1DF7A9A8" w14:textId="77777777" w:rsidR="00B97180" w:rsidRPr="00B97180" w:rsidRDefault="00B97180" w:rsidP="00B97180">
            <w:pPr>
              <w:jc w:val="both"/>
              <w:rPr>
                <w:rFonts w:ascii="Arial" w:hAnsi="Arial" w:cs="Arial"/>
                <w:sz w:val="20"/>
                <w:szCs w:val="20"/>
              </w:rPr>
            </w:pPr>
          </w:p>
          <w:p w14:paraId="247626B7" w14:textId="0E4F93DF" w:rsidR="00B97180" w:rsidRPr="00B97180" w:rsidRDefault="00B97180" w:rsidP="00B97180">
            <w:pPr>
              <w:jc w:val="both"/>
              <w:rPr>
                <w:rFonts w:ascii="Arial" w:hAnsi="Arial" w:cs="Arial"/>
                <w:sz w:val="20"/>
                <w:szCs w:val="20"/>
              </w:rPr>
            </w:pPr>
            <w:r w:rsidRPr="00EA4CC9">
              <w:rPr>
                <w:rFonts w:ascii="Arial" w:hAnsi="Arial" w:cs="Arial"/>
                <w:sz w:val="20"/>
                <w:szCs w:val="20"/>
                <w:highlight w:val="yellow"/>
              </w:rPr>
              <w:t xml:space="preserve">(1) The rules in COLL require the authorised fund manager of an authorised fund to provide the disclosures in </w:t>
            </w:r>
            <w:r w:rsidR="00EA4CC9">
              <w:rPr>
                <w:rFonts w:ascii="Arial" w:hAnsi="Arial" w:cs="Arial"/>
                <w:sz w:val="20"/>
                <w:szCs w:val="20"/>
                <w:highlight w:val="yellow"/>
              </w:rPr>
              <w:t>[</w:t>
            </w:r>
            <w:r w:rsidRPr="00EA4CC9">
              <w:rPr>
                <w:rFonts w:ascii="Arial" w:hAnsi="Arial" w:cs="Arial"/>
                <w:sz w:val="20"/>
                <w:szCs w:val="20"/>
                <w:highlight w:val="yellow"/>
              </w:rPr>
              <w:t xml:space="preserve">COBS 18 Annex 1 </w:t>
            </w:r>
            <w:r w:rsidR="00EA4CC9">
              <w:rPr>
                <w:rFonts w:ascii="Arial" w:hAnsi="Arial" w:cs="Arial"/>
                <w:sz w:val="20"/>
                <w:szCs w:val="20"/>
                <w:highlight w:val="yellow"/>
              </w:rPr>
              <w:t xml:space="preserve">para </w:t>
            </w:r>
            <w:r w:rsidRPr="00EA4CC9">
              <w:rPr>
                <w:rFonts w:ascii="Arial" w:hAnsi="Arial" w:cs="Arial"/>
                <w:sz w:val="20"/>
                <w:szCs w:val="20"/>
                <w:highlight w:val="yellow"/>
              </w:rPr>
              <w:t>4.27</w:t>
            </w:r>
            <w:r w:rsidR="00EA4CC9">
              <w:rPr>
                <w:rFonts w:ascii="Arial" w:hAnsi="Arial" w:cs="Arial"/>
                <w:sz w:val="20"/>
                <w:szCs w:val="20"/>
                <w:highlight w:val="yellow"/>
              </w:rPr>
              <w:t>]</w:t>
            </w:r>
            <w:r w:rsidRPr="00EA4CC9">
              <w:rPr>
                <w:rFonts w:ascii="Arial" w:hAnsi="Arial" w:cs="Arial"/>
                <w:sz w:val="20"/>
                <w:szCs w:val="20"/>
                <w:highlight w:val="yellow"/>
              </w:rPr>
              <w:t xml:space="preserve"> in the annual long report of the authorised fund.</w:t>
            </w:r>
          </w:p>
          <w:p w14:paraId="63B80FAC" w14:textId="77777777" w:rsidR="00B97180" w:rsidRPr="00B97180" w:rsidRDefault="00B97180" w:rsidP="00B97180">
            <w:pPr>
              <w:jc w:val="both"/>
              <w:rPr>
                <w:rFonts w:ascii="Arial" w:hAnsi="Arial" w:cs="Arial"/>
                <w:sz w:val="20"/>
                <w:szCs w:val="20"/>
              </w:rPr>
            </w:pPr>
          </w:p>
          <w:p w14:paraId="63C044A1" w14:textId="7F268B87" w:rsidR="00B97180" w:rsidRPr="00EA4CC9" w:rsidRDefault="00B97180" w:rsidP="00B97180">
            <w:pPr>
              <w:jc w:val="both"/>
              <w:rPr>
                <w:rFonts w:ascii="Arial" w:hAnsi="Arial" w:cs="Arial"/>
                <w:sz w:val="20"/>
                <w:szCs w:val="20"/>
                <w:highlight w:val="green"/>
              </w:rPr>
            </w:pPr>
            <w:r w:rsidRPr="00EA4CC9">
              <w:rPr>
                <w:rFonts w:ascii="Arial" w:hAnsi="Arial" w:cs="Arial"/>
                <w:sz w:val="20"/>
                <w:szCs w:val="20"/>
                <w:highlight w:val="green"/>
              </w:rPr>
              <w:t xml:space="preserve">(2) A full-scope UK AIFM of an unauthorised AIF may wish to publish the information in </w:t>
            </w:r>
            <w:r w:rsidR="00EA4CC9">
              <w:rPr>
                <w:rFonts w:ascii="Arial" w:hAnsi="Arial" w:cs="Arial"/>
                <w:sz w:val="20"/>
                <w:szCs w:val="20"/>
                <w:highlight w:val="green"/>
              </w:rPr>
              <w:t>[</w:t>
            </w:r>
            <w:r w:rsidRPr="00EA4CC9">
              <w:rPr>
                <w:rFonts w:ascii="Arial" w:hAnsi="Arial" w:cs="Arial"/>
                <w:sz w:val="20"/>
                <w:szCs w:val="20"/>
                <w:highlight w:val="green"/>
              </w:rPr>
              <w:t xml:space="preserve">COBS 18 Annex 1 </w:t>
            </w:r>
            <w:r w:rsidR="00EA4CC9">
              <w:rPr>
                <w:rFonts w:ascii="Arial" w:hAnsi="Arial" w:cs="Arial"/>
                <w:sz w:val="20"/>
                <w:szCs w:val="20"/>
                <w:highlight w:val="green"/>
              </w:rPr>
              <w:t xml:space="preserve">para </w:t>
            </w:r>
            <w:r w:rsidRPr="00EA4CC9">
              <w:rPr>
                <w:rFonts w:ascii="Arial" w:hAnsi="Arial" w:cs="Arial"/>
                <w:sz w:val="20"/>
                <w:szCs w:val="20"/>
                <w:highlight w:val="green"/>
              </w:rPr>
              <w:t>4.27</w:t>
            </w:r>
            <w:r w:rsidR="00EA4CC9">
              <w:rPr>
                <w:rFonts w:ascii="Arial" w:hAnsi="Arial" w:cs="Arial"/>
                <w:sz w:val="20"/>
                <w:szCs w:val="20"/>
                <w:highlight w:val="green"/>
              </w:rPr>
              <w:t>]</w:t>
            </w:r>
            <w:r w:rsidRPr="00EA4CC9">
              <w:rPr>
                <w:rFonts w:ascii="Arial" w:hAnsi="Arial" w:cs="Arial"/>
                <w:sz w:val="20"/>
                <w:szCs w:val="20"/>
                <w:highlight w:val="green"/>
              </w:rPr>
              <w:t xml:space="preserve"> with the information to be made available about AIFs in accordance with FUND 3.3 (Annual report of an AIF).</w:t>
            </w:r>
          </w:p>
          <w:p w14:paraId="6215BAC3" w14:textId="77777777" w:rsidR="00B97180" w:rsidRPr="00EA4CC9" w:rsidRDefault="00B97180" w:rsidP="00B97180">
            <w:pPr>
              <w:jc w:val="both"/>
              <w:rPr>
                <w:rFonts w:ascii="Arial" w:hAnsi="Arial" w:cs="Arial"/>
                <w:sz w:val="20"/>
                <w:szCs w:val="20"/>
                <w:highlight w:val="green"/>
              </w:rPr>
            </w:pPr>
          </w:p>
          <w:p w14:paraId="174C9E8A" w14:textId="417A7992" w:rsidR="00B97180" w:rsidRPr="00DB059F" w:rsidRDefault="00B97180" w:rsidP="00B97180">
            <w:pPr>
              <w:jc w:val="both"/>
              <w:rPr>
                <w:rFonts w:ascii="Arial" w:hAnsi="Arial" w:cs="Arial"/>
                <w:sz w:val="20"/>
                <w:szCs w:val="20"/>
              </w:rPr>
            </w:pPr>
            <w:r w:rsidRPr="00EA4CC9">
              <w:rPr>
                <w:rFonts w:ascii="Arial" w:hAnsi="Arial" w:cs="Arial"/>
                <w:sz w:val="20"/>
                <w:szCs w:val="20"/>
                <w:highlight w:val="green"/>
              </w:rPr>
              <w:t xml:space="preserve">(3) A small authorised UK AIFM or a residual CIS operator may wish to publish the information in </w:t>
            </w:r>
            <w:r w:rsidR="00EA4CC9">
              <w:rPr>
                <w:rFonts w:ascii="Arial" w:hAnsi="Arial" w:cs="Arial"/>
                <w:sz w:val="20"/>
                <w:szCs w:val="20"/>
                <w:highlight w:val="green"/>
              </w:rPr>
              <w:t>[</w:t>
            </w:r>
            <w:r w:rsidRPr="00EA4CC9">
              <w:rPr>
                <w:rFonts w:ascii="Arial" w:hAnsi="Arial" w:cs="Arial"/>
                <w:sz w:val="20"/>
                <w:szCs w:val="20"/>
                <w:highlight w:val="green"/>
              </w:rPr>
              <w:t>COBS 18 Annex 1</w:t>
            </w:r>
            <w:r w:rsidR="00EA4CC9">
              <w:rPr>
                <w:rFonts w:ascii="Arial" w:hAnsi="Arial" w:cs="Arial"/>
                <w:sz w:val="20"/>
                <w:szCs w:val="20"/>
                <w:highlight w:val="green"/>
              </w:rPr>
              <w:t xml:space="preserve"> para</w:t>
            </w:r>
            <w:r w:rsidRPr="00EA4CC9">
              <w:rPr>
                <w:rFonts w:ascii="Arial" w:hAnsi="Arial" w:cs="Arial"/>
                <w:sz w:val="20"/>
                <w:szCs w:val="20"/>
                <w:highlight w:val="green"/>
              </w:rPr>
              <w:t xml:space="preserve"> 4.27</w:t>
            </w:r>
            <w:r w:rsidR="00EA4CC9">
              <w:rPr>
                <w:rFonts w:ascii="Arial" w:hAnsi="Arial" w:cs="Arial"/>
                <w:sz w:val="20"/>
                <w:szCs w:val="20"/>
                <w:highlight w:val="green"/>
              </w:rPr>
              <w:t>]</w:t>
            </w:r>
            <w:r w:rsidRPr="00EA4CC9">
              <w:rPr>
                <w:rFonts w:ascii="Arial" w:hAnsi="Arial" w:cs="Arial"/>
                <w:sz w:val="20"/>
                <w:szCs w:val="20"/>
                <w:highlight w:val="green"/>
              </w:rPr>
              <w:t xml:space="preserve"> in the periodic statement to unitholders or investors in the fund pursuant to COBS 18.5.11R (if applicable)</w:t>
            </w:r>
            <w:r w:rsidRPr="00DB059F">
              <w:rPr>
                <w:rFonts w:ascii="Arial" w:hAnsi="Arial" w:cs="Arial"/>
                <w:sz w:val="20"/>
                <w:szCs w:val="20"/>
              </w:rPr>
              <w:t>.</w:t>
            </w:r>
            <w:r>
              <w:rPr>
                <w:rStyle w:val="FootnoteReference"/>
                <w:rFonts w:ascii="Arial" w:hAnsi="Arial" w:cs="Arial"/>
                <w:sz w:val="20"/>
                <w:szCs w:val="20"/>
              </w:rPr>
              <w:footnoteReference w:id="37"/>
            </w:r>
          </w:p>
        </w:tc>
      </w:tr>
    </w:tbl>
    <w:p w14:paraId="2B4FBCA0" w14:textId="77777777" w:rsidR="00B97180" w:rsidRPr="00DB059F" w:rsidRDefault="00B97180" w:rsidP="00B97180">
      <w:pPr>
        <w:spacing w:after="0"/>
        <w:jc w:val="both"/>
        <w:rPr>
          <w:rFonts w:ascii="Arial" w:hAnsi="Arial" w:cs="Arial"/>
          <w:sz w:val="20"/>
          <w:szCs w:val="20"/>
        </w:rPr>
      </w:pPr>
    </w:p>
    <w:p w14:paraId="52E11A93" w14:textId="69A6143E"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2.3B.32G</w:t>
      </w:r>
    </w:p>
    <w:p w14:paraId="20C569B9" w14:textId="77777777" w:rsidR="002D6B5A" w:rsidRPr="002D6B5A" w:rsidRDefault="002D6B5A" w:rsidP="00B97180">
      <w:pPr>
        <w:jc w:val="both"/>
        <w:rPr>
          <w:rFonts w:ascii="Arial" w:hAnsi="Arial" w:cs="Arial"/>
          <w:sz w:val="20"/>
          <w:szCs w:val="20"/>
        </w:rPr>
      </w:pPr>
      <w:r w:rsidRPr="002D6B5A">
        <w:rPr>
          <w:rFonts w:ascii="Arial" w:hAnsi="Arial" w:cs="Arial"/>
          <w:sz w:val="20"/>
          <w:szCs w:val="20"/>
        </w:rPr>
        <w:lastRenderedPageBreak/>
        <w:t>For the purposes of disclosing the types of research providers from which services are purchased under COBS 2.3B.30R(4)(b), a firm may provide a breakdown (measured by total amounts paid) according to the research provider types specified in COBS 2.3B.25R(3).</w:t>
      </w:r>
    </w:p>
    <w:p w14:paraId="4AFDC5C1" w14:textId="23636FC8" w:rsidR="002D6B5A" w:rsidRPr="002D6B5A" w:rsidRDefault="002D6B5A" w:rsidP="00B97180">
      <w:pPr>
        <w:jc w:val="both"/>
        <w:rPr>
          <w:rFonts w:ascii="Arial" w:hAnsi="Arial" w:cs="Arial"/>
          <w:b/>
          <w:bCs/>
          <w:sz w:val="20"/>
          <w:szCs w:val="20"/>
        </w:rPr>
      </w:pPr>
      <w:r w:rsidRPr="002D6B5A">
        <w:rPr>
          <w:rFonts w:ascii="Arial" w:hAnsi="Arial" w:cs="Arial"/>
          <w:b/>
          <w:bCs/>
          <w:sz w:val="20"/>
          <w:szCs w:val="20"/>
        </w:rPr>
        <w:t>COBS 2.3B.33G</w:t>
      </w:r>
    </w:p>
    <w:p w14:paraId="049848A5" w14:textId="5517E54D" w:rsidR="002D6B5A" w:rsidRPr="002D6B5A" w:rsidRDefault="002D6B5A" w:rsidP="00B97180">
      <w:pPr>
        <w:jc w:val="both"/>
        <w:rPr>
          <w:rFonts w:ascii="Arial" w:hAnsi="Arial" w:cs="Arial"/>
          <w:sz w:val="20"/>
          <w:szCs w:val="20"/>
        </w:rPr>
      </w:pPr>
      <w:r w:rsidRPr="002D6B5A">
        <w:rPr>
          <w:rFonts w:ascii="Arial" w:hAnsi="Arial" w:cs="Arial"/>
          <w:sz w:val="20"/>
          <w:szCs w:val="20"/>
        </w:rPr>
        <w:t xml:space="preserve">For the purposes of ensuring that research charges to </w:t>
      </w:r>
      <w:r w:rsidR="00F75B2F">
        <w:rPr>
          <w:rFonts w:ascii="Arial" w:hAnsi="Arial" w:cs="Arial"/>
          <w:sz w:val="20"/>
          <w:szCs w:val="20"/>
        </w:rPr>
        <w:t>fund</w:t>
      </w:r>
      <w:r w:rsidRPr="002D6B5A">
        <w:rPr>
          <w:rFonts w:ascii="Arial" w:hAnsi="Arial" w:cs="Arial"/>
          <w:sz w:val="20"/>
          <w:szCs w:val="20"/>
        </w:rPr>
        <w:t>s are reasonable under COBS 2.3B.25R(7)(</w:t>
      </w:r>
      <w:r w:rsidR="00B97180">
        <w:rPr>
          <w:rFonts w:ascii="Arial" w:hAnsi="Arial" w:cs="Arial"/>
          <w:sz w:val="20"/>
          <w:szCs w:val="20"/>
        </w:rPr>
        <w:t>a</w:t>
      </w:r>
      <w:r w:rsidRPr="002D6B5A">
        <w:rPr>
          <w:rFonts w:ascii="Arial" w:hAnsi="Arial" w:cs="Arial"/>
          <w:sz w:val="20"/>
          <w:szCs w:val="20"/>
        </w:rPr>
        <w:t>)</w:t>
      </w:r>
      <w:r w:rsidR="00B97180">
        <w:rPr>
          <w:rFonts w:ascii="Arial" w:hAnsi="Arial" w:cs="Arial"/>
          <w:sz w:val="20"/>
          <w:szCs w:val="20"/>
        </w:rPr>
        <w:t>(ii)</w:t>
      </w:r>
      <w:r w:rsidRPr="002D6B5A">
        <w:rPr>
          <w:rFonts w:ascii="Arial" w:hAnsi="Arial" w:cs="Arial"/>
          <w:sz w:val="20"/>
          <w:szCs w:val="20"/>
        </w:rPr>
        <w:t>, a firm may benchmark prices paid for research services purchased using joint payments against relevant comparators.</w:t>
      </w:r>
      <w:r w:rsidR="00B97180">
        <w:rPr>
          <w:rStyle w:val="FootnoteReference"/>
          <w:rFonts w:ascii="Arial" w:hAnsi="Arial" w:cs="Arial"/>
          <w:sz w:val="20"/>
          <w:szCs w:val="20"/>
        </w:rPr>
        <w:footnoteReference w:id="38"/>
      </w:r>
    </w:p>
    <w:sectPr w:rsidR="002D6B5A" w:rsidRPr="002D6B5A" w:rsidSect="002D6B5A">
      <w:pgSz w:w="11906" w:h="16838"/>
      <w:pgMar w:top="1134"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F4A0" w14:textId="77777777" w:rsidR="009466ED" w:rsidRDefault="009466ED" w:rsidP="00DB059F">
      <w:pPr>
        <w:spacing w:after="0" w:line="240" w:lineRule="auto"/>
      </w:pPr>
      <w:r>
        <w:separator/>
      </w:r>
    </w:p>
  </w:endnote>
  <w:endnote w:type="continuationSeparator" w:id="0">
    <w:p w14:paraId="16ABED2C" w14:textId="77777777" w:rsidR="009466ED" w:rsidRDefault="009466ED" w:rsidP="00DB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2ABA" w14:textId="77777777" w:rsidR="009466ED" w:rsidRDefault="009466ED" w:rsidP="00DB059F">
      <w:pPr>
        <w:spacing w:after="0" w:line="240" w:lineRule="auto"/>
      </w:pPr>
      <w:r>
        <w:separator/>
      </w:r>
    </w:p>
  </w:footnote>
  <w:footnote w:type="continuationSeparator" w:id="0">
    <w:p w14:paraId="4DFD80E2" w14:textId="77777777" w:rsidR="009466ED" w:rsidRDefault="009466ED" w:rsidP="00DB059F">
      <w:pPr>
        <w:spacing w:after="0" w:line="240" w:lineRule="auto"/>
      </w:pPr>
      <w:r>
        <w:continuationSeparator/>
      </w:r>
    </w:p>
  </w:footnote>
  <w:footnote w:id="1">
    <w:p w14:paraId="57E1E1E6" w14:textId="4DA99859" w:rsidR="00F75B2F" w:rsidRPr="00B97180" w:rsidRDefault="00F75B2F">
      <w:pPr>
        <w:pStyle w:val="FootnoteText"/>
        <w:rPr>
          <w:rFonts w:ascii="Arial" w:hAnsi="Arial" w:cs="Arial"/>
          <w:sz w:val="18"/>
          <w:szCs w:val="18"/>
          <w:lang w:val="es-ES"/>
        </w:rPr>
      </w:pPr>
      <w:r>
        <w:rPr>
          <w:rStyle w:val="FootnoteReference"/>
        </w:rPr>
        <w:footnoteRef/>
      </w:r>
      <w:r w:rsidRPr="00F75B2F">
        <w:rPr>
          <w:lang w:val="es-ES"/>
        </w:rPr>
        <w:t xml:space="preserve"> </w:t>
      </w:r>
      <w:r w:rsidRPr="00B97180">
        <w:rPr>
          <w:rFonts w:ascii="Arial" w:hAnsi="Arial" w:cs="Arial"/>
          <w:sz w:val="18"/>
          <w:szCs w:val="18"/>
          <w:lang w:val="es-ES"/>
        </w:rPr>
        <w:t xml:space="preserve">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4.6</w:t>
      </w:r>
    </w:p>
  </w:footnote>
  <w:footnote w:id="2">
    <w:p w14:paraId="21396FB8" w14:textId="4B54942C" w:rsidR="00E64E99" w:rsidRPr="00B97180" w:rsidRDefault="00E64E99" w:rsidP="00E64E99">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 and 4.16</w:t>
      </w:r>
    </w:p>
  </w:footnote>
  <w:footnote w:id="3">
    <w:p w14:paraId="7F0477EA" w14:textId="012FC35A" w:rsidR="00DB059F" w:rsidRPr="00B97180" w:rsidRDefault="00DB059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w:t>
      </w:r>
    </w:p>
  </w:footnote>
  <w:footnote w:id="4">
    <w:p w14:paraId="0CE3AB19" w14:textId="77777777" w:rsidR="00DB059F" w:rsidRPr="00B97180" w:rsidRDefault="00DB059F" w:rsidP="00DB059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w:t>
      </w:r>
    </w:p>
  </w:footnote>
  <w:footnote w:id="5">
    <w:p w14:paraId="7E4AC301" w14:textId="55047781" w:rsidR="005B15BC" w:rsidRPr="00B97180" w:rsidRDefault="005B15BC">
      <w:pPr>
        <w:pStyle w:val="FootnoteText"/>
        <w:rPr>
          <w:rFonts w:ascii="Arial" w:hAnsi="Arial" w:cs="Arial"/>
          <w:sz w:val="18"/>
          <w:szCs w:val="18"/>
        </w:rPr>
      </w:pPr>
      <w:r w:rsidRPr="00B97180">
        <w:rPr>
          <w:rStyle w:val="FootnoteReference"/>
          <w:rFonts w:ascii="Arial" w:hAnsi="Arial" w:cs="Arial"/>
          <w:sz w:val="18"/>
          <w:szCs w:val="18"/>
        </w:rPr>
        <w:footnoteRef/>
      </w:r>
      <w:r w:rsidRPr="00B97180">
        <w:rPr>
          <w:rFonts w:ascii="Arial" w:hAnsi="Arial" w:cs="Arial"/>
          <w:sz w:val="18"/>
          <w:szCs w:val="18"/>
        </w:rPr>
        <w:t xml:space="preserve"> COBS 18 Annex 1, para 4.3(1)</w:t>
      </w:r>
    </w:p>
  </w:footnote>
  <w:footnote w:id="6">
    <w:p w14:paraId="6D335C51" w14:textId="4CCD05D9" w:rsidR="005B15BC" w:rsidRPr="00B97180" w:rsidRDefault="005B15BC">
      <w:pPr>
        <w:pStyle w:val="FootnoteText"/>
        <w:rPr>
          <w:rFonts w:ascii="Arial" w:hAnsi="Arial" w:cs="Arial"/>
          <w:sz w:val="18"/>
          <w:szCs w:val="18"/>
        </w:rPr>
      </w:pPr>
      <w:r w:rsidRPr="00B97180">
        <w:rPr>
          <w:rStyle w:val="FootnoteReference"/>
          <w:rFonts w:ascii="Arial" w:hAnsi="Arial" w:cs="Arial"/>
          <w:sz w:val="18"/>
          <w:szCs w:val="18"/>
        </w:rPr>
        <w:footnoteRef/>
      </w:r>
      <w:r w:rsidRPr="00B97180">
        <w:rPr>
          <w:rFonts w:ascii="Arial" w:hAnsi="Arial" w:cs="Arial"/>
          <w:sz w:val="18"/>
          <w:szCs w:val="18"/>
        </w:rPr>
        <w:t xml:space="preserve"> COBS 18 Annex 1, para 4.3(2)</w:t>
      </w:r>
    </w:p>
  </w:footnote>
  <w:footnote w:id="7">
    <w:p w14:paraId="77699612" w14:textId="77777777" w:rsidR="006974CC" w:rsidRPr="00B97180" w:rsidRDefault="006974CC" w:rsidP="006974C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4.4 and 4.5</w:t>
      </w:r>
    </w:p>
  </w:footnote>
  <w:footnote w:id="8">
    <w:p w14:paraId="728697C3" w14:textId="2D313C21"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9">
    <w:p w14:paraId="6F509C21" w14:textId="5081F0FD" w:rsidR="00F644BF" w:rsidRPr="00B97180" w:rsidRDefault="00F644BF" w:rsidP="00F644B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4.8</w:t>
      </w:r>
      <w:r w:rsidR="00E120C8" w:rsidRPr="00B97180">
        <w:rPr>
          <w:rFonts w:ascii="Arial" w:hAnsi="Arial" w:cs="Arial"/>
          <w:sz w:val="18"/>
          <w:szCs w:val="18"/>
          <w:lang w:val="es-ES"/>
        </w:rPr>
        <w:t xml:space="preserve"> to 4.14</w:t>
      </w:r>
    </w:p>
  </w:footnote>
  <w:footnote w:id="10">
    <w:p w14:paraId="38A663E0" w14:textId="77777777"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11">
    <w:p w14:paraId="3EF658B6" w14:textId="4F90C371" w:rsidR="006974CC" w:rsidRPr="00B97180" w:rsidRDefault="006974CC" w:rsidP="006974C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4.4 and 4.5</w:t>
      </w:r>
    </w:p>
  </w:footnote>
  <w:footnote w:id="12">
    <w:p w14:paraId="5D0AE80B" w14:textId="77777777"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13">
    <w:p w14:paraId="1C4FA3DD" w14:textId="77777777"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14">
    <w:p w14:paraId="58405F49" w14:textId="598D1764" w:rsidR="005B15BC" w:rsidRPr="00B97180" w:rsidRDefault="005B15B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4.3(3)</w:t>
      </w:r>
    </w:p>
  </w:footnote>
  <w:footnote w:id="15">
    <w:p w14:paraId="20B8B1B6" w14:textId="77777777"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16">
    <w:p w14:paraId="3A186EAA" w14:textId="77777777" w:rsidR="00F75B2F" w:rsidRPr="00B97180" w:rsidRDefault="00F75B2F" w:rsidP="00F75B2F">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p>
  </w:footnote>
  <w:footnote w:id="17">
    <w:p w14:paraId="476B174E" w14:textId="3D1B1DD4" w:rsidR="005B15BC" w:rsidRPr="00B97180" w:rsidRDefault="005B15B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4.3(4)</w:t>
      </w:r>
    </w:p>
  </w:footnote>
  <w:footnote w:id="18">
    <w:p w14:paraId="02734685" w14:textId="14A21F07" w:rsidR="005B15BC" w:rsidRPr="00B97180" w:rsidRDefault="005B15BC">
      <w:pPr>
        <w:pStyle w:val="FootnoteText"/>
        <w:rPr>
          <w:rFonts w:ascii="Arial" w:hAnsi="Arial" w:cs="Arial"/>
          <w:sz w:val="18"/>
          <w:szCs w:val="18"/>
        </w:rPr>
      </w:pPr>
      <w:r w:rsidRPr="00B97180">
        <w:rPr>
          <w:rStyle w:val="FootnoteReference"/>
          <w:rFonts w:ascii="Arial" w:hAnsi="Arial" w:cs="Arial"/>
          <w:sz w:val="18"/>
          <w:szCs w:val="18"/>
        </w:rPr>
        <w:footnoteRef/>
      </w:r>
      <w:r w:rsidRPr="00B97180">
        <w:rPr>
          <w:rFonts w:ascii="Arial" w:hAnsi="Arial" w:cs="Arial"/>
          <w:sz w:val="18"/>
          <w:szCs w:val="18"/>
        </w:rPr>
        <w:t xml:space="preserve"> COBS 18 Annex 1, para 4.3(5)</w:t>
      </w:r>
    </w:p>
  </w:footnote>
  <w:footnote w:id="19">
    <w:p w14:paraId="67EF360B" w14:textId="5D6F0782" w:rsidR="00E77A84" w:rsidRPr="00B97180" w:rsidRDefault="00E77A84">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4.17(1)</w:t>
      </w:r>
    </w:p>
  </w:footnote>
  <w:footnote w:id="20">
    <w:p w14:paraId="464DBF03" w14:textId="3DB4DCAA" w:rsidR="00E77A84" w:rsidRPr="00B97180" w:rsidRDefault="00E77A84">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4.17(2)</w:t>
      </w:r>
    </w:p>
  </w:footnote>
  <w:footnote w:id="21">
    <w:p w14:paraId="78F9B763" w14:textId="2D635C2E" w:rsidR="00E77A84" w:rsidRPr="00B97180" w:rsidRDefault="00E77A84">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4.17(3)</w:t>
      </w:r>
    </w:p>
  </w:footnote>
  <w:footnote w:id="22">
    <w:p w14:paraId="481D0B4F" w14:textId="489946DE" w:rsidR="00E77A84" w:rsidRPr="00B97180" w:rsidRDefault="00E77A84">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4.17(4)</w:t>
      </w:r>
    </w:p>
  </w:footnote>
  <w:footnote w:id="23">
    <w:p w14:paraId="2739D1A6" w14:textId="3B801B3D" w:rsidR="00E77A84" w:rsidRPr="00B97180" w:rsidRDefault="00E77A84" w:rsidP="00E77A84">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4.17(5)</w:t>
      </w:r>
    </w:p>
  </w:footnote>
  <w:footnote w:id="24">
    <w:p w14:paraId="105478F9" w14:textId="3ECD272A" w:rsidR="006556A8" w:rsidRPr="00B97180" w:rsidRDefault="006556A8">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4.17(6)</w:t>
      </w:r>
    </w:p>
  </w:footnote>
  <w:footnote w:id="25">
    <w:p w14:paraId="2DA95C79" w14:textId="7186A998" w:rsidR="006556A8" w:rsidRPr="00B97180" w:rsidRDefault="006556A8">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4.18(1)</w:t>
      </w:r>
    </w:p>
  </w:footnote>
  <w:footnote w:id="26">
    <w:p w14:paraId="11584674" w14:textId="4FCBF167" w:rsidR="006556A8" w:rsidRPr="00B97180" w:rsidRDefault="006556A8" w:rsidP="006556A8">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4.18(2)</w:t>
      </w:r>
    </w:p>
  </w:footnote>
  <w:footnote w:id="27">
    <w:p w14:paraId="4332F6B0" w14:textId="2563CC20" w:rsidR="006556A8" w:rsidRPr="00B97180" w:rsidRDefault="006556A8" w:rsidP="006556A8">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4.18(3) and (4)</w:t>
      </w:r>
    </w:p>
  </w:footnote>
  <w:footnote w:id="28">
    <w:p w14:paraId="074D298D" w14:textId="754B5EF3" w:rsidR="00ED6CBC" w:rsidRPr="00B97180" w:rsidRDefault="00ED6CB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4.19</w:t>
      </w:r>
    </w:p>
  </w:footnote>
  <w:footnote w:id="29">
    <w:p w14:paraId="31AC398E" w14:textId="56B2CDE3" w:rsidR="00ED6CBC" w:rsidRPr="00B97180" w:rsidRDefault="00ED6CBC">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4.20</w:t>
      </w:r>
    </w:p>
  </w:footnote>
  <w:footnote w:id="30">
    <w:p w14:paraId="2B6CB6B4" w14:textId="68FC4182" w:rsidR="009E57AD" w:rsidRPr="00B97180" w:rsidRDefault="009E57AD">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4.21</w:t>
      </w:r>
    </w:p>
  </w:footnote>
  <w:footnote w:id="31">
    <w:p w14:paraId="4B088A6C" w14:textId="07705018" w:rsidR="009E57AD" w:rsidRPr="00B97180" w:rsidRDefault="009E57AD">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4.22(1)</w:t>
      </w:r>
    </w:p>
  </w:footnote>
  <w:footnote w:id="32">
    <w:p w14:paraId="5059D7CC" w14:textId="6AC8CFFC" w:rsidR="009E57AD" w:rsidRPr="00B97180" w:rsidRDefault="009E57AD">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4.22(2)</w:t>
      </w:r>
    </w:p>
  </w:footnote>
  <w:footnote w:id="33">
    <w:p w14:paraId="23FB5B66" w14:textId="6699FD24" w:rsidR="009E57AD" w:rsidRPr="00B97180" w:rsidRDefault="009E57AD">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4.22(3)</w:t>
      </w:r>
    </w:p>
  </w:footnote>
  <w:footnote w:id="34">
    <w:p w14:paraId="3675952D" w14:textId="3352BE29" w:rsidR="00B97180" w:rsidRPr="00B97180" w:rsidRDefault="00B97180">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4.22(5)</w:t>
      </w:r>
    </w:p>
  </w:footnote>
  <w:footnote w:id="35">
    <w:p w14:paraId="501FB1A6" w14:textId="0CF3910A" w:rsidR="00B97180" w:rsidRPr="00B97180" w:rsidRDefault="00B97180">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4.22(6)(b)</w:t>
      </w:r>
    </w:p>
  </w:footnote>
  <w:footnote w:id="36">
    <w:p w14:paraId="598424BA" w14:textId="1FDCEBBA" w:rsidR="00AF642A" w:rsidRPr="00B97180" w:rsidRDefault="00AF642A" w:rsidP="00AF642A">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4.7</w:t>
      </w:r>
      <w:r w:rsidR="00B97180" w:rsidRPr="00B97180">
        <w:rPr>
          <w:rFonts w:ascii="Arial" w:hAnsi="Arial" w:cs="Arial"/>
          <w:sz w:val="18"/>
          <w:szCs w:val="18"/>
          <w:lang w:val="es-ES"/>
        </w:rPr>
        <w:t xml:space="preserve"> and 4.24</w:t>
      </w:r>
    </w:p>
  </w:footnote>
  <w:footnote w:id="37">
    <w:p w14:paraId="2D0418C6" w14:textId="1F441F3F" w:rsidR="00B97180" w:rsidRPr="00B97180" w:rsidRDefault="00B97180" w:rsidP="00B97180">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4.25 to 4.28</w:t>
      </w:r>
    </w:p>
  </w:footnote>
  <w:footnote w:id="38">
    <w:p w14:paraId="10C4A6B9" w14:textId="024664EC" w:rsidR="00B97180" w:rsidRPr="00B97180" w:rsidRDefault="00B97180">
      <w:pPr>
        <w:pStyle w:val="FootnoteText"/>
        <w:rPr>
          <w:rFonts w:ascii="Arial" w:hAnsi="Arial" w:cs="Arial"/>
          <w:sz w:val="18"/>
          <w:szCs w:val="18"/>
          <w:lang w:val="es-ES"/>
        </w:rPr>
      </w:pPr>
      <w:r w:rsidRPr="00B97180">
        <w:rPr>
          <w:rStyle w:val="FootnoteReference"/>
          <w:rFonts w:ascii="Arial" w:hAnsi="Arial" w:cs="Arial"/>
          <w:sz w:val="18"/>
          <w:szCs w:val="18"/>
        </w:rPr>
        <w:footnoteRef/>
      </w:r>
      <w:r w:rsidRPr="00B97180">
        <w:rPr>
          <w:rFonts w:ascii="Arial" w:hAnsi="Arial" w:cs="Arial"/>
          <w:sz w:val="18"/>
          <w:szCs w:val="18"/>
          <w:lang w:val="es-ES"/>
        </w:rPr>
        <w:t xml:space="preserve"> COBS 18 </w:t>
      </w:r>
      <w:proofErr w:type="spellStart"/>
      <w:r w:rsidRPr="00B97180">
        <w:rPr>
          <w:rFonts w:ascii="Arial" w:hAnsi="Arial" w:cs="Arial"/>
          <w:sz w:val="18"/>
          <w:szCs w:val="18"/>
          <w:lang w:val="es-ES"/>
        </w:rPr>
        <w:t>Annex</w:t>
      </w:r>
      <w:proofErr w:type="spellEnd"/>
      <w:r w:rsidRPr="00B97180">
        <w:rPr>
          <w:rFonts w:ascii="Arial" w:hAnsi="Arial" w:cs="Arial"/>
          <w:sz w:val="18"/>
          <w:szCs w:val="18"/>
          <w:lang w:val="es-ES"/>
        </w:rPr>
        <w:t xml:space="preserve"> 1, para 4.23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6FC"/>
    <w:multiLevelType w:val="hybridMultilevel"/>
    <w:tmpl w:val="ADD699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CAD244B"/>
    <w:multiLevelType w:val="hybridMultilevel"/>
    <w:tmpl w:val="6256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425747">
    <w:abstractNumId w:val="1"/>
  </w:num>
  <w:num w:numId="2" w16cid:durableId="108098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B1"/>
    <w:rsid w:val="000118EB"/>
    <w:rsid w:val="00015E01"/>
    <w:rsid w:val="000D4277"/>
    <w:rsid w:val="000F21E8"/>
    <w:rsid w:val="000F2FE1"/>
    <w:rsid w:val="00215D9A"/>
    <w:rsid w:val="002D6B5A"/>
    <w:rsid w:val="002E64C5"/>
    <w:rsid w:val="00341F47"/>
    <w:rsid w:val="003564BF"/>
    <w:rsid w:val="00395CD7"/>
    <w:rsid w:val="003A7F09"/>
    <w:rsid w:val="003C0887"/>
    <w:rsid w:val="003C7322"/>
    <w:rsid w:val="00404462"/>
    <w:rsid w:val="00434904"/>
    <w:rsid w:val="004A3AE6"/>
    <w:rsid w:val="004B6E25"/>
    <w:rsid w:val="005003B1"/>
    <w:rsid w:val="00542D19"/>
    <w:rsid w:val="005B15BC"/>
    <w:rsid w:val="006330FE"/>
    <w:rsid w:val="006556A8"/>
    <w:rsid w:val="006601F6"/>
    <w:rsid w:val="006974CC"/>
    <w:rsid w:val="006C4636"/>
    <w:rsid w:val="007163CD"/>
    <w:rsid w:val="00731546"/>
    <w:rsid w:val="007B5DF2"/>
    <w:rsid w:val="0081114E"/>
    <w:rsid w:val="00814AA0"/>
    <w:rsid w:val="00865644"/>
    <w:rsid w:val="00876796"/>
    <w:rsid w:val="009466ED"/>
    <w:rsid w:val="009B6A59"/>
    <w:rsid w:val="009E57AD"/>
    <w:rsid w:val="00A77471"/>
    <w:rsid w:val="00AD6367"/>
    <w:rsid w:val="00AD7902"/>
    <w:rsid w:val="00AF642A"/>
    <w:rsid w:val="00B45D7F"/>
    <w:rsid w:val="00B97180"/>
    <w:rsid w:val="00C047EF"/>
    <w:rsid w:val="00D429B1"/>
    <w:rsid w:val="00D73003"/>
    <w:rsid w:val="00DB059F"/>
    <w:rsid w:val="00E120C8"/>
    <w:rsid w:val="00E64E99"/>
    <w:rsid w:val="00E77A84"/>
    <w:rsid w:val="00EA4CC9"/>
    <w:rsid w:val="00ED6CBC"/>
    <w:rsid w:val="00F644BF"/>
    <w:rsid w:val="00F720F8"/>
    <w:rsid w:val="00F75B2F"/>
    <w:rsid w:val="00FC59D4"/>
    <w:rsid w:val="00FF5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3FE4"/>
  <w15:chartTrackingRefBased/>
  <w15:docId w15:val="{F56BB747-E0A9-4354-9524-57206C1E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9B1"/>
    <w:rPr>
      <w:rFonts w:eastAsiaTheme="majorEastAsia" w:cstheme="majorBidi"/>
      <w:color w:val="272727" w:themeColor="text1" w:themeTint="D8"/>
    </w:rPr>
  </w:style>
  <w:style w:type="paragraph" w:styleId="Title">
    <w:name w:val="Title"/>
    <w:basedOn w:val="Normal"/>
    <w:next w:val="Normal"/>
    <w:link w:val="TitleChar"/>
    <w:uiPriority w:val="10"/>
    <w:qFormat/>
    <w:rsid w:val="00D4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B1"/>
    <w:pPr>
      <w:spacing w:before="160"/>
      <w:jc w:val="center"/>
    </w:pPr>
    <w:rPr>
      <w:i/>
      <w:iCs/>
      <w:color w:val="404040" w:themeColor="text1" w:themeTint="BF"/>
    </w:rPr>
  </w:style>
  <w:style w:type="character" w:customStyle="1" w:styleId="QuoteChar">
    <w:name w:val="Quote Char"/>
    <w:basedOn w:val="DefaultParagraphFont"/>
    <w:link w:val="Quote"/>
    <w:uiPriority w:val="29"/>
    <w:rsid w:val="00D429B1"/>
    <w:rPr>
      <w:i/>
      <w:iCs/>
      <w:color w:val="404040" w:themeColor="text1" w:themeTint="BF"/>
    </w:rPr>
  </w:style>
  <w:style w:type="paragraph" w:styleId="ListParagraph">
    <w:name w:val="List Paragraph"/>
    <w:basedOn w:val="Normal"/>
    <w:uiPriority w:val="34"/>
    <w:qFormat/>
    <w:rsid w:val="00D429B1"/>
    <w:pPr>
      <w:ind w:left="720"/>
      <w:contextualSpacing/>
    </w:pPr>
  </w:style>
  <w:style w:type="character" w:styleId="IntenseEmphasis">
    <w:name w:val="Intense Emphasis"/>
    <w:basedOn w:val="DefaultParagraphFont"/>
    <w:uiPriority w:val="21"/>
    <w:qFormat/>
    <w:rsid w:val="00D429B1"/>
    <w:rPr>
      <w:i/>
      <w:iCs/>
      <w:color w:val="0F4761" w:themeColor="accent1" w:themeShade="BF"/>
    </w:rPr>
  </w:style>
  <w:style w:type="paragraph" w:styleId="IntenseQuote">
    <w:name w:val="Intense Quote"/>
    <w:basedOn w:val="Normal"/>
    <w:next w:val="Normal"/>
    <w:link w:val="IntenseQuoteChar"/>
    <w:uiPriority w:val="30"/>
    <w:qFormat/>
    <w:rsid w:val="00D42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9B1"/>
    <w:rPr>
      <w:i/>
      <w:iCs/>
      <w:color w:val="0F4761" w:themeColor="accent1" w:themeShade="BF"/>
    </w:rPr>
  </w:style>
  <w:style w:type="character" w:styleId="IntenseReference">
    <w:name w:val="Intense Reference"/>
    <w:basedOn w:val="DefaultParagraphFont"/>
    <w:uiPriority w:val="32"/>
    <w:qFormat/>
    <w:rsid w:val="00D429B1"/>
    <w:rPr>
      <w:b/>
      <w:bCs/>
      <w:smallCaps/>
      <w:color w:val="0F4761" w:themeColor="accent1" w:themeShade="BF"/>
      <w:spacing w:val="5"/>
    </w:rPr>
  </w:style>
  <w:style w:type="table" w:styleId="TableGrid">
    <w:name w:val="Table Grid"/>
    <w:basedOn w:val="TableNormal"/>
    <w:uiPriority w:val="39"/>
    <w:rsid w:val="002D6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59F"/>
    <w:rPr>
      <w:color w:val="467886" w:themeColor="hyperlink"/>
      <w:u w:val="single"/>
    </w:rPr>
  </w:style>
  <w:style w:type="character" w:styleId="UnresolvedMention">
    <w:name w:val="Unresolved Mention"/>
    <w:basedOn w:val="DefaultParagraphFont"/>
    <w:uiPriority w:val="99"/>
    <w:semiHidden/>
    <w:unhideWhenUsed/>
    <w:rsid w:val="00DB059F"/>
    <w:rPr>
      <w:color w:val="605E5C"/>
      <w:shd w:val="clear" w:color="auto" w:fill="E1DFDD"/>
    </w:rPr>
  </w:style>
  <w:style w:type="paragraph" w:styleId="FootnoteText">
    <w:name w:val="footnote text"/>
    <w:basedOn w:val="Normal"/>
    <w:link w:val="FootnoteTextChar"/>
    <w:uiPriority w:val="99"/>
    <w:semiHidden/>
    <w:unhideWhenUsed/>
    <w:rsid w:val="00DB05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59F"/>
    <w:rPr>
      <w:sz w:val="20"/>
      <w:szCs w:val="20"/>
    </w:rPr>
  </w:style>
  <w:style w:type="character" w:styleId="FootnoteReference">
    <w:name w:val="footnote reference"/>
    <w:basedOn w:val="DefaultParagraphFont"/>
    <w:uiPriority w:val="99"/>
    <w:semiHidden/>
    <w:unhideWhenUsed/>
    <w:rsid w:val="00DB05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784">
      <w:bodyDiv w:val="1"/>
      <w:marLeft w:val="0"/>
      <w:marRight w:val="0"/>
      <w:marTop w:val="0"/>
      <w:marBottom w:val="0"/>
      <w:divBdr>
        <w:top w:val="none" w:sz="0" w:space="0" w:color="auto"/>
        <w:left w:val="none" w:sz="0" w:space="0" w:color="auto"/>
        <w:bottom w:val="none" w:sz="0" w:space="0" w:color="auto"/>
        <w:right w:val="none" w:sz="0" w:space="0" w:color="auto"/>
      </w:divBdr>
      <w:divsChild>
        <w:div w:id="672687323">
          <w:marLeft w:val="0"/>
          <w:marRight w:val="0"/>
          <w:marTop w:val="0"/>
          <w:marBottom w:val="0"/>
          <w:divBdr>
            <w:top w:val="none" w:sz="0" w:space="0" w:color="auto"/>
            <w:left w:val="none" w:sz="0" w:space="0" w:color="auto"/>
            <w:bottom w:val="none" w:sz="0" w:space="0" w:color="auto"/>
            <w:right w:val="none" w:sz="0" w:space="0" w:color="auto"/>
          </w:divBdr>
          <w:divsChild>
            <w:div w:id="1156142187">
              <w:marLeft w:val="0"/>
              <w:marRight w:val="0"/>
              <w:marTop w:val="0"/>
              <w:marBottom w:val="0"/>
              <w:divBdr>
                <w:top w:val="none" w:sz="0" w:space="0" w:color="auto"/>
                <w:left w:val="none" w:sz="0" w:space="0" w:color="auto"/>
                <w:bottom w:val="none" w:sz="0" w:space="0" w:color="auto"/>
                <w:right w:val="none" w:sz="0" w:space="0" w:color="auto"/>
              </w:divBdr>
              <w:divsChild>
                <w:div w:id="988435947">
                  <w:marLeft w:val="0"/>
                  <w:marRight w:val="0"/>
                  <w:marTop w:val="0"/>
                  <w:marBottom w:val="0"/>
                  <w:divBdr>
                    <w:top w:val="none" w:sz="0" w:space="0" w:color="auto"/>
                    <w:left w:val="none" w:sz="0" w:space="0" w:color="auto"/>
                    <w:bottom w:val="none" w:sz="0" w:space="0" w:color="auto"/>
                    <w:right w:val="none" w:sz="0" w:space="0" w:color="auto"/>
                  </w:divBdr>
                  <w:divsChild>
                    <w:div w:id="288630625">
                      <w:marLeft w:val="0"/>
                      <w:marRight w:val="0"/>
                      <w:marTop w:val="0"/>
                      <w:marBottom w:val="0"/>
                      <w:divBdr>
                        <w:top w:val="none" w:sz="0" w:space="0" w:color="auto"/>
                        <w:left w:val="none" w:sz="0" w:space="0" w:color="auto"/>
                        <w:bottom w:val="none" w:sz="0" w:space="0" w:color="auto"/>
                        <w:right w:val="none" w:sz="0" w:space="0" w:color="auto"/>
                      </w:divBdr>
                      <w:divsChild>
                        <w:div w:id="887180898">
                          <w:marLeft w:val="3675"/>
                          <w:marRight w:val="0"/>
                          <w:marTop w:val="0"/>
                          <w:marBottom w:val="0"/>
                          <w:divBdr>
                            <w:top w:val="none" w:sz="0" w:space="0" w:color="auto"/>
                            <w:left w:val="none" w:sz="0" w:space="0" w:color="auto"/>
                            <w:bottom w:val="none" w:sz="0" w:space="0" w:color="auto"/>
                            <w:right w:val="none" w:sz="0" w:space="0" w:color="auto"/>
                          </w:divBdr>
                          <w:divsChild>
                            <w:div w:id="302126817">
                              <w:marLeft w:val="0"/>
                              <w:marRight w:val="0"/>
                              <w:marTop w:val="0"/>
                              <w:marBottom w:val="0"/>
                              <w:divBdr>
                                <w:top w:val="none" w:sz="0" w:space="0" w:color="auto"/>
                                <w:left w:val="none" w:sz="0" w:space="0" w:color="auto"/>
                                <w:bottom w:val="none" w:sz="0" w:space="0" w:color="auto"/>
                                <w:right w:val="none" w:sz="0" w:space="0" w:color="auto"/>
                              </w:divBdr>
                              <w:divsChild>
                                <w:div w:id="1292518848">
                                  <w:marLeft w:val="0"/>
                                  <w:marRight w:val="0"/>
                                  <w:marTop w:val="0"/>
                                  <w:marBottom w:val="300"/>
                                  <w:divBdr>
                                    <w:top w:val="none" w:sz="0" w:space="0" w:color="auto"/>
                                    <w:left w:val="none" w:sz="0" w:space="0" w:color="auto"/>
                                    <w:bottom w:val="none" w:sz="0" w:space="0" w:color="auto"/>
                                    <w:right w:val="none" w:sz="0" w:space="0" w:color="auto"/>
                                  </w:divBdr>
                                  <w:divsChild>
                                    <w:div w:id="1514303577">
                                      <w:marLeft w:val="0"/>
                                      <w:marRight w:val="0"/>
                                      <w:marTop w:val="0"/>
                                      <w:marBottom w:val="300"/>
                                      <w:divBdr>
                                        <w:top w:val="none" w:sz="0" w:space="0" w:color="auto"/>
                                        <w:left w:val="none" w:sz="0" w:space="0" w:color="auto"/>
                                        <w:bottom w:val="none" w:sz="0" w:space="0" w:color="auto"/>
                                        <w:right w:val="none" w:sz="0" w:space="0" w:color="auto"/>
                                      </w:divBdr>
                                    </w:div>
                                    <w:div w:id="470833260">
                                      <w:marLeft w:val="0"/>
                                      <w:marRight w:val="0"/>
                                      <w:marTop w:val="0"/>
                                      <w:marBottom w:val="0"/>
                                      <w:divBdr>
                                        <w:top w:val="none" w:sz="0" w:space="0" w:color="auto"/>
                                        <w:left w:val="none" w:sz="0" w:space="0" w:color="auto"/>
                                        <w:bottom w:val="none" w:sz="0" w:space="0" w:color="auto"/>
                                        <w:right w:val="none" w:sz="0" w:space="0" w:color="auto"/>
                                      </w:divBdr>
                                      <w:divsChild>
                                        <w:div w:id="5003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1872">
                                  <w:marLeft w:val="0"/>
                                  <w:marRight w:val="0"/>
                                  <w:marTop w:val="0"/>
                                  <w:marBottom w:val="300"/>
                                  <w:divBdr>
                                    <w:top w:val="none" w:sz="0" w:space="0" w:color="auto"/>
                                    <w:left w:val="none" w:sz="0" w:space="0" w:color="auto"/>
                                    <w:bottom w:val="none" w:sz="0" w:space="0" w:color="auto"/>
                                    <w:right w:val="none" w:sz="0" w:space="0" w:color="auto"/>
                                  </w:divBdr>
                                  <w:divsChild>
                                    <w:div w:id="1954366393">
                                      <w:marLeft w:val="0"/>
                                      <w:marRight w:val="0"/>
                                      <w:marTop w:val="0"/>
                                      <w:marBottom w:val="300"/>
                                      <w:divBdr>
                                        <w:top w:val="none" w:sz="0" w:space="0" w:color="auto"/>
                                        <w:left w:val="none" w:sz="0" w:space="0" w:color="auto"/>
                                        <w:bottom w:val="none" w:sz="0" w:space="0" w:color="auto"/>
                                        <w:right w:val="none" w:sz="0" w:space="0" w:color="auto"/>
                                      </w:divBdr>
                                    </w:div>
                                    <w:div w:id="1724405229">
                                      <w:marLeft w:val="0"/>
                                      <w:marRight w:val="0"/>
                                      <w:marTop w:val="0"/>
                                      <w:marBottom w:val="0"/>
                                      <w:divBdr>
                                        <w:top w:val="none" w:sz="0" w:space="0" w:color="auto"/>
                                        <w:left w:val="none" w:sz="0" w:space="0" w:color="auto"/>
                                        <w:bottom w:val="none" w:sz="0" w:space="0" w:color="auto"/>
                                        <w:right w:val="none" w:sz="0" w:space="0" w:color="auto"/>
                                      </w:divBdr>
                                      <w:divsChild>
                                        <w:div w:id="424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5472">
                                  <w:marLeft w:val="0"/>
                                  <w:marRight w:val="0"/>
                                  <w:marTop w:val="0"/>
                                  <w:marBottom w:val="300"/>
                                  <w:divBdr>
                                    <w:top w:val="none" w:sz="0" w:space="0" w:color="auto"/>
                                    <w:left w:val="none" w:sz="0" w:space="0" w:color="auto"/>
                                    <w:bottom w:val="none" w:sz="0" w:space="0" w:color="auto"/>
                                    <w:right w:val="none" w:sz="0" w:space="0" w:color="auto"/>
                                  </w:divBdr>
                                  <w:divsChild>
                                    <w:div w:id="992223708">
                                      <w:marLeft w:val="0"/>
                                      <w:marRight w:val="0"/>
                                      <w:marTop w:val="0"/>
                                      <w:marBottom w:val="300"/>
                                      <w:divBdr>
                                        <w:top w:val="none" w:sz="0" w:space="0" w:color="auto"/>
                                        <w:left w:val="none" w:sz="0" w:space="0" w:color="auto"/>
                                        <w:bottom w:val="none" w:sz="0" w:space="0" w:color="auto"/>
                                        <w:right w:val="none" w:sz="0" w:space="0" w:color="auto"/>
                                      </w:divBdr>
                                    </w:div>
                                    <w:div w:id="716205665">
                                      <w:marLeft w:val="0"/>
                                      <w:marRight w:val="0"/>
                                      <w:marTop w:val="0"/>
                                      <w:marBottom w:val="0"/>
                                      <w:divBdr>
                                        <w:top w:val="none" w:sz="0" w:space="0" w:color="auto"/>
                                        <w:left w:val="none" w:sz="0" w:space="0" w:color="auto"/>
                                        <w:bottom w:val="none" w:sz="0" w:space="0" w:color="auto"/>
                                        <w:right w:val="none" w:sz="0" w:space="0" w:color="auto"/>
                                      </w:divBdr>
                                      <w:divsChild>
                                        <w:div w:id="2177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3021">
                                  <w:marLeft w:val="0"/>
                                  <w:marRight w:val="0"/>
                                  <w:marTop w:val="0"/>
                                  <w:marBottom w:val="300"/>
                                  <w:divBdr>
                                    <w:top w:val="none" w:sz="0" w:space="0" w:color="auto"/>
                                    <w:left w:val="none" w:sz="0" w:space="0" w:color="auto"/>
                                    <w:bottom w:val="none" w:sz="0" w:space="0" w:color="auto"/>
                                    <w:right w:val="none" w:sz="0" w:space="0" w:color="auto"/>
                                  </w:divBdr>
                                  <w:divsChild>
                                    <w:div w:id="1315062786">
                                      <w:marLeft w:val="0"/>
                                      <w:marRight w:val="0"/>
                                      <w:marTop w:val="0"/>
                                      <w:marBottom w:val="300"/>
                                      <w:divBdr>
                                        <w:top w:val="none" w:sz="0" w:space="0" w:color="auto"/>
                                        <w:left w:val="none" w:sz="0" w:space="0" w:color="auto"/>
                                        <w:bottom w:val="none" w:sz="0" w:space="0" w:color="auto"/>
                                        <w:right w:val="none" w:sz="0" w:space="0" w:color="auto"/>
                                      </w:divBdr>
                                    </w:div>
                                    <w:div w:id="1426148470">
                                      <w:marLeft w:val="0"/>
                                      <w:marRight w:val="0"/>
                                      <w:marTop w:val="0"/>
                                      <w:marBottom w:val="0"/>
                                      <w:divBdr>
                                        <w:top w:val="none" w:sz="0" w:space="0" w:color="auto"/>
                                        <w:left w:val="none" w:sz="0" w:space="0" w:color="auto"/>
                                        <w:bottom w:val="none" w:sz="0" w:space="0" w:color="auto"/>
                                        <w:right w:val="none" w:sz="0" w:space="0" w:color="auto"/>
                                      </w:divBdr>
                                      <w:divsChild>
                                        <w:div w:id="12587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318">
                                  <w:marLeft w:val="0"/>
                                  <w:marRight w:val="0"/>
                                  <w:marTop w:val="0"/>
                                  <w:marBottom w:val="300"/>
                                  <w:divBdr>
                                    <w:top w:val="none" w:sz="0" w:space="0" w:color="auto"/>
                                    <w:left w:val="none" w:sz="0" w:space="0" w:color="auto"/>
                                    <w:bottom w:val="none" w:sz="0" w:space="0" w:color="auto"/>
                                    <w:right w:val="none" w:sz="0" w:space="0" w:color="auto"/>
                                  </w:divBdr>
                                  <w:divsChild>
                                    <w:div w:id="211380544">
                                      <w:marLeft w:val="0"/>
                                      <w:marRight w:val="0"/>
                                      <w:marTop w:val="0"/>
                                      <w:marBottom w:val="300"/>
                                      <w:divBdr>
                                        <w:top w:val="none" w:sz="0" w:space="0" w:color="auto"/>
                                        <w:left w:val="none" w:sz="0" w:space="0" w:color="auto"/>
                                        <w:bottom w:val="none" w:sz="0" w:space="0" w:color="auto"/>
                                        <w:right w:val="none" w:sz="0" w:space="0" w:color="auto"/>
                                      </w:divBdr>
                                    </w:div>
                                    <w:div w:id="1902404086">
                                      <w:marLeft w:val="0"/>
                                      <w:marRight w:val="0"/>
                                      <w:marTop w:val="0"/>
                                      <w:marBottom w:val="0"/>
                                      <w:divBdr>
                                        <w:top w:val="none" w:sz="0" w:space="0" w:color="auto"/>
                                        <w:left w:val="none" w:sz="0" w:space="0" w:color="auto"/>
                                        <w:bottom w:val="none" w:sz="0" w:space="0" w:color="auto"/>
                                        <w:right w:val="none" w:sz="0" w:space="0" w:color="auto"/>
                                      </w:divBdr>
                                      <w:divsChild>
                                        <w:div w:id="905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4270">
                                  <w:marLeft w:val="0"/>
                                  <w:marRight w:val="0"/>
                                  <w:marTop w:val="0"/>
                                  <w:marBottom w:val="300"/>
                                  <w:divBdr>
                                    <w:top w:val="none" w:sz="0" w:space="0" w:color="auto"/>
                                    <w:left w:val="none" w:sz="0" w:space="0" w:color="auto"/>
                                    <w:bottom w:val="none" w:sz="0" w:space="0" w:color="auto"/>
                                    <w:right w:val="none" w:sz="0" w:space="0" w:color="auto"/>
                                  </w:divBdr>
                                  <w:divsChild>
                                    <w:div w:id="1663898185">
                                      <w:marLeft w:val="0"/>
                                      <w:marRight w:val="0"/>
                                      <w:marTop w:val="0"/>
                                      <w:marBottom w:val="300"/>
                                      <w:divBdr>
                                        <w:top w:val="none" w:sz="0" w:space="0" w:color="auto"/>
                                        <w:left w:val="none" w:sz="0" w:space="0" w:color="auto"/>
                                        <w:bottom w:val="none" w:sz="0" w:space="0" w:color="auto"/>
                                        <w:right w:val="none" w:sz="0" w:space="0" w:color="auto"/>
                                      </w:divBdr>
                                    </w:div>
                                    <w:div w:id="1456489441">
                                      <w:marLeft w:val="0"/>
                                      <w:marRight w:val="0"/>
                                      <w:marTop w:val="0"/>
                                      <w:marBottom w:val="0"/>
                                      <w:divBdr>
                                        <w:top w:val="none" w:sz="0" w:space="0" w:color="auto"/>
                                        <w:left w:val="none" w:sz="0" w:space="0" w:color="auto"/>
                                        <w:bottom w:val="none" w:sz="0" w:space="0" w:color="auto"/>
                                        <w:right w:val="none" w:sz="0" w:space="0" w:color="auto"/>
                                      </w:divBdr>
                                      <w:divsChild>
                                        <w:div w:id="21263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74">
                                  <w:marLeft w:val="0"/>
                                  <w:marRight w:val="0"/>
                                  <w:marTop w:val="0"/>
                                  <w:marBottom w:val="300"/>
                                  <w:divBdr>
                                    <w:top w:val="none" w:sz="0" w:space="0" w:color="auto"/>
                                    <w:left w:val="none" w:sz="0" w:space="0" w:color="auto"/>
                                    <w:bottom w:val="none" w:sz="0" w:space="0" w:color="auto"/>
                                    <w:right w:val="none" w:sz="0" w:space="0" w:color="auto"/>
                                  </w:divBdr>
                                  <w:divsChild>
                                    <w:div w:id="202837019">
                                      <w:marLeft w:val="0"/>
                                      <w:marRight w:val="0"/>
                                      <w:marTop w:val="0"/>
                                      <w:marBottom w:val="300"/>
                                      <w:divBdr>
                                        <w:top w:val="none" w:sz="0" w:space="0" w:color="auto"/>
                                        <w:left w:val="none" w:sz="0" w:space="0" w:color="auto"/>
                                        <w:bottom w:val="none" w:sz="0" w:space="0" w:color="auto"/>
                                        <w:right w:val="none" w:sz="0" w:space="0" w:color="auto"/>
                                      </w:divBdr>
                                    </w:div>
                                    <w:div w:id="831145680">
                                      <w:marLeft w:val="0"/>
                                      <w:marRight w:val="0"/>
                                      <w:marTop w:val="0"/>
                                      <w:marBottom w:val="0"/>
                                      <w:divBdr>
                                        <w:top w:val="none" w:sz="0" w:space="0" w:color="auto"/>
                                        <w:left w:val="none" w:sz="0" w:space="0" w:color="auto"/>
                                        <w:bottom w:val="none" w:sz="0" w:space="0" w:color="auto"/>
                                        <w:right w:val="none" w:sz="0" w:space="0" w:color="auto"/>
                                      </w:divBdr>
                                      <w:divsChild>
                                        <w:div w:id="1028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5450">
                                  <w:marLeft w:val="0"/>
                                  <w:marRight w:val="0"/>
                                  <w:marTop w:val="0"/>
                                  <w:marBottom w:val="300"/>
                                  <w:divBdr>
                                    <w:top w:val="none" w:sz="0" w:space="0" w:color="auto"/>
                                    <w:left w:val="none" w:sz="0" w:space="0" w:color="auto"/>
                                    <w:bottom w:val="none" w:sz="0" w:space="0" w:color="auto"/>
                                    <w:right w:val="none" w:sz="0" w:space="0" w:color="auto"/>
                                  </w:divBdr>
                                  <w:divsChild>
                                    <w:div w:id="689839537">
                                      <w:marLeft w:val="0"/>
                                      <w:marRight w:val="0"/>
                                      <w:marTop w:val="0"/>
                                      <w:marBottom w:val="300"/>
                                      <w:divBdr>
                                        <w:top w:val="none" w:sz="0" w:space="0" w:color="auto"/>
                                        <w:left w:val="none" w:sz="0" w:space="0" w:color="auto"/>
                                        <w:bottom w:val="none" w:sz="0" w:space="0" w:color="auto"/>
                                        <w:right w:val="none" w:sz="0" w:space="0" w:color="auto"/>
                                      </w:divBdr>
                                    </w:div>
                                    <w:div w:id="1815637915">
                                      <w:marLeft w:val="0"/>
                                      <w:marRight w:val="0"/>
                                      <w:marTop w:val="0"/>
                                      <w:marBottom w:val="0"/>
                                      <w:divBdr>
                                        <w:top w:val="none" w:sz="0" w:space="0" w:color="auto"/>
                                        <w:left w:val="none" w:sz="0" w:space="0" w:color="auto"/>
                                        <w:bottom w:val="none" w:sz="0" w:space="0" w:color="auto"/>
                                        <w:right w:val="none" w:sz="0" w:space="0" w:color="auto"/>
                                      </w:divBdr>
                                      <w:divsChild>
                                        <w:div w:id="4910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4385">
                                  <w:marLeft w:val="0"/>
                                  <w:marRight w:val="0"/>
                                  <w:marTop w:val="0"/>
                                  <w:marBottom w:val="300"/>
                                  <w:divBdr>
                                    <w:top w:val="none" w:sz="0" w:space="0" w:color="auto"/>
                                    <w:left w:val="none" w:sz="0" w:space="0" w:color="auto"/>
                                    <w:bottom w:val="none" w:sz="0" w:space="0" w:color="auto"/>
                                    <w:right w:val="none" w:sz="0" w:space="0" w:color="auto"/>
                                  </w:divBdr>
                                  <w:divsChild>
                                    <w:div w:id="1510021491">
                                      <w:marLeft w:val="0"/>
                                      <w:marRight w:val="0"/>
                                      <w:marTop w:val="0"/>
                                      <w:marBottom w:val="300"/>
                                      <w:divBdr>
                                        <w:top w:val="none" w:sz="0" w:space="0" w:color="auto"/>
                                        <w:left w:val="none" w:sz="0" w:space="0" w:color="auto"/>
                                        <w:bottom w:val="none" w:sz="0" w:space="0" w:color="auto"/>
                                        <w:right w:val="none" w:sz="0" w:space="0" w:color="auto"/>
                                      </w:divBdr>
                                    </w:div>
                                    <w:div w:id="1775053417">
                                      <w:marLeft w:val="0"/>
                                      <w:marRight w:val="0"/>
                                      <w:marTop w:val="0"/>
                                      <w:marBottom w:val="0"/>
                                      <w:divBdr>
                                        <w:top w:val="none" w:sz="0" w:space="0" w:color="auto"/>
                                        <w:left w:val="none" w:sz="0" w:space="0" w:color="auto"/>
                                        <w:bottom w:val="none" w:sz="0" w:space="0" w:color="auto"/>
                                        <w:right w:val="none" w:sz="0" w:space="0" w:color="auto"/>
                                      </w:divBdr>
                                      <w:divsChild>
                                        <w:div w:id="16618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0452">
                                  <w:marLeft w:val="0"/>
                                  <w:marRight w:val="0"/>
                                  <w:marTop w:val="0"/>
                                  <w:marBottom w:val="300"/>
                                  <w:divBdr>
                                    <w:top w:val="none" w:sz="0" w:space="0" w:color="auto"/>
                                    <w:left w:val="none" w:sz="0" w:space="0" w:color="auto"/>
                                    <w:bottom w:val="none" w:sz="0" w:space="0" w:color="auto"/>
                                    <w:right w:val="none" w:sz="0" w:space="0" w:color="auto"/>
                                  </w:divBdr>
                                  <w:divsChild>
                                    <w:div w:id="50351398">
                                      <w:marLeft w:val="0"/>
                                      <w:marRight w:val="0"/>
                                      <w:marTop w:val="0"/>
                                      <w:marBottom w:val="300"/>
                                      <w:divBdr>
                                        <w:top w:val="none" w:sz="0" w:space="0" w:color="auto"/>
                                        <w:left w:val="none" w:sz="0" w:space="0" w:color="auto"/>
                                        <w:bottom w:val="none" w:sz="0" w:space="0" w:color="auto"/>
                                        <w:right w:val="none" w:sz="0" w:space="0" w:color="auto"/>
                                      </w:divBdr>
                                    </w:div>
                                    <w:div w:id="1291545911">
                                      <w:marLeft w:val="0"/>
                                      <w:marRight w:val="0"/>
                                      <w:marTop w:val="0"/>
                                      <w:marBottom w:val="0"/>
                                      <w:divBdr>
                                        <w:top w:val="none" w:sz="0" w:space="0" w:color="auto"/>
                                        <w:left w:val="none" w:sz="0" w:space="0" w:color="auto"/>
                                        <w:bottom w:val="none" w:sz="0" w:space="0" w:color="auto"/>
                                        <w:right w:val="none" w:sz="0" w:space="0" w:color="auto"/>
                                      </w:divBdr>
                                      <w:divsChild>
                                        <w:div w:id="14880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9201">
                                  <w:marLeft w:val="0"/>
                                  <w:marRight w:val="0"/>
                                  <w:marTop w:val="0"/>
                                  <w:marBottom w:val="300"/>
                                  <w:divBdr>
                                    <w:top w:val="none" w:sz="0" w:space="0" w:color="auto"/>
                                    <w:left w:val="none" w:sz="0" w:space="0" w:color="auto"/>
                                    <w:bottom w:val="none" w:sz="0" w:space="0" w:color="auto"/>
                                    <w:right w:val="none" w:sz="0" w:space="0" w:color="auto"/>
                                  </w:divBdr>
                                  <w:divsChild>
                                    <w:div w:id="411050952">
                                      <w:marLeft w:val="0"/>
                                      <w:marRight w:val="0"/>
                                      <w:marTop w:val="0"/>
                                      <w:marBottom w:val="300"/>
                                      <w:divBdr>
                                        <w:top w:val="none" w:sz="0" w:space="0" w:color="auto"/>
                                        <w:left w:val="none" w:sz="0" w:space="0" w:color="auto"/>
                                        <w:bottom w:val="none" w:sz="0" w:space="0" w:color="auto"/>
                                        <w:right w:val="none" w:sz="0" w:space="0" w:color="auto"/>
                                      </w:divBdr>
                                    </w:div>
                                    <w:div w:id="890920395">
                                      <w:marLeft w:val="0"/>
                                      <w:marRight w:val="0"/>
                                      <w:marTop w:val="0"/>
                                      <w:marBottom w:val="0"/>
                                      <w:divBdr>
                                        <w:top w:val="none" w:sz="0" w:space="0" w:color="auto"/>
                                        <w:left w:val="none" w:sz="0" w:space="0" w:color="auto"/>
                                        <w:bottom w:val="none" w:sz="0" w:space="0" w:color="auto"/>
                                        <w:right w:val="none" w:sz="0" w:space="0" w:color="auto"/>
                                      </w:divBdr>
                                      <w:divsChild>
                                        <w:div w:id="8177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89716">
                                  <w:marLeft w:val="0"/>
                                  <w:marRight w:val="0"/>
                                  <w:marTop w:val="0"/>
                                  <w:marBottom w:val="300"/>
                                  <w:divBdr>
                                    <w:top w:val="none" w:sz="0" w:space="0" w:color="auto"/>
                                    <w:left w:val="none" w:sz="0" w:space="0" w:color="auto"/>
                                    <w:bottom w:val="none" w:sz="0" w:space="0" w:color="auto"/>
                                    <w:right w:val="none" w:sz="0" w:space="0" w:color="auto"/>
                                  </w:divBdr>
                                  <w:divsChild>
                                    <w:div w:id="1955482687">
                                      <w:marLeft w:val="0"/>
                                      <w:marRight w:val="0"/>
                                      <w:marTop w:val="0"/>
                                      <w:marBottom w:val="300"/>
                                      <w:divBdr>
                                        <w:top w:val="none" w:sz="0" w:space="0" w:color="auto"/>
                                        <w:left w:val="none" w:sz="0" w:space="0" w:color="auto"/>
                                        <w:bottom w:val="none" w:sz="0" w:space="0" w:color="auto"/>
                                        <w:right w:val="none" w:sz="0" w:space="0" w:color="auto"/>
                                      </w:divBdr>
                                    </w:div>
                                    <w:div w:id="783158556">
                                      <w:marLeft w:val="0"/>
                                      <w:marRight w:val="0"/>
                                      <w:marTop w:val="0"/>
                                      <w:marBottom w:val="0"/>
                                      <w:divBdr>
                                        <w:top w:val="none" w:sz="0" w:space="0" w:color="auto"/>
                                        <w:left w:val="none" w:sz="0" w:space="0" w:color="auto"/>
                                        <w:bottom w:val="none" w:sz="0" w:space="0" w:color="auto"/>
                                        <w:right w:val="none" w:sz="0" w:space="0" w:color="auto"/>
                                      </w:divBdr>
                                      <w:divsChild>
                                        <w:div w:id="3541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2254">
                                  <w:marLeft w:val="0"/>
                                  <w:marRight w:val="0"/>
                                  <w:marTop w:val="0"/>
                                  <w:marBottom w:val="300"/>
                                  <w:divBdr>
                                    <w:top w:val="none" w:sz="0" w:space="0" w:color="auto"/>
                                    <w:left w:val="none" w:sz="0" w:space="0" w:color="auto"/>
                                    <w:bottom w:val="none" w:sz="0" w:space="0" w:color="auto"/>
                                    <w:right w:val="none" w:sz="0" w:space="0" w:color="auto"/>
                                  </w:divBdr>
                                  <w:divsChild>
                                    <w:div w:id="679820353">
                                      <w:marLeft w:val="0"/>
                                      <w:marRight w:val="0"/>
                                      <w:marTop w:val="0"/>
                                      <w:marBottom w:val="300"/>
                                      <w:divBdr>
                                        <w:top w:val="none" w:sz="0" w:space="0" w:color="auto"/>
                                        <w:left w:val="none" w:sz="0" w:space="0" w:color="auto"/>
                                        <w:bottom w:val="none" w:sz="0" w:space="0" w:color="auto"/>
                                        <w:right w:val="none" w:sz="0" w:space="0" w:color="auto"/>
                                      </w:divBdr>
                                    </w:div>
                                    <w:div w:id="271402855">
                                      <w:marLeft w:val="0"/>
                                      <w:marRight w:val="0"/>
                                      <w:marTop w:val="0"/>
                                      <w:marBottom w:val="0"/>
                                      <w:divBdr>
                                        <w:top w:val="none" w:sz="0" w:space="0" w:color="auto"/>
                                        <w:left w:val="none" w:sz="0" w:space="0" w:color="auto"/>
                                        <w:bottom w:val="none" w:sz="0" w:space="0" w:color="auto"/>
                                        <w:right w:val="none" w:sz="0" w:space="0" w:color="auto"/>
                                      </w:divBdr>
                                      <w:divsChild>
                                        <w:div w:id="7845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7894">
                                  <w:marLeft w:val="0"/>
                                  <w:marRight w:val="0"/>
                                  <w:marTop w:val="0"/>
                                  <w:marBottom w:val="300"/>
                                  <w:divBdr>
                                    <w:top w:val="none" w:sz="0" w:space="0" w:color="auto"/>
                                    <w:left w:val="none" w:sz="0" w:space="0" w:color="auto"/>
                                    <w:bottom w:val="none" w:sz="0" w:space="0" w:color="auto"/>
                                    <w:right w:val="none" w:sz="0" w:space="0" w:color="auto"/>
                                  </w:divBdr>
                                  <w:divsChild>
                                    <w:div w:id="861169373">
                                      <w:marLeft w:val="0"/>
                                      <w:marRight w:val="0"/>
                                      <w:marTop w:val="0"/>
                                      <w:marBottom w:val="300"/>
                                      <w:divBdr>
                                        <w:top w:val="none" w:sz="0" w:space="0" w:color="auto"/>
                                        <w:left w:val="none" w:sz="0" w:space="0" w:color="auto"/>
                                        <w:bottom w:val="none" w:sz="0" w:space="0" w:color="auto"/>
                                        <w:right w:val="none" w:sz="0" w:space="0" w:color="auto"/>
                                      </w:divBdr>
                                    </w:div>
                                    <w:div w:id="430244779">
                                      <w:marLeft w:val="0"/>
                                      <w:marRight w:val="0"/>
                                      <w:marTop w:val="0"/>
                                      <w:marBottom w:val="0"/>
                                      <w:divBdr>
                                        <w:top w:val="none" w:sz="0" w:space="0" w:color="auto"/>
                                        <w:left w:val="none" w:sz="0" w:space="0" w:color="auto"/>
                                        <w:bottom w:val="none" w:sz="0" w:space="0" w:color="auto"/>
                                        <w:right w:val="none" w:sz="0" w:space="0" w:color="auto"/>
                                      </w:divBdr>
                                      <w:divsChild>
                                        <w:div w:id="1348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0764">
                                  <w:marLeft w:val="0"/>
                                  <w:marRight w:val="0"/>
                                  <w:marTop w:val="0"/>
                                  <w:marBottom w:val="300"/>
                                  <w:divBdr>
                                    <w:top w:val="none" w:sz="0" w:space="0" w:color="auto"/>
                                    <w:left w:val="none" w:sz="0" w:space="0" w:color="auto"/>
                                    <w:bottom w:val="none" w:sz="0" w:space="0" w:color="auto"/>
                                    <w:right w:val="none" w:sz="0" w:space="0" w:color="auto"/>
                                  </w:divBdr>
                                  <w:divsChild>
                                    <w:div w:id="656224285">
                                      <w:marLeft w:val="0"/>
                                      <w:marRight w:val="0"/>
                                      <w:marTop w:val="0"/>
                                      <w:marBottom w:val="300"/>
                                      <w:divBdr>
                                        <w:top w:val="none" w:sz="0" w:space="0" w:color="auto"/>
                                        <w:left w:val="none" w:sz="0" w:space="0" w:color="auto"/>
                                        <w:bottom w:val="none" w:sz="0" w:space="0" w:color="auto"/>
                                        <w:right w:val="none" w:sz="0" w:space="0" w:color="auto"/>
                                      </w:divBdr>
                                    </w:div>
                                    <w:div w:id="2033143775">
                                      <w:marLeft w:val="0"/>
                                      <w:marRight w:val="0"/>
                                      <w:marTop w:val="0"/>
                                      <w:marBottom w:val="0"/>
                                      <w:divBdr>
                                        <w:top w:val="none" w:sz="0" w:space="0" w:color="auto"/>
                                        <w:left w:val="none" w:sz="0" w:space="0" w:color="auto"/>
                                        <w:bottom w:val="none" w:sz="0" w:space="0" w:color="auto"/>
                                        <w:right w:val="none" w:sz="0" w:space="0" w:color="auto"/>
                                      </w:divBdr>
                                      <w:divsChild>
                                        <w:div w:id="13295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5403">
                                  <w:marLeft w:val="0"/>
                                  <w:marRight w:val="0"/>
                                  <w:marTop w:val="0"/>
                                  <w:marBottom w:val="300"/>
                                  <w:divBdr>
                                    <w:top w:val="none" w:sz="0" w:space="0" w:color="auto"/>
                                    <w:left w:val="none" w:sz="0" w:space="0" w:color="auto"/>
                                    <w:bottom w:val="none" w:sz="0" w:space="0" w:color="auto"/>
                                    <w:right w:val="none" w:sz="0" w:space="0" w:color="auto"/>
                                  </w:divBdr>
                                  <w:divsChild>
                                    <w:div w:id="820317662">
                                      <w:marLeft w:val="0"/>
                                      <w:marRight w:val="0"/>
                                      <w:marTop w:val="0"/>
                                      <w:marBottom w:val="300"/>
                                      <w:divBdr>
                                        <w:top w:val="none" w:sz="0" w:space="0" w:color="auto"/>
                                        <w:left w:val="none" w:sz="0" w:space="0" w:color="auto"/>
                                        <w:bottom w:val="none" w:sz="0" w:space="0" w:color="auto"/>
                                        <w:right w:val="none" w:sz="0" w:space="0" w:color="auto"/>
                                      </w:divBdr>
                                    </w:div>
                                    <w:div w:id="2008052450">
                                      <w:marLeft w:val="0"/>
                                      <w:marRight w:val="0"/>
                                      <w:marTop w:val="0"/>
                                      <w:marBottom w:val="0"/>
                                      <w:divBdr>
                                        <w:top w:val="none" w:sz="0" w:space="0" w:color="auto"/>
                                        <w:left w:val="none" w:sz="0" w:space="0" w:color="auto"/>
                                        <w:bottom w:val="none" w:sz="0" w:space="0" w:color="auto"/>
                                        <w:right w:val="none" w:sz="0" w:space="0" w:color="auto"/>
                                      </w:divBdr>
                                      <w:divsChild>
                                        <w:div w:id="2630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247">
                                  <w:marLeft w:val="0"/>
                                  <w:marRight w:val="0"/>
                                  <w:marTop w:val="0"/>
                                  <w:marBottom w:val="300"/>
                                  <w:divBdr>
                                    <w:top w:val="none" w:sz="0" w:space="0" w:color="auto"/>
                                    <w:left w:val="none" w:sz="0" w:space="0" w:color="auto"/>
                                    <w:bottom w:val="none" w:sz="0" w:space="0" w:color="auto"/>
                                    <w:right w:val="none" w:sz="0" w:space="0" w:color="auto"/>
                                  </w:divBdr>
                                  <w:divsChild>
                                    <w:div w:id="2140831011">
                                      <w:marLeft w:val="0"/>
                                      <w:marRight w:val="0"/>
                                      <w:marTop w:val="0"/>
                                      <w:marBottom w:val="300"/>
                                      <w:divBdr>
                                        <w:top w:val="none" w:sz="0" w:space="0" w:color="auto"/>
                                        <w:left w:val="none" w:sz="0" w:space="0" w:color="auto"/>
                                        <w:bottom w:val="none" w:sz="0" w:space="0" w:color="auto"/>
                                        <w:right w:val="none" w:sz="0" w:space="0" w:color="auto"/>
                                      </w:divBdr>
                                    </w:div>
                                    <w:div w:id="1385326956">
                                      <w:marLeft w:val="0"/>
                                      <w:marRight w:val="0"/>
                                      <w:marTop w:val="0"/>
                                      <w:marBottom w:val="0"/>
                                      <w:divBdr>
                                        <w:top w:val="none" w:sz="0" w:space="0" w:color="auto"/>
                                        <w:left w:val="none" w:sz="0" w:space="0" w:color="auto"/>
                                        <w:bottom w:val="none" w:sz="0" w:space="0" w:color="auto"/>
                                        <w:right w:val="none" w:sz="0" w:space="0" w:color="auto"/>
                                      </w:divBdr>
                                      <w:divsChild>
                                        <w:div w:id="10042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7494">
                                  <w:marLeft w:val="0"/>
                                  <w:marRight w:val="0"/>
                                  <w:marTop w:val="0"/>
                                  <w:marBottom w:val="300"/>
                                  <w:divBdr>
                                    <w:top w:val="none" w:sz="0" w:space="0" w:color="auto"/>
                                    <w:left w:val="none" w:sz="0" w:space="0" w:color="auto"/>
                                    <w:bottom w:val="none" w:sz="0" w:space="0" w:color="auto"/>
                                    <w:right w:val="none" w:sz="0" w:space="0" w:color="auto"/>
                                  </w:divBdr>
                                  <w:divsChild>
                                    <w:div w:id="1793790311">
                                      <w:marLeft w:val="0"/>
                                      <w:marRight w:val="0"/>
                                      <w:marTop w:val="0"/>
                                      <w:marBottom w:val="300"/>
                                      <w:divBdr>
                                        <w:top w:val="none" w:sz="0" w:space="0" w:color="auto"/>
                                        <w:left w:val="none" w:sz="0" w:space="0" w:color="auto"/>
                                        <w:bottom w:val="none" w:sz="0" w:space="0" w:color="auto"/>
                                        <w:right w:val="none" w:sz="0" w:space="0" w:color="auto"/>
                                      </w:divBdr>
                                    </w:div>
                                    <w:div w:id="1582329611">
                                      <w:marLeft w:val="0"/>
                                      <w:marRight w:val="0"/>
                                      <w:marTop w:val="0"/>
                                      <w:marBottom w:val="0"/>
                                      <w:divBdr>
                                        <w:top w:val="none" w:sz="0" w:space="0" w:color="auto"/>
                                        <w:left w:val="none" w:sz="0" w:space="0" w:color="auto"/>
                                        <w:bottom w:val="none" w:sz="0" w:space="0" w:color="auto"/>
                                        <w:right w:val="none" w:sz="0" w:space="0" w:color="auto"/>
                                      </w:divBdr>
                                      <w:divsChild>
                                        <w:div w:id="5978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2209">
                                  <w:marLeft w:val="0"/>
                                  <w:marRight w:val="0"/>
                                  <w:marTop w:val="0"/>
                                  <w:marBottom w:val="300"/>
                                  <w:divBdr>
                                    <w:top w:val="none" w:sz="0" w:space="0" w:color="auto"/>
                                    <w:left w:val="none" w:sz="0" w:space="0" w:color="auto"/>
                                    <w:bottom w:val="none" w:sz="0" w:space="0" w:color="auto"/>
                                    <w:right w:val="none" w:sz="0" w:space="0" w:color="auto"/>
                                  </w:divBdr>
                                  <w:divsChild>
                                    <w:div w:id="498887126">
                                      <w:marLeft w:val="0"/>
                                      <w:marRight w:val="0"/>
                                      <w:marTop w:val="0"/>
                                      <w:marBottom w:val="300"/>
                                      <w:divBdr>
                                        <w:top w:val="none" w:sz="0" w:space="0" w:color="auto"/>
                                        <w:left w:val="none" w:sz="0" w:space="0" w:color="auto"/>
                                        <w:bottom w:val="none" w:sz="0" w:space="0" w:color="auto"/>
                                        <w:right w:val="none" w:sz="0" w:space="0" w:color="auto"/>
                                      </w:divBdr>
                                    </w:div>
                                    <w:div w:id="1192918694">
                                      <w:marLeft w:val="0"/>
                                      <w:marRight w:val="0"/>
                                      <w:marTop w:val="0"/>
                                      <w:marBottom w:val="0"/>
                                      <w:divBdr>
                                        <w:top w:val="none" w:sz="0" w:space="0" w:color="auto"/>
                                        <w:left w:val="none" w:sz="0" w:space="0" w:color="auto"/>
                                        <w:bottom w:val="none" w:sz="0" w:space="0" w:color="auto"/>
                                        <w:right w:val="none" w:sz="0" w:space="0" w:color="auto"/>
                                      </w:divBdr>
                                      <w:divsChild>
                                        <w:div w:id="2114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49918">
                                  <w:marLeft w:val="0"/>
                                  <w:marRight w:val="0"/>
                                  <w:marTop w:val="0"/>
                                  <w:marBottom w:val="300"/>
                                  <w:divBdr>
                                    <w:top w:val="none" w:sz="0" w:space="0" w:color="auto"/>
                                    <w:left w:val="none" w:sz="0" w:space="0" w:color="auto"/>
                                    <w:bottom w:val="none" w:sz="0" w:space="0" w:color="auto"/>
                                    <w:right w:val="none" w:sz="0" w:space="0" w:color="auto"/>
                                  </w:divBdr>
                                  <w:divsChild>
                                    <w:div w:id="21058436">
                                      <w:marLeft w:val="0"/>
                                      <w:marRight w:val="0"/>
                                      <w:marTop w:val="0"/>
                                      <w:marBottom w:val="300"/>
                                      <w:divBdr>
                                        <w:top w:val="none" w:sz="0" w:space="0" w:color="auto"/>
                                        <w:left w:val="none" w:sz="0" w:space="0" w:color="auto"/>
                                        <w:bottom w:val="none" w:sz="0" w:space="0" w:color="auto"/>
                                        <w:right w:val="none" w:sz="0" w:space="0" w:color="auto"/>
                                      </w:divBdr>
                                    </w:div>
                                    <w:div w:id="75517389">
                                      <w:marLeft w:val="0"/>
                                      <w:marRight w:val="0"/>
                                      <w:marTop w:val="0"/>
                                      <w:marBottom w:val="0"/>
                                      <w:divBdr>
                                        <w:top w:val="none" w:sz="0" w:space="0" w:color="auto"/>
                                        <w:left w:val="none" w:sz="0" w:space="0" w:color="auto"/>
                                        <w:bottom w:val="none" w:sz="0" w:space="0" w:color="auto"/>
                                        <w:right w:val="none" w:sz="0" w:space="0" w:color="auto"/>
                                      </w:divBdr>
                                      <w:divsChild>
                                        <w:div w:id="10972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0327">
                                  <w:marLeft w:val="0"/>
                                  <w:marRight w:val="0"/>
                                  <w:marTop w:val="0"/>
                                  <w:marBottom w:val="300"/>
                                  <w:divBdr>
                                    <w:top w:val="none" w:sz="0" w:space="0" w:color="auto"/>
                                    <w:left w:val="none" w:sz="0" w:space="0" w:color="auto"/>
                                    <w:bottom w:val="none" w:sz="0" w:space="0" w:color="auto"/>
                                    <w:right w:val="none" w:sz="0" w:space="0" w:color="auto"/>
                                  </w:divBdr>
                                  <w:divsChild>
                                    <w:div w:id="993486618">
                                      <w:marLeft w:val="0"/>
                                      <w:marRight w:val="0"/>
                                      <w:marTop w:val="0"/>
                                      <w:marBottom w:val="300"/>
                                      <w:divBdr>
                                        <w:top w:val="none" w:sz="0" w:space="0" w:color="auto"/>
                                        <w:left w:val="none" w:sz="0" w:space="0" w:color="auto"/>
                                        <w:bottom w:val="none" w:sz="0" w:space="0" w:color="auto"/>
                                        <w:right w:val="none" w:sz="0" w:space="0" w:color="auto"/>
                                      </w:divBdr>
                                    </w:div>
                                    <w:div w:id="1661424309">
                                      <w:marLeft w:val="0"/>
                                      <w:marRight w:val="0"/>
                                      <w:marTop w:val="0"/>
                                      <w:marBottom w:val="0"/>
                                      <w:divBdr>
                                        <w:top w:val="none" w:sz="0" w:space="0" w:color="auto"/>
                                        <w:left w:val="none" w:sz="0" w:space="0" w:color="auto"/>
                                        <w:bottom w:val="none" w:sz="0" w:space="0" w:color="auto"/>
                                        <w:right w:val="none" w:sz="0" w:space="0" w:color="auto"/>
                                      </w:divBdr>
                                      <w:divsChild>
                                        <w:div w:id="21421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1631">
                                  <w:marLeft w:val="0"/>
                                  <w:marRight w:val="0"/>
                                  <w:marTop w:val="0"/>
                                  <w:marBottom w:val="300"/>
                                  <w:divBdr>
                                    <w:top w:val="none" w:sz="0" w:space="0" w:color="auto"/>
                                    <w:left w:val="none" w:sz="0" w:space="0" w:color="auto"/>
                                    <w:bottom w:val="none" w:sz="0" w:space="0" w:color="auto"/>
                                    <w:right w:val="none" w:sz="0" w:space="0" w:color="auto"/>
                                  </w:divBdr>
                                  <w:divsChild>
                                    <w:div w:id="1539967995">
                                      <w:marLeft w:val="0"/>
                                      <w:marRight w:val="0"/>
                                      <w:marTop w:val="0"/>
                                      <w:marBottom w:val="300"/>
                                      <w:divBdr>
                                        <w:top w:val="none" w:sz="0" w:space="0" w:color="auto"/>
                                        <w:left w:val="none" w:sz="0" w:space="0" w:color="auto"/>
                                        <w:bottom w:val="none" w:sz="0" w:space="0" w:color="auto"/>
                                        <w:right w:val="none" w:sz="0" w:space="0" w:color="auto"/>
                                      </w:divBdr>
                                    </w:div>
                                    <w:div w:id="19474610">
                                      <w:marLeft w:val="0"/>
                                      <w:marRight w:val="0"/>
                                      <w:marTop w:val="0"/>
                                      <w:marBottom w:val="0"/>
                                      <w:divBdr>
                                        <w:top w:val="none" w:sz="0" w:space="0" w:color="auto"/>
                                        <w:left w:val="none" w:sz="0" w:space="0" w:color="auto"/>
                                        <w:bottom w:val="none" w:sz="0" w:space="0" w:color="auto"/>
                                        <w:right w:val="none" w:sz="0" w:space="0" w:color="auto"/>
                                      </w:divBdr>
                                      <w:divsChild>
                                        <w:div w:id="6979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6301">
                                  <w:marLeft w:val="0"/>
                                  <w:marRight w:val="0"/>
                                  <w:marTop w:val="0"/>
                                  <w:marBottom w:val="300"/>
                                  <w:divBdr>
                                    <w:top w:val="none" w:sz="0" w:space="0" w:color="auto"/>
                                    <w:left w:val="none" w:sz="0" w:space="0" w:color="auto"/>
                                    <w:bottom w:val="none" w:sz="0" w:space="0" w:color="auto"/>
                                    <w:right w:val="none" w:sz="0" w:space="0" w:color="auto"/>
                                  </w:divBdr>
                                  <w:divsChild>
                                    <w:div w:id="1982151077">
                                      <w:marLeft w:val="0"/>
                                      <w:marRight w:val="0"/>
                                      <w:marTop w:val="0"/>
                                      <w:marBottom w:val="300"/>
                                      <w:divBdr>
                                        <w:top w:val="none" w:sz="0" w:space="0" w:color="auto"/>
                                        <w:left w:val="none" w:sz="0" w:space="0" w:color="auto"/>
                                        <w:bottom w:val="none" w:sz="0" w:space="0" w:color="auto"/>
                                        <w:right w:val="none" w:sz="0" w:space="0" w:color="auto"/>
                                      </w:divBdr>
                                    </w:div>
                                    <w:div w:id="1932204327">
                                      <w:marLeft w:val="0"/>
                                      <w:marRight w:val="0"/>
                                      <w:marTop w:val="0"/>
                                      <w:marBottom w:val="0"/>
                                      <w:divBdr>
                                        <w:top w:val="none" w:sz="0" w:space="0" w:color="auto"/>
                                        <w:left w:val="none" w:sz="0" w:space="0" w:color="auto"/>
                                        <w:bottom w:val="none" w:sz="0" w:space="0" w:color="auto"/>
                                        <w:right w:val="none" w:sz="0" w:space="0" w:color="auto"/>
                                      </w:divBdr>
                                      <w:divsChild>
                                        <w:div w:id="13605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4341">
                                  <w:marLeft w:val="0"/>
                                  <w:marRight w:val="0"/>
                                  <w:marTop w:val="0"/>
                                  <w:marBottom w:val="300"/>
                                  <w:divBdr>
                                    <w:top w:val="none" w:sz="0" w:space="0" w:color="auto"/>
                                    <w:left w:val="none" w:sz="0" w:space="0" w:color="auto"/>
                                    <w:bottom w:val="none" w:sz="0" w:space="0" w:color="auto"/>
                                    <w:right w:val="none" w:sz="0" w:space="0" w:color="auto"/>
                                  </w:divBdr>
                                  <w:divsChild>
                                    <w:div w:id="536042406">
                                      <w:marLeft w:val="0"/>
                                      <w:marRight w:val="0"/>
                                      <w:marTop w:val="0"/>
                                      <w:marBottom w:val="300"/>
                                      <w:divBdr>
                                        <w:top w:val="none" w:sz="0" w:space="0" w:color="auto"/>
                                        <w:left w:val="none" w:sz="0" w:space="0" w:color="auto"/>
                                        <w:bottom w:val="none" w:sz="0" w:space="0" w:color="auto"/>
                                        <w:right w:val="none" w:sz="0" w:space="0" w:color="auto"/>
                                      </w:divBdr>
                                    </w:div>
                                    <w:div w:id="1517496019">
                                      <w:marLeft w:val="0"/>
                                      <w:marRight w:val="0"/>
                                      <w:marTop w:val="0"/>
                                      <w:marBottom w:val="0"/>
                                      <w:divBdr>
                                        <w:top w:val="none" w:sz="0" w:space="0" w:color="auto"/>
                                        <w:left w:val="none" w:sz="0" w:space="0" w:color="auto"/>
                                        <w:bottom w:val="none" w:sz="0" w:space="0" w:color="auto"/>
                                        <w:right w:val="none" w:sz="0" w:space="0" w:color="auto"/>
                                      </w:divBdr>
                                      <w:divsChild>
                                        <w:div w:id="5701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0095">
                                  <w:marLeft w:val="0"/>
                                  <w:marRight w:val="0"/>
                                  <w:marTop w:val="0"/>
                                  <w:marBottom w:val="300"/>
                                  <w:divBdr>
                                    <w:top w:val="none" w:sz="0" w:space="0" w:color="auto"/>
                                    <w:left w:val="none" w:sz="0" w:space="0" w:color="auto"/>
                                    <w:bottom w:val="none" w:sz="0" w:space="0" w:color="auto"/>
                                    <w:right w:val="none" w:sz="0" w:space="0" w:color="auto"/>
                                  </w:divBdr>
                                  <w:divsChild>
                                    <w:div w:id="1203324331">
                                      <w:marLeft w:val="0"/>
                                      <w:marRight w:val="0"/>
                                      <w:marTop w:val="0"/>
                                      <w:marBottom w:val="300"/>
                                      <w:divBdr>
                                        <w:top w:val="none" w:sz="0" w:space="0" w:color="auto"/>
                                        <w:left w:val="none" w:sz="0" w:space="0" w:color="auto"/>
                                        <w:bottom w:val="none" w:sz="0" w:space="0" w:color="auto"/>
                                        <w:right w:val="none" w:sz="0" w:space="0" w:color="auto"/>
                                      </w:divBdr>
                                    </w:div>
                                    <w:div w:id="912660332">
                                      <w:marLeft w:val="0"/>
                                      <w:marRight w:val="0"/>
                                      <w:marTop w:val="0"/>
                                      <w:marBottom w:val="0"/>
                                      <w:divBdr>
                                        <w:top w:val="none" w:sz="0" w:space="0" w:color="auto"/>
                                        <w:left w:val="none" w:sz="0" w:space="0" w:color="auto"/>
                                        <w:bottom w:val="none" w:sz="0" w:space="0" w:color="auto"/>
                                        <w:right w:val="none" w:sz="0" w:space="0" w:color="auto"/>
                                      </w:divBdr>
                                      <w:divsChild>
                                        <w:div w:id="3923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9563">
                                  <w:marLeft w:val="0"/>
                                  <w:marRight w:val="0"/>
                                  <w:marTop w:val="0"/>
                                  <w:marBottom w:val="300"/>
                                  <w:divBdr>
                                    <w:top w:val="none" w:sz="0" w:space="0" w:color="auto"/>
                                    <w:left w:val="none" w:sz="0" w:space="0" w:color="auto"/>
                                    <w:bottom w:val="none" w:sz="0" w:space="0" w:color="auto"/>
                                    <w:right w:val="none" w:sz="0" w:space="0" w:color="auto"/>
                                  </w:divBdr>
                                  <w:divsChild>
                                    <w:div w:id="1631130383">
                                      <w:marLeft w:val="0"/>
                                      <w:marRight w:val="0"/>
                                      <w:marTop w:val="0"/>
                                      <w:marBottom w:val="300"/>
                                      <w:divBdr>
                                        <w:top w:val="none" w:sz="0" w:space="0" w:color="auto"/>
                                        <w:left w:val="none" w:sz="0" w:space="0" w:color="auto"/>
                                        <w:bottom w:val="none" w:sz="0" w:space="0" w:color="auto"/>
                                        <w:right w:val="none" w:sz="0" w:space="0" w:color="auto"/>
                                      </w:divBdr>
                                    </w:div>
                                    <w:div w:id="585771566">
                                      <w:marLeft w:val="0"/>
                                      <w:marRight w:val="0"/>
                                      <w:marTop w:val="0"/>
                                      <w:marBottom w:val="0"/>
                                      <w:divBdr>
                                        <w:top w:val="none" w:sz="0" w:space="0" w:color="auto"/>
                                        <w:left w:val="none" w:sz="0" w:space="0" w:color="auto"/>
                                        <w:bottom w:val="none" w:sz="0" w:space="0" w:color="auto"/>
                                        <w:right w:val="none" w:sz="0" w:space="0" w:color="auto"/>
                                      </w:divBdr>
                                      <w:divsChild>
                                        <w:div w:id="1050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153">
                                  <w:marLeft w:val="0"/>
                                  <w:marRight w:val="0"/>
                                  <w:marTop w:val="0"/>
                                  <w:marBottom w:val="300"/>
                                  <w:divBdr>
                                    <w:top w:val="none" w:sz="0" w:space="0" w:color="auto"/>
                                    <w:left w:val="none" w:sz="0" w:space="0" w:color="auto"/>
                                    <w:bottom w:val="none" w:sz="0" w:space="0" w:color="auto"/>
                                    <w:right w:val="none" w:sz="0" w:space="0" w:color="auto"/>
                                  </w:divBdr>
                                  <w:divsChild>
                                    <w:div w:id="1847019969">
                                      <w:marLeft w:val="0"/>
                                      <w:marRight w:val="0"/>
                                      <w:marTop w:val="0"/>
                                      <w:marBottom w:val="300"/>
                                      <w:divBdr>
                                        <w:top w:val="none" w:sz="0" w:space="0" w:color="auto"/>
                                        <w:left w:val="none" w:sz="0" w:space="0" w:color="auto"/>
                                        <w:bottom w:val="none" w:sz="0" w:space="0" w:color="auto"/>
                                        <w:right w:val="none" w:sz="0" w:space="0" w:color="auto"/>
                                      </w:divBdr>
                                    </w:div>
                                    <w:div w:id="529874195">
                                      <w:marLeft w:val="0"/>
                                      <w:marRight w:val="0"/>
                                      <w:marTop w:val="0"/>
                                      <w:marBottom w:val="0"/>
                                      <w:divBdr>
                                        <w:top w:val="none" w:sz="0" w:space="0" w:color="auto"/>
                                        <w:left w:val="none" w:sz="0" w:space="0" w:color="auto"/>
                                        <w:bottom w:val="none" w:sz="0" w:space="0" w:color="auto"/>
                                        <w:right w:val="none" w:sz="0" w:space="0" w:color="auto"/>
                                      </w:divBdr>
                                      <w:divsChild>
                                        <w:div w:id="14715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3355">
                                  <w:marLeft w:val="0"/>
                                  <w:marRight w:val="0"/>
                                  <w:marTop w:val="0"/>
                                  <w:marBottom w:val="300"/>
                                  <w:divBdr>
                                    <w:top w:val="none" w:sz="0" w:space="0" w:color="auto"/>
                                    <w:left w:val="none" w:sz="0" w:space="0" w:color="auto"/>
                                    <w:bottom w:val="none" w:sz="0" w:space="0" w:color="auto"/>
                                    <w:right w:val="none" w:sz="0" w:space="0" w:color="auto"/>
                                  </w:divBdr>
                                  <w:divsChild>
                                    <w:div w:id="375590735">
                                      <w:marLeft w:val="0"/>
                                      <w:marRight w:val="0"/>
                                      <w:marTop w:val="0"/>
                                      <w:marBottom w:val="300"/>
                                      <w:divBdr>
                                        <w:top w:val="none" w:sz="0" w:space="0" w:color="auto"/>
                                        <w:left w:val="none" w:sz="0" w:space="0" w:color="auto"/>
                                        <w:bottom w:val="none" w:sz="0" w:space="0" w:color="auto"/>
                                        <w:right w:val="none" w:sz="0" w:space="0" w:color="auto"/>
                                      </w:divBdr>
                                    </w:div>
                                    <w:div w:id="2005626409">
                                      <w:marLeft w:val="0"/>
                                      <w:marRight w:val="0"/>
                                      <w:marTop w:val="0"/>
                                      <w:marBottom w:val="0"/>
                                      <w:divBdr>
                                        <w:top w:val="none" w:sz="0" w:space="0" w:color="auto"/>
                                        <w:left w:val="none" w:sz="0" w:space="0" w:color="auto"/>
                                        <w:bottom w:val="none" w:sz="0" w:space="0" w:color="auto"/>
                                        <w:right w:val="none" w:sz="0" w:space="0" w:color="auto"/>
                                      </w:divBdr>
                                      <w:divsChild>
                                        <w:div w:id="12132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2610">
                                  <w:marLeft w:val="0"/>
                                  <w:marRight w:val="0"/>
                                  <w:marTop w:val="0"/>
                                  <w:marBottom w:val="300"/>
                                  <w:divBdr>
                                    <w:top w:val="none" w:sz="0" w:space="0" w:color="auto"/>
                                    <w:left w:val="none" w:sz="0" w:space="0" w:color="auto"/>
                                    <w:bottom w:val="none" w:sz="0" w:space="0" w:color="auto"/>
                                    <w:right w:val="none" w:sz="0" w:space="0" w:color="auto"/>
                                  </w:divBdr>
                                  <w:divsChild>
                                    <w:div w:id="1143813723">
                                      <w:marLeft w:val="0"/>
                                      <w:marRight w:val="0"/>
                                      <w:marTop w:val="0"/>
                                      <w:marBottom w:val="300"/>
                                      <w:divBdr>
                                        <w:top w:val="none" w:sz="0" w:space="0" w:color="auto"/>
                                        <w:left w:val="none" w:sz="0" w:space="0" w:color="auto"/>
                                        <w:bottom w:val="none" w:sz="0" w:space="0" w:color="auto"/>
                                        <w:right w:val="none" w:sz="0" w:space="0" w:color="auto"/>
                                      </w:divBdr>
                                    </w:div>
                                    <w:div w:id="1800881940">
                                      <w:marLeft w:val="0"/>
                                      <w:marRight w:val="0"/>
                                      <w:marTop w:val="0"/>
                                      <w:marBottom w:val="0"/>
                                      <w:divBdr>
                                        <w:top w:val="none" w:sz="0" w:space="0" w:color="auto"/>
                                        <w:left w:val="none" w:sz="0" w:space="0" w:color="auto"/>
                                        <w:bottom w:val="none" w:sz="0" w:space="0" w:color="auto"/>
                                        <w:right w:val="none" w:sz="0" w:space="0" w:color="auto"/>
                                      </w:divBdr>
                                      <w:divsChild>
                                        <w:div w:id="12826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0147">
                                  <w:marLeft w:val="0"/>
                                  <w:marRight w:val="0"/>
                                  <w:marTop w:val="0"/>
                                  <w:marBottom w:val="300"/>
                                  <w:divBdr>
                                    <w:top w:val="none" w:sz="0" w:space="0" w:color="auto"/>
                                    <w:left w:val="none" w:sz="0" w:space="0" w:color="auto"/>
                                    <w:bottom w:val="none" w:sz="0" w:space="0" w:color="auto"/>
                                    <w:right w:val="none" w:sz="0" w:space="0" w:color="auto"/>
                                  </w:divBdr>
                                  <w:divsChild>
                                    <w:div w:id="1272324981">
                                      <w:marLeft w:val="0"/>
                                      <w:marRight w:val="0"/>
                                      <w:marTop w:val="0"/>
                                      <w:marBottom w:val="300"/>
                                      <w:divBdr>
                                        <w:top w:val="none" w:sz="0" w:space="0" w:color="auto"/>
                                        <w:left w:val="none" w:sz="0" w:space="0" w:color="auto"/>
                                        <w:bottom w:val="none" w:sz="0" w:space="0" w:color="auto"/>
                                        <w:right w:val="none" w:sz="0" w:space="0" w:color="auto"/>
                                      </w:divBdr>
                                    </w:div>
                                    <w:div w:id="1192842846">
                                      <w:marLeft w:val="0"/>
                                      <w:marRight w:val="0"/>
                                      <w:marTop w:val="0"/>
                                      <w:marBottom w:val="0"/>
                                      <w:divBdr>
                                        <w:top w:val="none" w:sz="0" w:space="0" w:color="auto"/>
                                        <w:left w:val="none" w:sz="0" w:space="0" w:color="auto"/>
                                        <w:bottom w:val="none" w:sz="0" w:space="0" w:color="auto"/>
                                        <w:right w:val="none" w:sz="0" w:space="0" w:color="auto"/>
                                      </w:divBdr>
                                      <w:divsChild>
                                        <w:div w:id="11552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5427">
                                  <w:marLeft w:val="0"/>
                                  <w:marRight w:val="0"/>
                                  <w:marTop w:val="0"/>
                                  <w:marBottom w:val="300"/>
                                  <w:divBdr>
                                    <w:top w:val="none" w:sz="0" w:space="0" w:color="auto"/>
                                    <w:left w:val="none" w:sz="0" w:space="0" w:color="auto"/>
                                    <w:bottom w:val="none" w:sz="0" w:space="0" w:color="auto"/>
                                    <w:right w:val="none" w:sz="0" w:space="0" w:color="auto"/>
                                  </w:divBdr>
                                  <w:divsChild>
                                    <w:div w:id="193544278">
                                      <w:marLeft w:val="0"/>
                                      <w:marRight w:val="0"/>
                                      <w:marTop w:val="0"/>
                                      <w:marBottom w:val="300"/>
                                      <w:divBdr>
                                        <w:top w:val="none" w:sz="0" w:space="0" w:color="auto"/>
                                        <w:left w:val="none" w:sz="0" w:space="0" w:color="auto"/>
                                        <w:bottom w:val="none" w:sz="0" w:space="0" w:color="auto"/>
                                        <w:right w:val="none" w:sz="0" w:space="0" w:color="auto"/>
                                      </w:divBdr>
                                    </w:div>
                                    <w:div w:id="1907298037">
                                      <w:marLeft w:val="0"/>
                                      <w:marRight w:val="0"/>
                                      <w:marTop w:val="0"/>
                                      <w:marBottom w:val="0"/>
                                      <w:divBdr>
                                        <w:top w:val="none" w:sz="0" w:space="0" w:color="auto"/>
                                        <w:left w:val="none" w:sz="0" w:space="0" w:color="auto"/>
                                        <w:bottom w:val="none" w:sz="0" w:space="0" w:color="auto"/>
                                        <w:right w:val="none" w:sz="0" w:space="0" w:color="auto"/>
                                      </w:divBdr>
                                      <w:divsChild>
                                        <w:div w:id="20140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1064">
                                  <w:marLeft w:val="0"/>
                                  <w:marRight w:val="0"/>
                                  <w:marTop w:val="0"/>
                                  <w:marBottom w:val="300"/>
                                  <w:divBdr>
                                    <w:top w:val="none" w:sz="0" w:space="0" w:color="auto"/>
                                    <w:left w:val="none" w:sz="0" w:space="0" w:color="auto"/>
                                    <w:bottom w:val="none" w:sz="0" w:space="0" w:color="auto"/>
                                    <w:right w:val="none" w:sz="0" w:space="0" w:color="auto"/>
                                  </w:divBdr>
                                  <w:divsChild>
                                    <w:div w:id="1422484873">
                                      <w:marLeft w:val="0"/>
                                      <w:marRight w:val="0"/>
                                      <w:marTop w:val="0"/>
                                      <w:marBottom w:val="300"/>
                                      <w:divBdr>
                                        <w:top w:val="none" w:sz="0" w:space="0" w:color="auto"/>
                                        <w:left w:val="none" w:sz="0" w:space="0" w:color="auto"/>
                                        <w:bottom w:val="none" w:sz="0" w:space="0" w:color="auto"/>
                                        <w:right w:val="none" w:sz="0" w:space="0" w:color="auto"/>
                                      </w:divBdr>
                                    </w:div>
                                    <w:div w:id="1638998293">
                                      <w:marLeft w:val="0"/>
                                      <w:marRight w:val="0"/>
                                      <w:marTop w:val="0"/>
                                      <w:marBottom w:val="0"/>
                                      <w:divBdr>
                                        <w:top w:val="none" w:sz="0" w:space="0" w:color="auto"/>
                                        <w:left w:val="none" w:sz="0" w:space="0" w:color="auto"/>
                                        <w:bottom w:val="none" w:sz="0" w:space="0" w:color="auto"/>
                                        <w:right w:val="none" w:sz="0" w:space="0" w:color="auto"/>
                                      </w:divBdr>
                                      <w:divsChild>
                                        <w:div w:id="14950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2173">
                                  <w:marLeft w:val="0"/>
                                  <w:marRight w:val="0"/>
                                  <w:marTop w:val="0"/>
                                  <w:marBottom w:val="300"/>
                                  <w:divBdr>
                                    <w:top w:val="none" w:sz="0" w:space="0" w:color="auto"/>
                                    <w:left w:val="none" w:sz="0" w:space="0" w:color="auto"/>
                                    <w:bottom w:val="none" w:sz="0" w:space="0" w:color="auto"/>
                                    <w:right w:val="none" w:sz="0" w:space="0" w:color="auto"/>
                                  </w:divBdr>
                                  <w:divsChild>
                                    <w:div w:id="285627817">
                                      <w:marLeft w:val="0"/>
                                      <w:marRight w:val="0"/>
                                      <w:marTop w:val="0"/>
                                      <w:marBottom w:val="300"/>
                                      <w:divBdr>
                                        <w:top w:val="none" w:sz="0" w:space="0" w:color="auto"/>
                                        <w:left w:val="none" w:sz="0" w:space="0" w:color="auto"/>
                                        <w:bottom w:val="none" w:sz="0" w:space="0" w:color="auto"/>
                                        <w:right w:val="none" w:sz="0" w:space="0" w:color="auto"/>
                                      </w:divBdr>
                                    </w:div>
                                    <w:div w:id="772936635">
                                      <w:marLeft w:val="0"/>
                                      <w:marRight w:val="0"/>
                                      <w:marTop w:val="0"/>
                                      <w:marBottom w:val="0"/>
                                      <w:divBdr>
                                        <w:top w:val="none" w:sz="0" w:space="0" w:color="auto"/>
                                        <w:left w:val="none" w:sz="0" w:space="0" w:color="auto"/>
                                        <w:bottom w:val="none" w:sz="0" w:space="0" w:color="auto"/>
                                        <w:right w:val="none" w:sz="0" w:space="0" w:color="auto"/>
                                      </w:divBdr>
                                      <w:divsChild>
                                        <w:div w:id="1549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88581">
          <w:marLeft w:val="0"/>
          <w:marRight w:val="0"/>
          <w:marTop w:val="0"/>
          <w:marBottom w:val="0"/>
          <w:divBdr>
            <w:top w:val="none" w:sz="0" w:space="0" w:color="auto"/>
            <w:left w:val="none" w:sz="0" w:space="0" w:color="auto"/>
            <w:bottom w:val="none" w:sz="0" w:space="0" w:color="auto"/>
            <w:right w:val="none" w:sz="0" w:space="0" w:color="auto"/>
          </w:divBdr>
          <w:divsChild>
            <w:div w:id="713038270">
              <w:marLeft w:val="0"/>
              <w:marRight w:val="0"/>
              <w:marTop w:val="0"/>
              <w:marBottom w:val="0"/>
              <w:divBdr>
                <w:top w:val="none" w:sz="0" w:space="0" w:color="auto"/>
                <w:left w:val="none" w:sz="0" w:space="0" w:color="auto"/>
                <w:bottom w:val="none" w:sz="0" w:space="0" w:color="auto"/>
                <w:right w:val="none" w:sz="0" w:space="0" w:color="auto"/>
              </w:divBdr>
              <w:divsChild>
                <w:div w:id="13706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7739">
          <w:marLeft w:val="0"/>
          <w:marRight w:val="0"/>
          <w:marTop w:val="0"/>
          <w:marBottom w:val="0"/>
          <w:divBdr>
            <w:top w:val="none" w:sz="0" w:space="0" w:color="auto"/>
            <w:left w:val="none" w:sz="0" w:space="0" w:color="auto"/>
            <w:bottom w:val="none" w:sz="0" w:space="0" w:color="auto"/>
            <w:right w:val="none" w:sz="0" w:space="0" w:color="auto"/>
          </w:divBdr>
          <w:divsChild>
            <w:div w:id="1249195622">
              <w:marLeft w:val="0"/>
              <w:marRight w:val="0"/>
              <w:marTop w:val="0"/>
              <w:marBottom w:val="0"/>
              <w:divBdr>
                <w:top w:val="none" w:sz="0" w:space="0" w:color="auto"/>
                <w:left w:val="none" w:sz="0" w:space="0" w:color="auto"/>
                <w:bottom w:val="none" w:sz="0" w:space="0" w:color="auto"/>
                <w:right w:val="none" w:sz="0" w:space="0" w:color="auto"/>
              </w:divBdr>
              <w:divsChild>
                <w:div w:id="1820073171">
                  <w:marLeft w:val="-150"/>
                  <w:marRight w:val="-150"/>
                  <w:marTop w:val="0"/>
                  <w:marBottom w:val="0"/>
                  <w:divBdr>
                    <w:top w:val="single" w:sz="6" w:space="8" w:color="DDDDDD"/>
                    <w:left w:val="none" w:sz="0" w:space="8" w:color="auto"/>
                    <w:bottom w:val="none" w:sz="0" w:space="0" w:color="auto"/>
                    <w:right w:val="none" w:sz="0" w:space="8" w:color="auto"/>
                  </w:divBdr>
                  <w:divsChild>
                    <w:div w:id="1219441452">
                      <w:marLeft w:val="0"/>
                      <w:marRight w:val="0"/>
                      <w:marTop w:val="0"/>
                      <w:marBottom w:val="150"/>
                      <w:divBdr>
                        <w:top w:val="none" w:sz="0" w:space="0" w:color="auto"/>
                        <w:left w:val="none" w:sz="0" w:space="0" w:color="auto"/>
                        <w:bottom w:val="none" w:sz="0" w:space="0" w:color="auto"/>
                        <w:right w:val="none" w:sz="0" w:space="0" w:color="auto"/>
                      </w:divBdr>
                    </w:div>
                    <w:div w:id="1497189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650559">
      <w:bodyDiv w:val="1"/>
      <w:marLeft w:val="0"/>
      <w:marRight w:val="0"/>
      <w:marTop w:val="0"/>
      <w:marBottom w:val="0"/>
      <w:divBdr>
        <w:top w:val="none" w:sz="0" w:space="0" w:color="auto"/>
        <w:left w:val="none" w:sz="0" w:space="0" w:color="auto"/>
        <w:bottom w:val="none" w:sz="0" w:space="0" w:color="auto"/>
        <w:right w:val="none" w:sz="0" w:space="0" w:color="auto"/>
      </w:divBdr>
    </w:div>
    <w:div w:id="689645620">
      <w:bodyDiv w:val="1"/>
      <w:marLeft w:val="0"/>
      <w:marRight w:val="0"/>
      <w:marTop w:val="0"/>
      <w:marBottom w:val="0"/>
      <w:divBdr>
        <w:top w:val="none" w:sz="0" w:space="0" w:color="auto"/>
        <w:left w:val="none" w:sz="0" w:space="0" w:color="auto"/>
        <w:bottom w:val="none" w:sz="0" w:space="0" w:color="auto"/>
        <w:right w:val="none" w:sz="0" w:space="0" w:color="auto"/>
      </w:divBdr>
    </w:div>
    <w:div w:id="994602824">
      <w:bodyDiv w:val="1"/>
      <w:marLeft w:val="0"/>
      <w:marRight w:val="0"/>
      <w:marTop w:val="0"/>
      <w:marBottom w:val="0"/>
      <w:divBdr>
        <w:top w:val="none" w:sz="0" w:space="0" w:color="auto"/>
        <w:left w:val="none" w:sz="0" w:space="0" w:color="auto"/>
        <w:bottom w:val="none" w:sz="0" w:space="0" w:color="auto"/>
        <w:right w:val="none" w:sz="0" w:space="0" w:color="auto"/>
      </w:divBdr>
    </w:div>
    <w:div w:id="1251158833">
      <w:bodyDiv w:val="1"/>
      <w:marLeft w:val="0"/>
      <w:marRight w:val="0"/>
      <w:marTop w:val="0"/>
      <w:marBottom w:val="0"/>
      <w:divBdr>
        <w:top w:val="none" w:sz="0" w:space="0" w:color="auto"/>
        <w:left w:val="none" w:sz="0" w:space="0" w:color="auto"/>
        <w:bottom w:val="none" w:sz="0" w:space="0" w:color="auto"/>
        <w:right w:val="none" w:sz="0" w:space="0" w:color="auto"/>
      </w:divBdr>
    </w:div>
    <w:div w:id="1268931527">
      <w:bodyDiv w:val="1"/>
      <w:marLeft w:val="0"/>
      <w:marRight w:val="0"/>
      <w:marTop w:val="0"/>
      <w:marBottom w:val="0"/>
      <w:divBdr>
        <w:top w:val="none" w:sz="0" w:space="0" w:color="auto"/>
        <w:left w:val="none" w:sz="0" w:space="0" w:color="auto"/>
        <w:bottom w:val="none" w:sz="0" w:space="0" w:color="auto"/>
        <w:right w:val="none" w:sz="0" w:space="0" w:color="auto"/>
      </w:divBdr>
    </w:div>
    <w:div w:id="1396735405">
      <w:bodyDiv w:val="1"/>
      <w:marLeft w:val="0"/>
      <w:marRight w:val="0"/>
      <w:marTop w:val="0"/>
      <w:marBottom w:val="0"/>
      <w:divBdr>
        <w:top w:val="none" w:sz="0" w:space="0" w:color="auto"/>
        <w:left w:val="none" w:sz="0" w:space="0" w:color="auto"/>
        <w:bottom w:val="none" w:sz="0" w:space="0" w:color="auto"/>
        <w:right w:val="none" w:sz="0" w:space="0" w:color="auto"/>
      </w:divBdr>
    </w:div>
    <w:div w:id="1695418266">
      <w:bodyDiv w:val="1"/>
      <w:marLeft w:val="0"/>
      <w:marRight w:val="0"/>
      <w:marTop w:val="0"/>
      <w:marBottom w:val="0"/>
      <w:divBdr>
        <w:top w:val="none" w:sz="0" w:space="0" w:color="auto"/>
        <w:left w:val="none" w:sz="0" w:space="0" w:color="auto"/>
        <w:bottom w:val="none" w:sz="0" w:space="0" w:color="auto"/>
        <w:right w:val="none" w:sz="0" w:space="0" w:color="auto"/>
      </w:divBdr>
    </w:div>
    <w:div w:id="1747874251">
      <w:bodyDiv w:val="1"/>
      <w:marLeft w:val="0"/>
      <w:marRight w:val="0"/>
      <w:marTop w:val="0"/>
      <w:marBottom w:val="0"/>
      <w:divBdr>
        <w:top w:val="none" w:sz="0" w:space="0" w:color="auto"/>
        <w:left w:val="none" w:sz="0" w:space="0" w:color="auto"/>
        <w:bottom w:val="none" w:sz="0" w:space="0" w:color="auto"/>
        <w:right w:val="none" w:sz="0" w:space="0" w:color="auto"/>
      </w:divBdr>
    </w:div>
    <w:div w:id="2047829347">
      <w:bodyDiv w:val="1"/>
      <w:marLeft w:val="0"/>
      <w:marRight w:val="0"/>
      <w:marTop w:val="0"/>
      <w:marBottom w:val="0"/>
      <w:divBdr>
        <w:top w:val="none" w:sz="0" w:space="0" w:color="auto"/>
        <w:left w:val="none" w:sz="0" w:space="0" w:color="auto"/>
        <w:bottom w:val="none" w:sz="0" w:space="0" w:color="auto"/>
        <w:right w:val="none" w:sz="0" w:space="0" w:color="auto"/>
      </w:divBdr>
    </w:div>
    <w:div w:id="2124691142">
      <w:bodyDiv w:val="1"/>
      <w:marLeft w:val="0"/>
      <w:marRight w:val="0"/>
      <w:marTop w:val="0"/>
      <w:marBottom w:val="0"/>
      <w:divBdr>
        <w:top w:val="none" w:sz="0" w:space="0" w:color="auto"/>
        <w:left w:val="none" w:sz="0" w:space="0" w:color="auto"/>
        <w:bottom w:val="none" w:sz="0" w:space="0" w:color="auto"/>
        <w:right w:val="none" w:sz="0" w:space="0" w:color="auto"/>
      </w:divBdr>
      <w:divsChild>
        <w:div w:id="393820554">
          <w:marLeft w:val="0"/>
          <w:marRight w:val="0"/>
          <w:marTop w:val="0"/>
          <w:marBottom w:val="0"/>
          <w:divBdr>
            <w:top w:val="none" w:sz="0" w:space="0" w:color="auto"/>
            <w:left w:val="none" w:sz="0" w:space="0" w:color="auto"/>
            <w:bottom w:val="none" w:sz="0" w:space="0" w:color="auto"/>
            <w:right w:val="none" w:sz="0" w:space="0" w:color="auto"/>
          </w:divBdr>
          <w:divsChild>
            <w:div w:id="1711152951">
              <w:marLeft w:val="0"/>
              <w:marRight w:val="0"/>
              <w:marTop w:val="0"/>
              <w:marBottom w:val="0"/>
              <w:divBdr>
                <w:top w:val="none" w:sz="0" w:space="0" w:color="auto"/>
                <w:left w:val="none" w:sz="0" w:space="0" w:color="auto"/>
                <w:bottom w:val="none" w:sz="0" w:space="0" w:color="auto"/>
                <w:right w:val="none" w:sz="0" w:space="0" w:color="auto"/>
              </w:divBdr>
              <w:divsChild>
                <w:div w:id="1230382512">
                  <w:marLeft w:val="0"/>
                  <w:marRight w:val="0"/>
                  <w:marTop w:val="0"/>
                  <w:marBottom w:val="0"/>
                  <w:divBdr>
                    <w:top w:val="none" w:sz="0" w:space="0" w:color="auto"/>
                    <w:left w:val="none" w:sz="0" w:space="0" w:color="auto"/>
                    <w:bottom w:val="none" w:sz="0" w:space="0" w:color="auto"/>
                    <w:right w:val="none" w:sz="0" w:space="0" w:color="auto"/>
                  </w:divBdr>
                  <w:divsChild>
                    <w:div w:id="779757906">
                      <w:marLeft w:val="0"/>
                      <w:marRight w:val="0"/>
                      <w:marTop w:val="0"/>
                      <w:marBottom w:val="0"/>
                      <w:divBdr>
                        <w:top w:val="none" w:sz="0" w:space="0" w:color="auto"/>
                        <w:left w:val="none" w:sz="0" w:space="0" w:color="auto"/>
                        <w:bottom w:val="none" w:sz="0" w:space="0" w:color="auto"/>
                        <w:right w:val="none" w:sz="0" w:space="0" w:color="auto"/>
                      </w:divBdr>
                      <w:divsChild>
                        <w:div w:id="1108894212">
                          <w:marLeft w:val="3675"/>
                          <w:marRight w:val="0"/>
                          <w:marTop w:val="0"/>
                          <w:marBottom w:val="0"/>
                          <w:divBdr>
                            <w:top w:val="none" w:sz="0" w:space="0" w:color="auto"/>
                            <w:left w:val="none" w:sz="0" w:space="0" w:color="auto"/>
                            <w:bottom w:val="none" w:sz="0" w:space="0" w:color="auto"/>
                            <w:right w:val="none" w:sz="0" w:space="0" w:color="auto"/>
                          </w:divBdr>
                          <w:divsChild>
                            <w:div w:id="872495166">
                              <w:marLeft w:val="0"/>
                              <w:marRight w:val="0"/>
                              <w:marTop w:val="0"/>
                              <w:marBottom w:val="0"/>
                              <w:divBdr>
                                <w:top w:val="none" w:sz="0" w:space="0" w:color="auto"/>
                                <w:left w:val="none" w:sz="0" w:space="0" w:color="auto"/>
                                <w:bottom w:val="none" w:sz="0" w:space="0" w:color="auto"/>
                                <w:right w:val="none" w:sz="0" w:space="0" w:color="auto"/>
                              </w:divBdr>
                              <w:divsChild>
                                <w:div w:id="2081751421">
                                  <w:marLeft w:val="0"/>
                                  <w:marRight w:val="0"/>
                                  <w:marTop w:val="0"/>
                                  <w:marBottom w:val="300"/>
                                  <w:divBdr>
                                    <w:top w:val="none" w:sz="0" w:space="0" w:color="auto"/>
                                    <w:left w:val="none" w:sz="0" w:space="0" w:color="auto"/>
                                    <w:bottom w:val="none" w:sz="0" w:space="0" w:color="auto"/>
                                    <w:right w:val="none" w:sz="0" w:space="0" w:color="auto"/>
                                  </w:divBdr>
                                  <w:divsChild>
                                    <w:div w:id="1453549730">
                                      <w:marLeft w:val="0"/>
                                      <w:marRight w:val="0"/>
                                      <w:marTop w:val="0"/>
                                      <w:marBottom w:val="300"/>
                                      <w:divBdr>
                                        <w:top w:val="none" w:sz="0" w:space="0" w:color="auto"/>
                                        <w:left w:val="none" w:sz="0" w:space="0" w:color="auto"/>
                                        <w:bottom w:val="none" w:sz="0" w:space="0" w:color="auto"/>
                                        <w:right w:val="none" w:sz="0" w:space="0" w:color="auto"/>
                                      </w:divBdr>
                                    </w:div>
                                    <w:div w:id="2050059461">
                                      <w:marLeft w:val="0"/>
                                      <w:marRight w:val="0"/>
                                      <w:marTop w:val="0"/>
                                      <w:marBottom w:val="0"/>
                                      <w:divBdr>
                                        <w:top w:val="none" w:sz="0" w:space="0" w:color="auto"/>
                                        <w:left w:val="none" w:sz="0" w:space="0" w:color="auto"/>
                                        <w:bottom w:val="none" w:sz="0" w:space="0" w:color="auto"/>
                                        <w:right w:val="none" w:sz="0" w:space="0" w:color="auto"/>
                                      </w:divBdr>
                                      <w:divsChild>
                                        <w:div w:id="970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2902">
                                  <w:marLeft w:val="0"/>
                                  <w:marRight w:val="0"/>
                                  <w:marTop w:val="0"/>
                                  <w:marBottom w:val="300"/>
                                  <w:divBdr>
                                    <w:top w:val="none" w:sz="0" w:space="0" w:color="auto"/>
                                    <w:left w:val="none" w:sz="0" w:space="0" w:color="auto"/>
                                    <w:bottom w:val="none" w:sz="0" w:space="0" w:color="auto"/>
                                    <w:right w:val="none" w:sz="0" w:space="0" w:color="auto"/>
                                  </w:divBdr>
                                  <w:divsChild>
                                    <w:div w:id="441844728">
                                      <w:marLeft w:val="0"/>
                                      <w:marRight w:val="0"/>
                                      <w:marTop w:val="0"/>
                                      <w:marBottom w:val="300"/>
                                      <w:divBdr>
                                        <w:top w:val="none" w:sz="0" w:space="0" w:color="auto"/>
                                        <w:left w:val="none" w:sz="0" w:space="0" w:color="auto"/>
                                        <w:bottom w:val="none" w:sz="0" w:space="0" w:color="auto"/>
                                        <w:right w:val="none" w:sz="0" w:space="0" w:color="auto"/>
                                      </w:divBdr>
                                    </w:div>
                                    <w:div w:id="1160806173">
                                      <w:marLeft w:val="0"/>
                                      <w:marRight w:val="0"/>
                                      <w:marTop w:val="0"/>
                                      <w:marBottom w:val="0"/>
                                      <w:divBdr>
                                        <w:top w:val="none" w:sz="0" w:space="0" w:color="auto"/>
                                        <w:left w:val="none" w:sz="0" w:space="0" w:color="auto"/>
                                        <w:bottom w:val="none" w:sz="0" w:space="0" w:color="auto"/>
                                        <w:right w:val="none" w:sz="0" w:space="0" w:color="auto"/>
                                      </w:divBdr>
                                      <w:divsChild>
                                        <w:div w:id="10192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8059">
                                  <w:marLeft w:val="0"/>
                                  <w:marRight w:val="0"/>
                                  <w:marTop w:val="0"/>
                                  <w:marBottom w:val="300"/>
                                  <w:divBdr>
                                    <w:top w:val="none" w:sz="0" w:space="0" w:color="auto"/>
                                    <w:left w:val="none" w:sz="0" w:space="0" w:color="auto"/>
                                    <w:bottom w:val="none" w:sz="0" w:space="0" w:color="auto"/>
                                    <w:right w:val="none" w:sz="0" w:space="0" w:color="auto"/>
                                  </w:divBdr>
                                  <w:divsChild>
                                    <w:div w:id="519977428">
                                      <w:marLeft w:val="0"/>
                                      <w:marRight w:val="0"/>
                                      <w:marTop w:val="0"/>
                                      <w:marBottom w:val="300"/>
                                      <w:divBdr>
                                        <w:top w:val="none" w:sz="0" w:space="0" w:color="auto"/>
                                        <w:left w:val="none" w:sz="0" w:space="0" w:color="auto"/>
                                        <w:bottom w:val="none" w:sz="0" w:space="0" w:color="auto"/>
                                        <w:right w:val="none" w:sz="0" w:space="0" w:color="auto"/>
                                      </w:divBdr>
                                    </w:div>
                                    <w:div w:id="2070759290">
                                      <w:marLeft w:val="0"/>
                                      <w:marRight w:val="0"/>
                                      <w:marTop w:val="0"/>
                                      <w:marBottom w:val="0"/>
                                      <w:divBdr>
                                        <w:top w:val="none" w:sz="0" w:space="0" w:color="auto"/>
                                        <w:left w:val="none" w:sz="0" w:space="0" w:color="auto"/>
                                        <w:bottom w:val="none" w:sz="0" w:space="0" w:color="auto"/>
                                        <w:right w:val="none" w:sz="0" w:space="0" w:color="auto"/>
                                      </w:divBdr>
                                      <w:divsChild>
                                        <w:div w:id="2282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3412">
                                  <w:marLeft w:val="0"/>
                                  <w:marRight w:val="0"/>
                                  <w:marTop w:val="0"/>
                                  <w:marBottom w:val="300"/>
                                  <w:divBdr>
                                    <w:top w:val="none" w:sz="0" w:space="0" w:color="auto"/>
                                    <w:left w:val="none" w:sz="0" w:space="0" w:color="auto"/>
                                    <w:bottom w:val="none" w:sz="0" w:space="0" w:color="auto"/>
                                    <w:right w:val="none" w:sz="0" w:space="0" w:color="auto"/>
                                  </w:divBdr>
                                  <w:divsChild>
                                    <w:div w:id="882982437">
                                      <w:marLeft w:val="0"/>
                                      <w:marRight w:val="0"/>
                                      <w:marTop w:val="0"/>
                                      <w:marBottom w:val="300"/>
                                      <w:divBdr>
                                        <w:top w:val="none" w:sz="0" w:space="0" w:color="auto"/>
                                        <w:left w:val="none" w:sz="0" w:space="0" w:color="auto"/>
                                        <w:bottom w:val="none" w:sz="0" w:space="0" w:color="auto"/>
                                        <w:right w:val="none" w:sz="0" w:space="0" w:color="auto"/>
                                      </w:divBdr>
                                    </w:div>
                                    <w:div w:id="80566634">
                                      <w:marLeft w:val="0"/>
                                      <w:marRight w:val="0"/>
                                      <w:marTop w:val="0"/>
                                      <w:marBottom w:val="0"/>
                                      <w:divBdr>
                                        <w:top w:val="none" w:sz="0" w:space="0" w:color="auto"/>
                                        <w:left w:val="none" w:sz="0" w:space="0" w:color="auto"/>
                                        <w:bottom w:val="none" w:sz="0" w:space="0" w:color="auto"/>
                                        <w:right w:val="none" w:sz="0" w:space="0" w:color="auto"/>
                                      </w:divBdr>
                                      <w:divsChild>
                                        <w:div w:id="1506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7242">
                                  <w:marLeft w:val="0"/>
                                  <w:marRight w:val="0"/>
                                  <w:marTop w:val="0"/>
                                  <w:marBottom w:val="300"/>
                                  <w:divBdr>
                                    <w:top w:val="none" w:sz="0" w:space="0" w:color="auto"/>
                                    <w:left w:val="none" w:sz="0" w:space="0" w:color="auto"/>
                                    <w:bottom w:val="none" w:sz="0" w:space="0" w:color="auto"/>
                                    <w:right w:val="none" w:sz="0" w:space="0" w:color="auto"/>
                                  </w:divBdr>
                                  <w:divsChild>
                                    <w:div w:id="2069837505">
                                      <w:marLeft w:val="0"/>
                                      <w:marRight w:val="0"/>
                                      <w:marTop w:val="0"/>
                                      <w:marBottom w:val="300"/>
                                      <w:divBdr>
                                        <w:top w:val="none" w:sz="0" w:space="0" w:color="auto"/>
                                        <w:left w:val="none" w:sz="0" w:space="0" w:color="auto"/>
                                        <w:bottom w:val="none" w:sz="0" w:space="0" w:color="auto"/>
                                        <w:right w:val="none" w:sz="0" w:space="0" w:color="auto"/>
                                      </w:divBdr>
                                    </w:div>
                                    <w:div w:id="729571384">
                                      <w:marLeft w:val="0"/>
                                      <w:marRight w:val="0"/>
                                      <w:marTop w:val="0"/>
                                      <w:marBottom w:val="0"/>
                                      <w:divBdr>
                                        <w:top w:val="none" w:sz="0" w:space="0" w:color="auto"/>
                                        <w:left w:val="none" w:sz="0" w:space="0" w:color="auto"/>
                                        <w:bottom w:val="none" w:sz="0" w:space="0" w:color="auto"/>
                                        <w:right w:val="none" w:sz="0" w:space="0" w:color="auto"/>
                                      </w:divBdr>
                                      <w:divsChild>
                                        <w:div w:id="7231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3803">
                                  <w:marLeft w:val="0"/>
                                  <w:marRight w:val="0"/>
                                  <w:marTop w:val="0"/>
                                  <w:marBottom w:val="300"/>
                                  <w:divBdr>
                                    <w:top w:val="none" w:sz="0" w:space="0" w:color="auto"/>
                                    <w:left w:val="none" w:sz="0" w:space="0" w:color="auto"/>
                                    <w:bottom w:val="none" w:sz="0" w:space="0" w:color="auto"/>
                                    <w:right w:val="none" w:sz="0" w:space="0" w:color="auto"/>
                                  </w:divBdr>
                                  <w:divsChild>
                                    <w:div w:id="371228487">
                                      <w:marLeft w:val="0"/>
                                      <w:marRight w:val="0"/>
                                      <w:marTop w:val="0"/>
                                      <w:marBottom w:val="300"/>
                                      <w:divBdr>
                                        <w:top w:val="none" w:sz="0" w:space="0" w:color="auto"/>
                                        <w:left w:val="none" w:sz="0" w:space="0" w:color="auto"/>
                                        <w:bottom w:val="none" w:sz="0" w:space="0" w:color="auto"/>
                                        <w:right w:val="none" w:sz="0" w:space="0" w:color="auto"/>
                                      </w:divBdr>
                                    </w:div>
                                    <w:div w:id="1860703802">
                                      <w:marLeft w:val="0"/>
                                      <w:marRight w:val="0"/>
                                      <w:marTop w:val="0"/>
                                      <w:marBottom w:val="0"/>
                                      <w:divBdr>
                                        <w:top w:val="none" w:sz="0" w:space="0" w:color="auto"/>
                                        <w:left w:val="none" w:sz="0" w:space="0" w:color="auto"/>
                                        <w:bottom w:val="none" w:sz="0" w:space="0" w:color="auto"/>
                                        <w:right w:val="none" w:sz="0" w:space="0" w:color="auto"/>
                                      </w:divBdr>
                                      <w:divsChild>
                                        <w:div w:id="17204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325">
                                  <w:marLeft w:val="0"/>
                                  <w:marRight w:val="0"/>
                                  <w:marTop w:val="0"/>
                                  <w:marBottom w:val="300"/>
                                  <w:divBdr>
                                    <w:top w:val="none" w:sz="0" w:space="0" w:color="auto"/>
                                    <w:left w:val="none" w:sz="0" w:space="0" w:color="auto"/>
                                    <w:bottom w:val="none" w:sz="0" w:space="0" w:color="auto"/>
                                    <w:right w:val="none" w:sz="0" w:space="0" w:color="auto"/>
                                  </w:divBdr>
                                  <w:divsChild>
                                    <w:div w:id="408694425">
                                      <w:marLeft w:val="0"/>
                                      <w:marRight w:val="0"/>
                                      <w:marTop w:val="0"/>
                                      <w:marBottom w:val="300"/>
                                      <w:divBdr>
                                        <w:top w:val="none" w:sz="0" w:space="0" w:color="auto"/>
                                        <w:left w:val="none" w:sz="0" w:space="0" w:color="auto"/>
                                        <w:bottom w:val="none" w:sz="0" w:space="0" w:color="auto"/>
                                        <w:right w:val="none" w:sz="0" w:space="0" w:color="auto"/>
                                      </w:divBdr>
                                    </w:div>
                                    <w:div w:id="141166778">
                                      <w:marLeft w:val="0"/>
                                      <w:marRight w:val="0"/>
                                      <w:marTop w:val="0"/>
                                      <w:marBottom w:val="0"/>
                                      <w:divBdr>
                                        <w:top w:val="none" w:sz="0" w:space="0" w:color="auto"/>
                                        <w:left w:val="none" w:sz="0" w:space="0" w:color="auto"/>
                                        <w:bottom w:val="none" w:sz="0" w:space="0" w:color="auto"/>
                                        <w:right w:val="none" w:sz="0" w:space="0" w:color="auto"/>
                                      </w:divBdr>
                                      <w:divsChild>
                                        <w:div w:id="4585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449">
                                  <w:marLeft w:val="0"/>
                                  <w:marRight w:val="0"/>
                                  <w:marTop w:val="0"/>
                                  <w:marBottom w:val="300"/>
                                  <w:divBdr>
                                    <w:top w:val="none" w:sz="0" w:space="0" w:color="auto"/>
                                    <w:left w:val="none" w:sz="0" w:space="0" w:color="auto"/>
                                    <w:bottom w:val="none" w:sz="0" w:space="0" w:color="auto"/>
                                    <w:right w:val="none" w:sz="0" w:space="0" w:color="auto"/>
                                  </w:divBdr>
                                  <w:divsChild>
                                    <w:div w:id="218832489">
                                      <w:marLeft w:val="0"/>
                                      <w:marRight w:val="0"/>
                                      <w:marTop w:val="0"/>
                                      <w:marBottom w:val="300"/>
                                      <w:divBdr>
                                        <w:top w:val="none" w:sz="0" w:space="0" w:color="auto"/>
                                        <w:left w:val="none" w:sz="0" w:space="0" w:color="auto"/>
                                        <w:bottom w:val="none" w:sz="0" w:space="0" w:color="auto"/>
                                        <w:right w:val="none" w:sz="0" w:space="0" w:color="auto"/>
                                      </w:divBdr>
                                    </w:div>
                                    <w:div w:id="742489100">
                                      <w:marLeft w:val="0"/>
                                      <w:marRight w:val="0"/>
                                      <w:marTop w:val="0"/>
                                      <w:marBottom w:val="0"/>
                                      <w:divBdr>
                                        <w:top w:val="none" w:sz="0" w:space="0" w:color="auto"/>
                                        <w:left w:val="none" w:sz="0" w:space="0" w:color="auto"/>
                                        <w:bottom w:val="none" w:sz="0" w:space="0" w:color="auto"/>
                                        <w:right w:val="none" w:sz="0" w:space="0" w:color="auto"/>
                                      </w:divBdr>
                                      <w:divsChild>
                                        <w:div w:id="954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5122">
                                  <w:marLeft w:val="0"/>
                                  <w:marRight w:val="0"/>
                                  <w:marTop w:val="0"/>
                                  <w:marBottom w:val="300"/>
                                  <w:divBdr>
                                    <w:top w:val="none" w:sz="0" w:space="0" w:color="auto"/>
                                    <w:left w:val="none" w:sz="0" w:space="0" w:color="auto"/>
                                    <w:bottom w:val="none" w:sz="0" w:space="0" w:color="auto"/>
                                    <w:right w:val="none" w:sz="0" w:space="0" w:color="auto"/>
                                  </w:divBdr>
                                  <w:divsChild>
                                    <w:div w:id="1757289932">
                                      <w:marLeft w:val="0"/>
                                      <w:marRight w:val="0"/>
                                      <w:marTop w:val="0"/>
                                      <w:marBottom w:val="300"/>
                                      <w:divBdr>
                                        <w:top w:val="none" w:sz="0" w:space="0" w:color="auto"/>
                                        <w:left w:val="none" w:sz="0" w:space="0" w:color="auto"/>
                                        <w:bottom w:val="none" w:sz="0" w:space="0" w:color="auto"/>
                                        <w:right w:val="none" w:sz="0" w:space="0" w:color="auto"/>
                                      </w:divBdr>
                                    </w:div>
                                    <w:div w:id="1188834257">
                                      <w:marLeft w:val="0"/>
                                      <w:marRight w:val="0"/>
                                      <w:marTop w:val="0"/>
                                      <w:marBottom w:val="0"/>
                                      <w:divBdr>
                                        <w:top w:val="none" w:sz="0" w:space="0" w:color="auto"/>
                                        <w:left w:val="none" w:sz="0" w:space="0" w:color="auto"/>
                                        <w:bottom w:val="none" w:sz="0" w:space="0" w:color="auto"/>
                                        <w:right w:val="none" w:sz="0" w:space="0" w:color="auto"/>
                                      </w:divBdr>
                                      <w:divsChild>
                                        <w:div w:id="7488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3579">
                                  <w:marLeft w:val="0"/>
                                  <w:marRight w:val="0"/>
                                  <w:marTop w:val="0"/>
                                  <w:marBottom w:val="300"/>
                                  <w:divBdr>
                                    <w:top w:val="none" w:sz="0" w:space="0" w:color="auto"/>
                                    <w:left w:val="none" w:sz="0" w:space="0" w:color="auto"/>
                                    <w:bottom w:val="none" w:sz="0" w:space="0" w:color="auto"/>
                                    <w:right w:val="none" w:sz="0" w:space="0" w:color="auto"/>
                                  </w:divBdr>
                                  <w:divsChild>
                                    <w:div w:id="2134131140">
                                      <w:marLeft w:val="0"/>
                                      <w:marRight w:val="0"/>
                                      <w:marTop w:val="0"/>
                                      <w:marBottom w:val="300"/>
                                      <w:divBdr>
                                        <w:top w:val="none" w:sz="0" w:space="0" w:color="auto"/>
                                        <w:left w:val="none" w:sz="0" w:space="0" w:color="auto"/>
                                        <w:bottom w:val="none" w:sz="0" w:space="0" w:color="auto"/>
                                        <w:right w:val="none" w:sz="0" w:space="0" w:color="auto"/>
                                      </w:divBdr>
                                    </w:div>
                                    <w:div w:id="1656686404">
                                      <w:marLeft w:val="0"/>
                                      <w:marRight w:val="0"/>
                                      <w:marTop w:val="0"/>
                                      <w:marBottom w:val="0"/>
                                      <w:divBdr>
                                        <w:top w:val="none" w:sz="0" w:space="0" w:color="auto"/>
                                        <w:left w:val="none" w:sz="0" w:space="0" w:color="auto"/>
                                        <w:bottom w:val="none" w:sz="0" w:space="0" w:color="auto"/>
                                        <w:right w:val="none" w:sz="0" w:space="0" w:color="auto"/>
                                      </w:divBdr>
                                      <w:divsChild>
                                        <w:div w:id="5885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8102">
                                  <w:marLeft w:val="0"/>
                                  <w:marRight w:val="0"/>
                                  <w:marTop w:val="0"/>
                                  <w:marBottom w:val="300"/>
                                  <w:divBdr>
                                    <w:top w:val="none" w:sz="0" w:space="0" w:color="auto"/>
                                    <w:left w:val="none" w:sz="0" w:space="0" w:color="auto"/>
                                    <w:bottom w:val="none" w:sz="0" w:space="0" w:color="auto"/>
                                    <w:right w:val="none" w:sz="0" w:space="0" w:color="auto"/>
                                  </w:divBdr>
                                  <w:divsChild>
                                    <w:div w:id="1607888035">
                                      <w:marLeft w:val="0"/>
                                      <w:marRight w:val="0"/>
                                      <w:marTop w:val="0"/>
                                      <w:marBottom w:val="300"/>
                                      <w:divBdr>
                                        <w:top w:val="none" w:sz="0" w:space="0" w:color="auto"/>
                                        <w:left w:val="none" w:sz="0" w:space="0" w:color="auto"/>
                                        <w:bottom w:val="none" w:sz="0" w:space="0" w:color="auto"/>
                                        <w:right w:val="none" w:sz="0" w:space="0" w:color="auto"/>
                                      </w:divBdr>
                                    </w:div>
                                    <w:div w:id="1510875377">
                                      <w:marLeft w:val="0"/>
                                      <w:marRight w:val="0"/>
                                      <w:marTop w:val="0"/>
                                      <w:marBottom w:val="0"/>
                                      <w:divBdr>
                                        <w:top w:val="none" w:sz="0" w:space="0" w:color="auto"/>
                                        <w:left w:val="none" w:sz="0" w:space="0" w:color="auto"/>
                                        <w:bottom w:val="none" w:sz="0" w:space="0" w:color="auto"/>
                                        <w:right w:val="none" w:sz="0" w:space="0" w:color="auto"/>
                                      </w:divBdr>
                                      <w:divsChild>
                                        <w:div w:id="8673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202">
                                  <w:marLeft w:val="0"/>
                                  <w:marRight w:val="0"/>
                                  <w:marTop w:val="0"/>
                                  <w:marBottom w:val="300"/>
                                  <w:divBdr>
                                    <w:top w:val="none" w:sz="0" w:space="0" w:color="auto"/>
                                    <w:left w:val="none" w:sz="0" w:space="0" w:color="auto"/>
                                    <w:bottom w:val="none" w:sz="0" w:space="0" w:color="auto"/>
                                    <w:right w:val="none" w:sz="0" w:space="0" w:color="auto"/>
                                  </w:divBdr>
                                  <w:divsChild>
                                    <w:div w:id="661351775">
                                      <w:marLeft w:val="0"/>
                                      <w:marRight w:val="0"/>
                                      <w:marTop w:val="0"/>
                                      <w:marBottom w:val="300"/>
                                      <w:divBdr>
                                        <w:top w:val="none" w:sz="0" w:space="0" w:color="auto"/>
                                        <w:left w:val="none" w:sz="0" w:space="0" w:color="auto"/>
                                        <w:bottom w:val="none" w:sz="0" w:space="0" w:color="auto"/>
                                        <w:right w:val="none" w:sz="0" w:space="0" w:color="auto"/>
                                      </w:divBdr>
                                    </w:div>
                                    <w:div w:id="308242399">
                                      <w:marLeft w:val="0"/>
                                      <w:marRight w:val="0"/>
                                      <w:marTop w:val="0"/>
                                      <w:marBottom w:val="0"/>
                                      <w:divBdr>
                                        <w:top w:val="none" w:sz="0" w:space="0" w:color="auto"/>
                                        <w:left w:val="none" w:sz="0" w:space="0" w:color="auto"/>
                                        <w:bottom w:val="none" w:sz="0" w:space="0" w:color="auto"/>
                                        <w:right w:val="none" w:sz="0" w:space="0" w:color="auto"/>
                                      </w:divBdr>
                                      <w:divsChild>
                                        <w:div w:id="8926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7586">
                                  <w:marLeft w:val="0"/>
                                  <w:marRight w:val="0"/>
                                  <w:marTop w:val="0"/>
                                  <w:marBottom w:val="300"/>
                                  <w:divBdr>
                                    <w:top w:val="none" w:sz="0" w:space="0" w:color="auto"/>
                                    <w:left w:val="none" w:sz="0" w:space="0" w:color="auto"/>
                                    <w:bottom w:val="none" w:sz="0" w:space="0" w:color="auto"/>
                                    <w:right w:val="none" w:sz="0" w:space="0" w:color="auto"/>
                                  </w:divBdr>
                                  <w:divsChild>
                                    <w:div w:id="623659098">
                                      <w:marLeft w:val="0"/>
                                      <w:marRight w:val="0"/>
                                      <w:marTop w:val="0"/>
                                      <w:marBottom w:val="300"/>
                                      <w:divBdr>
                                        <w:top w:val="none" w:sz="0" w:space="0" w:color="auto"/>
                                        <w:left w:val="none" w:sz="0" w:space="0" w:color="auto"/>
                                        <w:bottom w:val="none" w:sz="0" w:space="0" w:color="auto"/>
                                        <w:right w:val="none" w:sz="0" w:space="0" w:color="auto"/>
                                      </w:divBdr>
                                    </w:div>
                                    <w:div w:id="253127571">
                                      <w:marLeft w:val="0"/>
                                      <w:marRight w:val="0"/>
                                      <w:marTop w:val="0"/>
                                      <w:marBottom w:val="0"/>
                                      <w:divBdr>
                                        <w:top w:val="none" w:sz="0" w:space="0" w:color="auto"/>
                                        <w:left w:val="none" w:sz="0" w:space="0" w:color="auto"/>
                                        <w:bottom w:val="none" w:sz="0" w:space="0" w:color="auto"/>
                                        <w:right w:val="none" w:sz="0" w:space="0" w:color="auto"/>
                                      </w:divBdr>
                                      <w:divsChild>
                                        <w:div w:id="10223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0488">
                                  <w:marLeft w:val="0"/>
                                  <w:marRight w:val="0"/>
                                  <w:marTop w:val="0"/>
                                  <w:marBottom w:val="300"/>
                                  <w:divBdr>
                                    <w:top w:val="none" w:sz="0" w:space="0" w:color="auto"/>
                                    <w:left w:val="none" w:sz="0" w:space="0" w:color="auto"/>
                                    <w:bottom w:val="none" w:sz="0" w:space="0" w:color="auto"/>
                                    <w:right w:val="none" w:sz="0" w:space="0" w:color="auto"/>
                                  </w:divBdr>
                                  <w:divsChild>
                                    <w:div w:id="398216959">
                                      <w:marLeft w:val="0"/>
                                      <w:marRight w:val="0"/>
                                      <w:marTop w:val="0"/>
                                      <w:marBottom w:val="300"/>
                                      <w:divBdr>
                                        <w:top w:val="none" w:sz="0" w:space="0" w:color="auto"/>
                                        <w:left w:val="none" w:sz="0" w:space="0" w:color="auto"/>
                                        <w:bottom w:val="none" w:sz="0" w:space="0" w:color="auto"/>
                                        <w:right w:val="none" w:sz="0" w:space="0" w:color="auto"/>
                                      </w:divBdr>
                                    </w:div>
                                    <w:div w:id="995962425">
                                      <w:marLeft w:val="0"/>
                                      <w:marRight w:val="0"/>
                                      <w:marTop w:val="0"/>
                                      <w:marBottom w:val="0"/>
                                      <w:divBdr>
                                        <w:top w:val="none" w:sz="0" w:space="0" w:color="auto"/>
                                        <w:left w:val="none" w:sz="0" w:space="0" w:color="auto"/>
                                        <w:bottom w:val="none" w:sz="0" w:space="0" w:color="auto"/>
                                        <w:right w:val="none" w:sz="0" w:space="0" w:color="auto"/>
                                      </w:divBdr>
                                      <w:divsChild>
                                        <w:div w:id="7137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4672">
                                  <w:marLeft w:val="0"/>
                                  <w:marRight w:val="0"/>
                                  <w:marTop w:val="0"/>
                                  <w:marBottom w:val="300"/>
                                  <w:divBdr>
                                    <w:top w:val="none" w:sz="0" w:space="0" w:color="auto"/>
                                    <w:left w:val="none" w:sz="0" w:space="0" w:color="auto"/>
                                    <w:bottom w:val="none" w:sz="0" w:space="0" w:color="auto"/>
                                    <w:right w:val="none" w:sz="0" w:space="0" w:color="auto"/>
                                  </w:divBdr>
                                  <w:divsChild>
                                    <w:div w:id="999119347">
                                      <w:marLeft w:val="0"/>
                                      <w:marRight w:val="0"/>
                                      <w:marTop w:val="0"/>
                                      <w:marBottom w:val="300"/>
                                      <w:divBdr>
                                        <w:top w:val="none" w:sz="0" w:space="0" w:color="auto"/>
                                        <w:left w:val="none" w:sz="0" w:space="0" w:color="auto"/>
                                        <w:bottom w:val="none" w:sz="0" w:space="0" w:color="auto"/>
                                        <w:right w:val="none" w:sz="0" w:space="0" w:color="auto"/>
                                      </w:divBdr>
                                    </w:div>
                                    <w:div w:id="1279068794">
                                      <w:marLeft w:val="0"/>
                                      <w:marRight w:val="0"/>
                                      <w:marTop w:val="0"/>
                                      <w:marBottom w:val="0"/>
                                      <w:divBdr>
                                        <w:top w:val="none" w:sz="0" w:space="0" w:color="auto"/>
                                        <w:left w:val="none" w:sz="0" w:space="0" w:color="auto"/>
                                        <w:bottom w:val="none" w:sz="0" w:space="0" w:color="auto"/>
                                        <w:right w:val="none" w:sz="0" w:space="0" w:color="auto"/>
                                      </w:divBdr>
                                      <w:divsChild>
                                        <w:div w:id="15348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3917">
                                  <w:marLeft w:val="0"/>
                                  <w:marRight w:val="0"/>
                                  <w:marTop w:val="0"/>
                                  <w:marBottom w:val="300"/>
                                  <w:divBdr>
                                    <w:top w:val="none" w:sz="0" w:space="0" w:color="auto"/>
                                    <w:left w:val="none" w:sz="0" w:space="0" w:color="auto"/>
                                    <w:bottom w:val="none" w:sz="0" w:space="0" w:color="auto"/>
                                    <w:right w:val="none" w:sz="0" w:space="0" w:color="auto"/>
                                  </w:divBdr>
                                  <w:divsChild>
                                    <w:div w:id="182256387">
                                      <w:marLeft w:val="0"/>
                                      <w:marRight w:val="0"/>
                                      <w:marTop w:val="0"/>
                                      <w:marBottom w:val="300"/>
                                      <w:divBdr>
                                        <w:top w:val="none" w:sz="0" w:space="0" w:color="auto"/>
                                        <w:left w:val="none" w:sz="0" w:space="0" w:color="auto"/>
                                        <w:bottom w:val="none" w:sz="0" w:space="0" w:color="auto"/>
                                        <w:right w:val="none" w:sz="0" w:space="0" w:color="auto"/>
                                      </w:divBdr>
                                    </w:div>
                                    <w:div w:id="904804095">
                                      <w:marLeft w:val="0"/>
                                      <w:marRight w:val="0"/>
                                      <w:marTop w:val="0"/>
                                      <w:marBottom w:val="0"/>
                                      <w:divBdr>
                                        <w:top w:val="none" w:sz="0" w:space="0" w:color="auto"/>
                                        <w:left w:val="none" w:sz="0" w:space="0" w:color="auto"/>
                                        <w:bottom w:val="none" w:sz="0" w:space="0" w:color="auto"/>
                                        <w:right w:val="none" w:sz="0" w:space="0" w:color="auto"/>
                                      </w:divBdr>
                                      <w:divsChild>
                                        <w:div w:id="6055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03183">
                                  <w:marLeft w:val="0"/>
                                  <w:marRight w:val="0"/>
                                  <w:marTop w:val="0"/>
                                  <w:marBottom w:val="300"/>
                                  <w:divBdr>
                                    <w:top w:val="none" w:sz="0" w:space="0" w:color="auto"/>
                                    <w:left w:val="none" w:sz="0" w:space="0" w:color="auto"/>
                                    <w:bottom w:val="none" w:sz="0" w:space="0" w:color="auto"/>
                                    <w:right w:val="none" w:sz="0" w:space="0" w:color="auto"/>
                                  </w:divBdr>
                                  <w:divsChild>
                                    <w:div w:id="957565335">
                                      <w:marLeft w:val="0"/>
                                      <w:marRight w:val="0"/>
                                      <w:marTop w:val="0"/>
                                      <w:marBottom w:val="300"/>
                                      <w:divBdr>
                                        <w:top w:val="none" w:sz="0" w:space="0" w:color="auto"/>
                                        <w:left w:val="none" w:sz="0" w:space="0" w:color="auto"/>
                                        <w:bottom w:val="none" w:sz="0" w:space="0" w:color="auto"/>
                                        <w:right w:val="none" w:sz="0" w:space="0" w:color="auto"/>
                                      </w:divBdr>
                                    </w:div>
                                    <w:div w:id="180124443">
                                      <w:marLeft w:val="0"/>
                                      <w:marRight w:val="0"/>
                                      <w:marTop w:val="0"/>
                                      <w:marBottom w:val="0"/>
                                      <w:divBdr>
                                        <w:top w:val="none" w:sz="0" w:space="0" w:color="auto"/>
                                        <w:left w:val="none" w:sz="0" w:space="0" w:color="auto"/>
                                        <w:bottom w:val="none" w:sz="0" w:space="0" w:color="auto"/>
                                        <w:right w:val="none" w:sz="0" w:space="0" w:color="auto"/>
                                      </w:divBdr>
                                      <w:divsChild>
                                        <w:div w:id="5895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4335">
                                  <w:marLeft w:val="0"/>
                                  <w:marRight w:val="0"/>
                                  <w:marTop w:val="0"/>
                                  <w:marBottom w:val="300"/>
                                  <w:divBdr>
                                    <w:top w:val="none" w:sz="0" w:space="0" w:color="auto"/>
                                    <w:left w:val="none" w:sz="0" w:space="0" w:color="auto"/>
                                    <w:bottom w:val="none" w:sz="0" w:space="0" w:color="auto"/>
                                    <w:right w:val="none" w:sz="0" w:space="0" w:color="auto"/>
                                  </w:divBdr>
                                  <w:divsChild>
                                    <w:div w:id="100610508">
                                      <w:marLeft w:val="0"/>
                                      <w:marRight w:val="0"/>
                                      <w:marTop w:val="0"/>
                                      <w:marBottom w:val="300"/>
                                      <w:divBdr>
                                        <w:top w:val="none" w:sz="0" w:space="0" w:color="auto"/>
                                        <w:left w:val="none" w:sz="0" w:space="0" w:color="auto"/>
                                        <w:bottom w:val="none" w:sz="0" w:space="0" w:color="auto"/>
                                        <w:right w:val="none" w:sz="0" w:space="0" w:color="auto"/>
                                      </w:divBdr>
                                    </w:div>
                                    <w:div w:id="490147095">
                                      <w:marLeft w:val="0"/>
                                      <w:marRight w:val="0"/>
                                      <w:marTop w:val="0"/>
                                      <w:marBottom w:val="0"/>
                                      <w:divBdr>
                                        <w:top w:val="none" w:sz="0" w:space="0" w:color="auto"/>
                                        <w:left w:val="none" w:sz="0" w:space="0" w:color="auto"/>
                                        <w:bottom w:val="none" w:sz="0" w:space="0" w:color="auto"/>
                                        <w:right w:val="none" w:sz="0" w:space="0" w:color="auto"/>
                                      </w:divBdr>
                                      <w:divsChild>
                                        <w:div w:id="17464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841">
                                  <w:marLeft w:val="0"/>
                                  <w:marRight w:val="0"/>
                                  <w:marTop w:val="0"/>
                                  <w:marBottom w:val="300"/>
                                  <w:divBdr>
                                    <w:top w:val="none" w:sz="0" w:space="0" w:color="auto"/>
                                    <w:left w:val="none" w:sz="0" w:space="0" w:color="auto"/>
                                    <w:bottom w:val="none" w:sz="0" w:space="0" w:color="auto"/>
                                    <w:right w:val="none" w:sz="0" w:space="0" w:color="auto"/>
                                  </w:divBdr>
                                  <w:divsChild>
                                    <w:div w:id="895313752">
                                      <w:marLeft w:val="0"/>
                                      <w:marRight w:val="0"/>
                                      <w:marTop w:val="0"/>
                                      <w:marBottom w:val="300"/>
                                      <w:divBdr>
                                        <w:top w:val="none" w:sz="0" w:space="0" w:color="auto"/>
                                        <w:left w:val="none" w:sz="0" w:space="0" w:color="auto"/>
                                        <w:bottom w:val="none" w:sz="0" w:space="0" w:color="auto"/>
                                        <w:right w:val="none" w:sz="0" w:space="0" w:color="auto"/>
                                      </w:divBdr>
                                    </w:div>
                                    <w:div w:id="430054478">
                                      <w:marLeft w:val="0"/>
                                      <w:marRight w:val="0"/>
                                      <w:marTop w:val="0"/>
                                      <w:marBottom w:val="0"/>
                                      <w:divBdr>
                                        <w:top w:val="none" w:sz="0" w:space="0" w:color="auto"/>
                                        <w:left w:val="none" w:sz="0" w:space="0" w:color="auto"/>
                                        <w:bottom w:val="none" w:sz="0" w:space="0" w:color="auto"/>
                                        <w:right w:val="none" w:sz="0" w:space="0" w:color="auto"/>
                                      </w:divBdr>
                                      <w:divsChild>
                                        <w:div w:id="73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587">
                                  <w:marLeft w:val="0"/>
                                  <w:marRight w:val="0"/>
                                  <w:marTop w:val="0"/>
                                  <w:marBottom w:val="300"/>
                                  <w:divBdr>
                                    <w:top w:val="none" w:sz="0" w:space="0" w:color="auto"/>
                                    <w:left w:val="none" w:sz="0" w:space="0" w:color="auto"/>
                                    <w:bottom w:val="none" w:sz="0" w:space="0" w:color="auto"/>
                                    <w:right w:val="none" w:sz="0" w:space="0" w:color="auto"/>
                                  </w:divBdr>
                                  <w:divsChild>
                                    <w:div w:id="1257978148">
                                      <w:marLeft w:val="0"/>
                                      <w:marRight w:val="0"/>
                                      <w:marTop w:val="0"/>
                                      <w:marBottom w:val="300"/>
                                      <w:divBdr>
                                        <w:top w:val="none" w:sz="0" w:space="0" w:color="auto"/>
                                        <w:left w:val="none" w:sz="0" w:space="0" w:color="auto"/>
                                        <w:bottom w:val="none" w:sz="0" w:space="0" w:color="auto"/>
                                        <w:right w:val="none" w:sz="0" w:space="0" w:color="auto"/>
                                      </w:divBdr>
                                    </w:div>
                                    <w:div w:id="1110783165">
                                      <w:marLeft w:val="0"/>
                                      <w:marRight w:val="0"/>
                                      <w:marTop w:val="0"/>
                                      <w:marBottom w:val="0"/>
                                      <w:divBdr>
                                        <w:top w:val="none" w:sz="0" w:space="0" w:color="auto"/>
                                        <w:left w:val="none" w:sz="0" w:space="0" w:color="auto"/>
                                        <w:bottom w:val="none" w:sz="0" w:space="0" w:color="auto"/>
                                        <w:right w:val="none" w:sz="0" w:space="0" w:color="auto"/>
                                      </w:divBdr>
                                      <w:divsChild>
                                        <w:div w:id="16356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0559">
                                  <w:marLeft w:val="0"/>
                                  <w:marRight w:val="0"/>
                                  <w:marTop w:val="0"/>
                                  <w:marBottom w:val="300"/>
                                  <w:divBdr>
                                    <w:top w:val="none" w:sz="0" w:space="0" w:color="auto"/>
                                    <w:left w:val="none" w:sz="0" w:space="0" w:color="auto"/>
                                    <w:bottom w:val="none" w:sz="0" w:space="0" w:color="auto"/>
                                    <w:right w:val="none" w:sz="0" w:space="0" w:color="auto"/>
                                  </w:divBdr>
                                  <w:divsChild>
                                    <w:div w:id="1592814316">
                                      <w:marLeft w:val="0"/>
                                      <w:marRight w:val="0"/>
                                      <w:marTop w:val="0"/>
                                      <w:marBottom w:val="300"/>
                                      <w:divBdr>
                                        <w:top w:val="none" w:sz="0" w:space="0" w:color="auto"/>
                                        <w:left w:val="none" w:sz="0" w:space="0" w:color="auto"/>
                                        <w:bottom w:val="none" w:sz="0" w:space="0" w:color="auto"/>
                                        <w:right w:val="none" w:sz="0" w:space="0" w:color="auto"/>
                                      </w:divBdr>
                                    </w:div>
                                    <w:div w:id="1286884256">
                                      <w:marLeft w:val="0"/>
                                      <w:marRight w:val="0"/>
                                      <w:marTop w:val="0"/>
                                      <w:marBottom w:val="0"/>
                                      <w:divBdr>
                                        <w:top w:val="none" w:sz="0" w:space="0" w:color="auto"/>
                                        <w:left w:val="none" w:sz="0" w:space="0" w:color="auto"/>
                                        <w:bottom w:val="none" w:sz="0" w:space="0" w:color="auto"/>
                                        <w:right w:val="none" w:sz="0" w:space="0" w:color="auto"/>
                                      </w:divBdr>
                                      <w:divsChild>
                                        <w:div w:id="20442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7429">
                                  <w:marLeft w:val="0"/>
                                  <w:marRight w:val="0"/>
                                  <w:marTop w:val="0"/>
                                  <w:marBottom w:val="300"/>
                                  <w:divBdr>
                                    <w:top w:val="none" w:sz="0" w:space="0" w:color="auto"/>
                                    <w:left w:val="none" w:sz="0" w:space="0" w:color="auto"/>
                                    <w:bottom w:val="none" w:sz="0" w:space="0" w:color="auto"/>
                                    <w:right w:val="none" w:sz="0" w:space="0" w:color="auto"/>
                                  </w:divBdr>
                                  <w:divsChild>
                                    <w:div w:id="1610503582">
                                      <w:marLeft w:val="0"/>
                                      <w:marRight w:val="0"/>
                                      <w:marTop w:val="0"/>
                                      <w:marBottom w:val="300"/>
                                      <w:divBdr>
                                        <w:top w:val="none" w:sz="0" w:space="0" w:color="auto"/>
                                        <w:left w:val="none" w:sz="0" w:space="0" w:color="auto"/>
                                        <w:bottom w:val="none" w:sz="0" w:space="0" w:color="auto"/>
                                        <w:right w:val="none" w:sz="0" w:space="0" w:color="auto"/>
                                      </w:divBdr>
                                    </w:div>
                                    <w:div w:id="1548027655">
                                      <w:marLeft w:val="0"/>
                                      <w:marRight w:val="0"/>
                                      <w:marTop w:val="0"/>
                                      <w:marBottom w:val="0"/>
                                      <w:divBdr>
                                        <w:top w:val="none" w:sz="0" w:space="0" w:color="auto"/>
                                        <w:left w:val="none" w:sz="0" w:space="0" w:color="auto"/>
                                        <w:bottom w:val="none" w:sz="0" w:space="0" w:color="auto"/>
                                        <w:right w:val="none" w:sz="0" w:space="0" w:color="auto"/>
                                      </w:divBdr>
                                      <w:divsChild>
                                        <w:div w:id="6853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4022">
                                  <w:marLeft w:val="0"/>
                                  <w:marRight w:val="0"/>
                                  <w:marTop w:val="0"/>
                                  <w:marBottom w:val="300"/>
                                  <w:divBdr>
                                    <w:top w:val="none" w:sz="0" w:space="0" w:color="auto"/>
                                    <w:left w:val="none" w:sz="0" w:space="0" w:color="auto"/>
                                    <w:bottom w:val="none" w:sz="0" w:space="0" w:color="auto"/>
                                    <w:right w:val="none" w:sz="0" w:space="0" w:color="auto"/>
                                  </w:divBdr>
                                  <w:divsChild>
                                    <w:div w:id="1931888656">
                                      <w:marLeft w:val="0"/>
                                      <w:marRight w:val="0"/>
                                      <w:marTop w:val="0"/>
                                      <w:marBottom w:val="300"/>
                                      <w:divBdr>
                                        <w:top w:val="none" w:sz="0" w:space="0" w:color="auto"/>
                                        <w:left w:val="none" w:sz="0" w:space="0" w:color="auto"/>
                                        <w:bottom w:val="none" w:sz="0" w:space="0" w:color="auto"/>
                                        <w:right w:val="none" w:sz="0" w:space="0" w:color="auto"/>
                                      </w:divBdr>
                                    </w:div>
                                    <w:div w:id="1173254281">
                                      <w:marLeft w:val="0"/>
                                      <w:marRight w:val="0"/>
                                      <w:marTop w:val="0"/>
                                      <w:marBottom w:val="0"/>
                                      <w:divBdr>
                                        <w:top w:val="none" w:sz="0" w:space="0" w:color="auto"/>
                                        <w:left w:val="none" w:sz="0" w:space="0" w:color="auto"/>
                                        <w:bottom w:val="none" w:sz="0" w:space="0" w:color="auto"/>
                                        <w:right w:val="none" w:sz="0" w:space="0" w:color="auto"/>
                                      </w:divBdr>
                                      <w:divsChild>
                                        <w:div w:id="14154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4467">
                                  <w:marLeft w:val="0"/>
                                  <w:marRight w:val="0"/>
                                  <w:marTop w:val="0"/>
                                  <w:marBottom w:val="300"/>
                                  <w:divBdr>
                                    <w:top w:val="none" w:sz="0" w:space="0" w:color="auto"/>
                                    <w:left w:val="none" w:sz="0" w:space="0" w:color="auto"/>
                                    <w:bottom w:val="none" w:sz="0" w:space="0" w:color="auto"/>
                                    <w:right w:val="none" w:sz="0" w:space="0" w:color="auto"/>
                                  </w:divBdr>
                                  <w:divsChild>
                                    <w:div w:id="348604541">
                                      <w:marLeft w:val="0"/>
                                      <w:marRight w:val="0"/>
                                      <w:marTop w:val="0"/>
                                      <w:marBottom w:val="300"/>
                                      <w:divBdr>
                                        <w:top w:val="none" w:sz="0" w:space="0" w:color="auto"/>
                                        <w:left w:val="none" w:sz="0" w:space="0" w:color="auto"/>
                                        <w:bottom w:val="none" w:sz="0" w:space="0" w:color="auto"/>
                                        <w:right w:val="none" w:sz="0" w:space="0" w:color="auto"/>
                                      </w:divBdr>
                                    </w:div>
                                    <w:div w:id="804007821">
                                      <w:marLeft w:val="0"/>
                                      <w:marRight w:val="0"/>
                                      <w:marTop w:val="0"/>
                                      <w:marBottom w:val="0"/>
                                      <w:divBdr>
                                        <w:top w:val="none" w:sz="0" w:space="0" w:color="auto"/>
                                        <w:left w:val="none" w:sz="0" w:space="0" w:color="auto"/>
                                        <w:bottom w:val="none" w:sz="0" w:space="0" w:color="auto"/>
                                        <w:right w:val="none" w:sz="0" w:space="0" w:color="auto"/>
                                      </w:divBdr>
                                      <w:divsChild>
                                        <w:div w:id="19297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1333">
                                  <w:marLeft w:val="0"/>
                                  <w:marRight w:val="0"/>
                                  <w:marTop w:val="0"/>
                                  <w:marBottom w:val="300"/>
                                  <w:divBdr>
                                    <w:top w:val="none" w:sz="0" w:space="0" w:color="auto"/>
                                    <w:left w:val="none" w:sz="0" w:space="0" w:color="auto"/>
                                    <w:bottom w:val="none" w:sz="0" w:space="0" w:color="auto"/>
                                    <w:right w:val="none" w:sz="0" w:space="0" w:color="auto"/>
                                  </w:divBdr>
                                  <w:divsChild>
                                    <w:div w:id="546798848">
                                      <w:marLeft w:val="0"/>
                                      <w:marRight w:val="0"/>
                                      <w:marTop w:val="0"/>
                                      <w:marBottom w:val="300"/>
                                      <w:divBdr>
                                        <w:top w:val="none" w:sz="0" w:space="0" w:color="auto"/>
                                        <w:left w:val="none" w:sz="0" w:space="0" w:color="auto"/>
                                        <w:bottom w:val="none" w:sz="0" w:space="0" w:color="auto"/>
                                        <w:right w:val="none" w:sz="0" w:space="0" w:color="auto"/>
                                      </w:divBdr>
                                    </w:div>
                                    <w:div w:id="1237209674">
                                      <w:marLeft w:val="0"/>
                                      <w:marRight w:val="0"/>
                                      <w:marTop w:val="0"/>
                                      <w:marBottom w:val="0"/>
                                      <w:divBdr>
                                        <w:top w:val="none" w:sz="0" w:space="0" w:color="auto"/>
                                        <w:left w:val="none" w:sz="0" w:space="0" w:color="auto"/>
                                        <w:bottom w:val="none" w:sz="0" w:space="0" w:color="auto"/>
                                        <w:right w:val="none" w:sz="0" w:space="0" w:color="auto"/>
                                      </w:divBdr>
                                      <w:divsChild>
                                        <w:div w:id="3514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7388">
                                  <w:marLeft w:val="0"/>
                                  <w:marRight w:val="0"/>
                                  <w:marTop w:val="0"/>
                                  <w:marBottom w:val="300"/>
                                  <w:divBdr>
                                    <w:top w:val="none" w:sz="0" w:space="0" w:color="auto"/>
                                    <w:left w:val="none" w:sz="0" w:space="0" w:color="auto"/>
                                    <w:bottom w:val="none" w:sz="0" w:space="0" w:color="auto"/>
                                    <w:right w:val="none" w:sz="0" w:space="0" w:color="auto"/>
                                  </w:divBdr>
                                  <w:divsChild>
                                    <w:div w:id="141581640">
                                      <w:marLeft w:val="0"/>
                                      <w:marRight w:val="0"/>
                                      <w:marTop w:val="0"/>
                                      <w:marBottom w:val="300"/>
                                      <w:divBdr>
                                        <w:top w:val="none" w:sz="0" w:space="0" w:color="auto"/>
                                        <w:left w:val="none" w:sz="0" w:space="0" w:color="auto"/>
                                        <w:bottom w:val="none" w:sz="0" w:space="0" w:color="auto"/>
                                        <w:right w:val="none" w:sz="0" w:space="0" w:color="auto"/>
                                      </w:divBdr>
                                    </w:div>
                                    <w:div w:id="890460434">
                                      <w:marLeft w:val="0"/>
                                      <w:marRight w:val="0"/>
                                      <w:marTop w:val="0"/>
                                      <w:marBottom w:val="0"/>
                                      <w:divBdr>
                                        <w:top w:val="none" w:sz="0" w:space="0" w:color="auto"/>
                                        <w:left w:val="none" w:sz="0" w:space="0" w:color="auto"/>
                                        <w:bottom w:val="none" w:sz="0" w:space="0" w:color="auto"/>
                                        <w:right w:val="none" w:sz="0" w:space="0" w:color="auto"/>
                                      </w:divBdr>
                                      <w:divsChild>
                                        <w:div w:id="7451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2148">
                                  <w:marLeft w:val="0"/>
                                  <w:marRight w:val="0"/>
                                  <w:marTop w:val="0"/>
                                  <w:marBottom w:val="300"/>
                                  <w:divBdr>
                                    <w:top w:val="none" w:sz="0" w:space="0" w:color="auto"/>
                                    <w:left w:val="none" w:sz="0" w:space="0" w:color="auto"/>
                                    <w:bottom w:val="none" w:sz="0" w:space="0" w:color="auto"/>
                                    <w:right w:val="none" w:sz="0" w:space="0" w:color="auto"/>
                                  </w:divBdr>
                                  <w:divsChild>
                                    <w:div w:id="371615727">
                                      <w:marLeft w:val="0"/>
                                      <w:marRight w:val="0"/>
                                      <w:marTop w:val="0"/>
                                      <w:marBottom w:val="300"/>
                                      <w:divBdr>
                                        <w:top w:val="none" w:sz="0" w:space="0" w:color="auto"/>
                                        <w:left w:val="none" w:sz="0" w:space="0" w:color="auto"/>
                                        <w:bottom w:val="none" w:sz="0" w:space="0" w:color="auto"/>
                                        <w:right w:val="none" w:sz="0" w:space="0" w:color="auto"/>
                                      </w:divBdr>
                                    </w:div>
                                    <w:div w:id="373581333">
                                      <w:marLeft w:val="0"/>
                                      <w:marRight w:val="0"/>
                                      <w:marTop w:val="0"/>
                                      <w:marBottom w:val="0"/>
                                      <w:divBdr>
                                        <w:top w:val="none" w:sz="0" w:space="0" w:color="auto"/>
                                        <w:left w:val="none" w:sz="0" w:space="0" w:color="auto"/>
                                        <w:bottom w:val="none" w:sz="0" w:space="0" w:color="auto"/>
                                        <w:right w:val="none" w:sz="0" w:space="0" w:color="auto"/>
                                      </w:divBdr>
                                      <w:divsChild>
                                        <w:div w:id="5558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2722">
                                  <w:marLeft w:val="0"/>
                                  <w:marRight w:val="0"/>
                                  <w:marTop w:val="0"/>
                                  <w:marBottom w:val="300"/>
                                  <w:divBdr>
                                    <w:top w:val="none" w:sz="0" w:space="0" w:color="auto"/>
                                    <w:left w:val="none" w:sz="0" w:space="0" w:color="auto"/>
                                    <w:bottom w:val="none" w:sz="0" w:space="0" w:color="auto"/>
                                    <w:right w:val="none" w:sz="0" w:space="0" w:color="auto"/>
                                  </w:divBdr>
                                  <w:divsChild>
                                    <w:div w:id="250286696">
                                      <w:marLeft w:val="0"/>
                                      <w:marRight w:val="0"/>
                                      <w:marTop w:val="0"/>
                                      <w:marBottom w:val="300"/>
                                      <w:divBdr>
                                        <w:top w:val="none" w:sz="0" w:space="0" w:color="auto"/>
                                        <w:left w:val="none" w:sz="0" w:space="0" w:color="auto"/>
                                        <w:bottom w:val="none" w:sz="0" w:space="0" w:color="auto"/>
                                        <w:right w:val="none" w:sz="0" w:space="0" w:color="auto"/>
                                      </w:divBdr>
                                    </w:div>
                                    <w:div w:id="1586381891">
                                      <w:marLeft w:val="0"/>
                                      <w:marRight w:val="0"/>
                                      <w:marTop w:val="0"/>
                                      <w:marBottom w:val="0"/>
                                      <w:divBdr>
                                        <w:top w:val="none" w:sz="0" w:space="0" w:color="auto"/>
                                        <w:left w:val="none" w:sz="0" w:space="0" w:color="auto"/>
                                        <w:bottom w:val="none" w:sz="0" w:space="0" w:color="auto"/>
                                        <w:right w:val="none" w:sz="0" w:space="0" w:color="auto"/>
                                      </w:divBdr>
                                      <w:divsChild>
                                        <w:div w:id="9668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8718">
                                  <w:marLeft w:val="0"/>
                                  <w:marRight w:val="0"/>
                                  <w:marTop w:val="0"/>
                                  <w:marBottom w:val="300"/>
                                  <w:divBdr>
                                    <w:top w:val="none" w:sz="0" w:space="0" w:color="auto"/>
                                    <w:left w:val="none" w:sz="0" w:space="0" w:color="auto"/>
                                    <w:bottom w:val="none" w:sz="0" w:space="0" w:color="auto"/>
                                    <w:right w:val="none" w:sz="0" w:space="0" w:color="auto"/>
                                  </w:divBdr>
                                  <w:divsChild>
                                    <w:div w:id="975909601">
                                      <w:marLeft w:val="0"/>
                                      <w:marRight w:val="0"/>
                                      <w:marTop w:val="0"/>
                                      <w:marBottom w:val="300"/>
                                      <w:divBdr>
                                        <w:top w:val="none" w:sz="0" w:space="0" w:color="auto"/>
                                        <w:left w:val="none" w:sz="0" w:space="0" w:color="auto"/>
                                        <w:bottom w:val="none" w:sz="0" w:space="0" w:color="auto"/>
                                        <w:right w:val="none" w:sz="0" w:space="0" w:color="auto"/>
                                      </w:divBdr>
                                    </w:div>
                                    <w:div w:id="1278023257">
                                      <w:marLeft w:val="0"/>
                                      <w:marRight w:val="0"/>
                                      <w:marTop w:val="0"/>
                                      <w:marBottom w:val="0"/>
                                      <w:divBdr>
                                        <w:top w:val="none" w:sz="0" w:space="0" w:color="auto"/>
                                        <w:left w:val="none" w:sz="0" w:space="0" w:color="auto"/>
                                        <w:bottom w:val="none" w:sz="0" w:space="0" w:color="auto"/>
                                        <w:right w:val="none" w:sz="0" w:space="0" w:color="auto"/>
                                      </w:divBdr>
                                      <w:divsChild>
                                        <w:div w:id="530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5739">
                                  <w:marLeft w:val="0"/>
                                  <w:marRight w:val="0"/>
                                  <w:marTop w:val="0"/>
                                  <w:marBottom w:val="300"/>
                                  <w:divBdr>
                                    <w:top w:val="none" w:sz="0" w:space="0" w:color="auto"/>
                                    <w:left w:val="none" w:sz="0" w:space="0" w:color="auto"/>
                                    <w:bottom w:val="none" w:sz="0" w:space="0" w:color="auto"/>
                                    <w:right w:val="none" w:sz="0" w:space="0" w:color="auto"/>
                                  </w:divBdr>
                                  <w:divsChild>
                                    <w:div w:id="1296136125">
                                      <w:marLeft w:val="0"/>
                                      <w:marRight w:val="0"/>
                                      <w:marTop w:val="0"/>
                                      <w:marBottom w:val="300"/>
                                      <w:divBdr>
                                        <w:top w:val="none" w:sz="0" w:space="0" w:color="auto"/>
                                        <w:left w:val="none" w:sz="0" w:space="0" w:color="auto"/>
                                        <w:bottom w:val="none" w:sz="0" w:space="0" w:color="auto"/>
                                        <w:right w:val="none" w:sz="0" w:space="0" w:color="auto"/>
                                      </w:divBdr>
                                    </w:div>
                                    <w:div w:id="1882550661">
                                      <w:marLeft w:val="0"/>
                                      <w:marRight w:val="0"/>
                                      <w:marTop w:val="0"/>
                                      <w:marBottom w:val="0"/>
                                      <w:divBdr>
                                        <w:top w:val="none" w:sz="0" w:space="0" w:color="auto"/>
                                        <w:left w:val="none" w:sz="0" w:space="0" w:color="auto"/>
                                        <w:bottom w:val="none" w:sz="0" w:space="0" w:color="auto"/>
                                        <w:right w:val="none" w:sz="0" w:space="0" w:color="auto"/>
                                      </w:divBdr>
                                      <w:divsChild>
                                        <w:div w:id="18187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2619">
                                  <w:marLeft w:val="0"/>
                                  <w:marRight w:val="0"/>
                                  <w:marTop w:val="0"/>
                                  <w:marBottom w:val="300"/>
                                  <w:divBdr>
                                    <w:top w:val="none" w:sz="0" w:space="0" w:color="auto"/>
                                    <w:left w:val="none" w:sz="0" w:space="0" w:color="auto"/>
                                    <w:bottom w:val="none" w:sz="0" w:space="0" w:color="auto"/>
                                    <w:right w:val="none" w:sz="0" w:space="0" w:color="auto"/>
                                  </w:divBdr>
                                  <w:divsChild>
                                    <w:div w:id="1339045735">
                                      <w:marLeft w:val="0"/>
                                      <w:marRight w:val="0"/>
                                      <w:marTop w:val="0"/>
                                      <w:marBottom w:val="300"/>
                                      <w:divBdr>
                                        <w:top w:val="none" w:sz="0" w:space="0" w:color="auto"/>
                                        <w:left w:val="none" w:sz="0" w:space="0" w:color="auto"/>
                                        <w:bottom w:val="none" w:sz="0" w:space="0" w:color="auto"/>
                                        <w:right w:val="none" w:sz="0" w:space="0" w:color="auto"/>
                                      </w:divBdr>
                                    </w:div>
                                    <w:div w:id="533537284">
                                      <w:marLeft w:val="0"/>
                                      <w:marRight w:val="0"/>
                                      <w:marTop w:val="0"/>
                                      <w:marBottom w:val="0"/>
                                      <w:divBdr>
                                        <w:top w:val="none" w:sz="0" w:space="0" w:color="auto"/>
                                        <w:left w:val="none" w:sz="0" w:space="0" w:color="auto"/>
                                        <w:bottom w:val="none" w:sz="0" w:space="0" w:color="auto"/>
                                        <w:right w:val="none" w:sz="0" w:space="0" w:color="auto"/>
                                      </w:divBdr>
                                      <w:divsChild>
                                        <w:div w:id="19542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559">
                                  <w:marLeft w:val="0"/>
                                  <w:marRight w:val="0"/>
                                  <w:marTop w:val="0"/>
                                  <w:marBottom w:val="300"/>
                                  <w:divBdr>
                                    <w:top w:val="none" w:sz="0" w:space="0" w:color="auto"/>
                                    <w:left w:val="none" w:sz="0" w:space="0" w:color="auto"/>
                                    <w:bottom w:val="none" w:sz="0" w:space="0" w:color="auto"/>
                                    <w:right w:val="none" w:sz="0" w:space="0" w:color="auto"/>
                                  </w:divBdr>
                                  <w:divsChild>
                                    <w:div w:id="494415657">
                                      <w:marLeft w:val="0"/>
                                      <w:marRight w:val="0"/>
                                      <w:marTop w:val="0"/>
                                      <w:marBottom w:val="300"/>
                                      <w:divBdr>
                                        <w:top w:val="none" w:sz="0" w:space="0" w:color="auto"/>
                                        <w:left w:val="none" w:sz="0" w:space="0" w:color="auto"/>
                                        <w:bottom w:val="none" w:sz="0" w:space="0" w:color="auto"/>
                                        <w:right w:val="none" w:sz="0" w:space="0" w:color="auto"/>
                                      </w:divBdr>
                                    </w:div>
                                    <w:div w:id="1117263323">
                                      <w:marLeft w:val="0"/>
                                      <w:marRight w:val="0"/>
                                      <w:marTop w:val="0"/>
                                      <w:marBottom w:val="0"/>
                                      <w:divBdr>
                                        <w:top w:val="none" w:sz="0" w:space="0" w:color="auto"/>
                                        <w:left w:val="none" w:sz="0" w:space="0" w:color="auto"/>
                                        <w:bottom w:val="none" w:sz="0" w:space="0" w:color="auto"/>
                                        <w:right w:val="none" w:sz="0" w:space="0" w:color="auto"/>
                                      </w:divBdr>
                                      <w:divsChild>
                                        <w:div w:id="15499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731">
                                  <w:marLeft w:val="0"/>
                                  <w:marRight w:val="0"/>
                                  <w:marTop w:val="0"/>
                                  <w:marBottom w:val="300"/>
                                  <w:divBdr>
                                    <w:top w:val="none" w:sz="0" w:space="0" w:color="auto"/>
                                    <w:left w:val="none" w:sz="0" w:space="0" w:color="auto"/>
                                    <w:bottom w:val="none" w:sz="0" w:space="0" w:color="auto"/>
                                    <w:right w:val="none" w:sz="0" w:space="0" w:color="auto"/>
                                  </w:divBdr>
                                  <w:divsChild>
                                    <w:div w:id="1463378514">
                                      <w:marLeft w:val="0"/>
                                      <w:marRight w:val="0"/>
                                      <w:marTop w:val="0"/>
                                      <w:marBottom w:val="300"/>
                                      <w:divBdr>
                                        <w:top w:val="none" w:sz="0" w:space="0" w:color="auto"/>
                                        <w:left w:val="none" w:sz="0" w:space="0" w:color="auto"/>
                                        <w:bottom w:val="none" w:sz="0" w:space="0" w:color="auto"/>
                                        <w:right w:val="none" w:sz="0" w:space="0" w:color="auto"/>
                                      </w:divBdr>
                                    </w:div>
                                    <w:div w:id="1877622820">
                                      <w:marLeft w:val="0"/>
                                      <w:marRight w:val="0"/>
                                      <w:marTop w:val="0"/>
                                      <w:marBottom w:val="0"/>
                                      <w:divBdr>
                                        <w:top w:val="none" w:sz="0" w:space="0" w:color="auto"/>
                                        <w:left w:val="none" w:sz="0" w:space="0" w:color="auto"/>
                                        <w:bottom w:val="none" w:sz="0" w:space="0" w:color="auto"/>
                                        <w:right w:val="none" w:sz="0" w:space="0" w:color="auto"/>
                                      </w:divBdr>
                                      <w:divsChild>
                                        <w:div w:id="3807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79574">
          <w:marLeft w:val="0"/>
          <w:marRight w:val="0"/>
          <w:marTop w:val="0"/>
          <w:marBottom w:val="0"/>
          <w:divBdr>
            <w:top w:val="none" w:sz="0" w:space="0" w:color="auto"/>
            <w:left w:val="none" w:sz="0" w:space="0" w:color="auto"/>
            <w:bottom w:val="none" w:sz="0" w:space="0" w:color="auto"/>
            <w:right w:val="none" w:sz="0" w:space="0" w:color="auto"/>
          </w:divBdr>
          <w:divsChild>
            <w:div w:id="573702775">
              <w:marLeft w:val="0"/>
              <w:marRight w:val="0"/>
              <w:marTop w:val="0"/>
              <w:marBottom w:val="0"/>
              <w:divBdr>
                <w:top w:val="none" w:sz="0" w:space="0" w:color="auto"/>
                <w:left w:val="none" w:sz="0" w:space="0" w:color="auto"/>
                <w:bottom w:val="none" w:sz="0" w:space="0" w:color="auto"/>
                <w:right w:val="none" w:sz="0" w:space="0" w:color="auto"/>
              </w:divBdr>
              <w:divsChild>
                <w:div w:id="20949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8412">
          <w:marLeft w:val="0"/>
          <w:marRight w:val="0"/>
          <w:marTop w:val="0"/>
          <w:marBottom w:val="0"/>
          <w:divBdr>
            <w:top w:val="none" w:sz="0" w:space="0" w:color="auto"/>
            <w:left w:val="none" w:sz="0" w:space="0" w:color="auto"/>
            <w:bottom w:val="none" w:sz="0" w:space="0" w:color="auto"/>
            <w:right w:val="none" w:sz="0" w:space="0" w:color="auto"/>
          </w:divBdr>
          <w:divsChild>
            <w:div w:id="1407652413">
              <w:marLeft w:val="0"/>
              <w:marRight w:val="0"/>
              <w:marTop w:val="0"/>
              <w:marBottom w:val="0"/>
              <w:divBdr>
                <w:top w:val="none" w:sz="0" w:space="0" w:color="auto"/>
                <w:left w:val="none" w:sz="0" w:space="0" w:color="auto"/>
                <w:bottom w:val="none" w:sz="0" w:space="0" w:color="auto"/>
                <w:right w:val="none" w:sz="0" w:space="0" w:color="auto"/>
              </w:divBdr>
              <w:divsChild>
                <w:div w:id="32314605">
                  <w:marLeft w:val="-150"/>
                  <w:marRight w:val="-150"/>
                  <w:marTop w:val="0"/>
                  <w:marBottom w:val="0"/>
                  <w:divBdr>
                    <w:top w:val="single" w:sz="6" w:space="8" w:color="DDDDDD"/>
                    <w:left w:val="none" w:sz="0" w:space="8" w:color="auto"/>
                    <w:bottom w:val="none" w:sz="0" w:space="0" w:color="auto"/>
                    <w:right w:val="none" w:sz="0" w:space="8" w:color="auto"/>
                  </w:divBdr>
                  <w:divsChild>
                    <w:div w:id="1212617150">
                      <w:marLeft w:val="0"/>
                      <w:marRight w:val="0"/>
                      <w:marTop w:val="0"/>
                      <w:marBottom w:val="150"/>
                      <w:divBdr>
                        <w:top w:val="none" w:sz="0" w:space="0" w:color="auto"/>
                        <w:left w:val="none" w:sz="0" w:space="0" w:color="auto"/>
                        <w:bottom w:val="none" w:sz="0" w:space="0" w:color="auto"/>
                        <w:right w:val="none" w:sz="0" w:space="0" w:color="auto"/>
                      </w:divBdr>
                    </w:div>
                    <w:div w:id="490372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 L _ L I V E _ E M E A 1 ! 1 1 4 6 3 1 4 1 9 . 1 < / d o c u m e n t i d >  
     < s e n d e r i d > N I C < / s e n d e r i d >  
     < s e n d e r e m a i l > N I C H O L A S . C O L S T O N @ S I M M O N S - S I M M O N S . C O M < / s e n d e r e m a i l >  
     < l a s t m o d i f i e d > 2 0 2 5 - 0 5 - 1 2 T 1 3 : 1 0 : 0 0 . 0 0 0 0 0 0 0 + 0 1 : 0 0 < / l a s t m o d i f i e d >  
     < d a t a b a s e > L _ L I V E _ E M E A 1 < / d a t a b a s e >  
 < / p r o p e r t i e s > 
</file>

<file path=customXml/itemProps1.xml><?xml version="1.0" encoding="utf-8"?>
<ds:datastoreItem xmlns:ds="http://schemas.openxmlformats.org/officeDocument/2006/customXml" ds:itemID="{2FD27701-3960-4D57-9828-FB95E612A340}">
  <ds:schemaRefs>
    <ds:schemaRef ds:uri="http://schemas.openxmlformats.org/officeDocument/2006/bibliography"/>
  </ds:schemaRefs>
</ds:datastoreItem>
</file>

<file path=customXml/itemProps2.xml><?xml version="1.0" encoding="utf-8"?>
<ds:datastoreItem xmlns:ds="http://schemas.openxmlformats.org/officeDocument/2006/customXml" ds:itemID="{30EF0E2D-8C30-498D-9B4F-B97AA429F04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5196</Words>
  <Characters>26036</Characters>
  <Application>Microsoft Office Word</Application>
  <DocSecurity>0</DocSecurity>
  <Lines>553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Colston</dc:creator>
  <cp:keywords/>
  <dc:description/>
  <cp:lastModifiedBy>Kevin Clark</cp:lastModifiedBy>
  <cp:revision>2</cp:revision>
  <dcterms:created xsi:type="dcterms:W3CDTF">2025-05-13T14:49:00Z</dcterms:created>
  <dcterms:modified xsi:type="dcterms:W3CDTF">2025-05-13T14:49:00Z</dcterms:modified>
</cp:coreProperties>
</file>