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B6C" w:rsidRDefault="008B1B6C" w:rsidP="008B1B6C">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02272" behindDoc="1" locked="0" layoutInCell="1" allowOverlap="1" wp14:anchorId="4B4D3A02" wp14:editId="6CB72F1F">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6C" w:rsidRDefault="008B1B6C" w:rsidP="008B1B6C">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oO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U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CtkCg60AgAAtAUA&#10;AA4AAAAAAAAAAAAAAAAALgIAAGRycy9lMm9Eb2MueG1sUEsBAi0AFAAGAAgAAAAhAIlqjMzeAAAA&#10;DQEAAA8AAAAAAAAAAAAAAAAADgUAAGRycy9kb3ducmV2LnhtbFBLBQYAAAAABAAEAPMAAAAZBgAA&#10;AAA=&#10;" filled="f" stroked="f">
                <v:textbox inset="0,0,0,0">
                  <w:txbxContent>
                    <w:p w:rsidR="008B1B6C" w:rsidRDefault="008B1B6C" w:rsidP="008B1B6C">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CA4366" w:rsidRDefault="00CA4366" w:rsidP="00CA4366">
      <w:pPr>
        <w:tabs>
          <w:tab w:val="left" w:pos="720"/>
        </w:tabs>
        <w:spacing w:line="231" w:lineRule="exact"/>
        <w:ind w:left="288"/>
        <w:jc w:val="left"/>
        <w:textAlignment w:val="baseline"/>
        <w:rPr>
          <w:rFonts w:ascii="Times New Roman" w:eastAsia="Times New Roman" w:hAnsi="Times New Roman"/>
          <w:b/>
          <w:color w:val="6177A8"/>
          <w:spacing w:val="-14"/>
          <w:sz w:val="24"/>
          <w:lang w:val="en-US" w:eastAsia="en-US"/>
        </w:rPr>
      </w:pPr>
    </w:p>
    <w:p w:rsidR="008B1B6C" w:rsidRPr="00CA4366" w:rsidRDefault="008B1B6C" w:rsidP="00CA4366">
      <w:pPr>
        <w:tabs>
          <w:tab w:val="left" w:pos="720"/>
        </w:tabs>
        <w:spacing w:line="231" w:lineRule="exact"/>
        <w:ind w:left="288"/>
        <w:jc w:val="left"/>
        <w:textAlignment w:val="baseline"/>
        <w:rPr>
          <w:rFonts w:ascii="Times New Roman" w:eastAsia="Times New Roman" w:hAnsi="Times New Roman"/>
          <w:b/>
          <w:color w:val="6177A8"/>
          <w:spacing w:val="-14"/>
          <w:sz w:val="24"/>
          <w:lang w:val="en-US" w:eastAsia="en-US"/>
        </w:rPr>
      </w:pPr>
    </w:p>
    <w:p w:rsidR="00CA4366" w:rsidRPr="00CA4366" w:rsidRDefault="00CA4366" w:rsidP="00CA4366">
      <w:pPr>
        <w:spacing w:before="286" w:after="2049" w:line="409" w:lineRule="exact"/>
        <w:ind w:left="144" w:right="144"/>
        <w:jc w:val="left"/>
        <w:textAlignment w:val="baseline"/>
        <w:rPr>
          <w:rFonts w:ascii="Times New Roman" w:eastAsia="Times New Roman" w:hAnsi="Times New Roman"/>
          <w:b/>
          <w:color w:val="000000"/>
          <w:sz w:val="32"/>
          <w:lang w:val="en-US" w:eastAsia="en-US"/>
        </w:rPr>
      </w:pPr>
      <w:r w:rsidRPr="00CA4366">
        <w:rPr>
          <w:rFonts w:ascii="Times New Roman" w:eastAsia="Times New Roman" w:hAnsi="Times New Roman"/>
          <w:b/>
          <w:color w:val="000000"/>
          <w:sz w:val="32"/>
          <w:lang w:val="en-US" w:eastAsia="en-US"/>
        </w:rPr>
        <w:t>RTS 8: Draft regulatory technical standards on market making agreements and market making schemes</w:t>
      </w:r>
    </w:p>
    <w:p w:rsidR="00CA4366" w:rsidRPr="00CA4366" w:rsidRDefault="00CA4366" w:rsidP="00CA4366">
      <w:pPr>
        <w:spacing w:before="286" w:after="2049" w:line="409" w:lineRule="exact"/>
        <w:jc w:val="left"/>
        <w:rPr>
          <w:rFonts w:ascii="Times New Roman" w:eastAsia="PMingLiU" w:hAnsi="Times New Roman"/>
          <w:lang w:val="en-US" w:eastAsia="en-US"/>
        </w:rPr>
        <w:sectPr w:rsidR="00CA4366" w:rsidRPr="00CA4366">
          <w:pgSz w:w="11909" w:h="16838"/>
          <w:pgMar w:top="600" w:right="1289" w:bottom="960" w:left="1279" w:header="720" w:footer="720" w:gutter="0"/>
          <w:cols w:space="720"/>
        </w:sectPr>
      </w:pPr>
    </w:p>
    <w:p w:rsidR="00CA4366" w:rsidRPr="00CA4366" w:rsidRDefault="00CA4366" w:rsidP="00CA4366">
      <w:pPr>
        <w:spacing w:before="1168"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2576" behindDoc="1" locked="0" layoutInCell="1" allowOverlap="1">
                <wp:simplePos x="0" y="0"/>
                <wp:positionH relativeFrom="column">
                  <wp:posOffset>202565</wp:posOffset>
                </wp:positionH>
                <wp:positionV relativeFrom="paragraph">
                  <wp:posOffset>0</wp:posOffset>
                </wp:positionV>
                <wp:extent cx="2953385" cy="647065"/>
                <wp:effectExtent l="2540" t="0" r="0" b="25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CA4366">
                              <w:trPr>
                                <w:trHeight w:hRule="exact" w:val="1019"/>
                              </w:trPr>
                              <w:tc>
                                <w:tcPr>
                                  <w:tcW w:w="1507" w:type="dxa"/>
                                  <w:tcBorders>
                                    <w:top w:val="none" w:sz="0" w:space="0" w:color="000000"/>
                                    <w:left w:val="none" w:sz="0" w:space="0" w:color="000000"/>
                                    <w:bottom w:val="none" w:sz="0" w:space="0" w:color="000000"/>
                                    <w:right w:val="none" w:sz="0" w:space="0" w:color="000000"/>
                                  </w:tcBorders>
                                </w:tcPr>
                                <w:p w:rsidR="00CA4366" w:rsidRDefault="00CA4366">
                                  <w:pPr>
                                    <w:spacing w:before="16"/>
                                    <w:jc w:val="center"/>
                                    <w:textAlignment w:val="baseline"/>
                                  </w:pPr>
                                  <w:r>
                                    <w:rPr>
                                      <w:noProof/>
                                    </w:rPr>
                                    <w:drawing>
                                      <wp:inline distT="0" distB="0" distL="0" distR="0" wp14:anchorId="66DC4BD0" wp14:editId="2C554E98">
                                        <wp:extent cx="956945" cy="636905"/>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142"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CA4366" w:rsidRDefault="00CA4366">
                                  <w:pPr>
                                    <w:spacing w:after="742"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CA4366" w:rsidRDefault="00CA4366" w:rsidP="00CA43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margin-left:15.95pt;margin-top:0;width:232.55pt;height:50.9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4bsgIAALI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CA4366">
                        <w:trPr>
                          <w:trHeight w:hRule="exact" w:val="1019"/>
                        </w:trPr>
                        <w:tc>
                          <w:tcPr>
                            <w:tcW w:w="1507" w:type="dxa"/>
                            <w:tcBorders>
                              <w:top w:val="none" w:sz="0" w:space="0" w:color="000000"/>
                              <w:left w:val="none" w:sz="0" w:space="0" w:color="000000"/>
                              <w:bottom w:val="none" w:sz="0" w:space="0" w:color="000000"/>
                              <w:right w:val="none" w:sz="0" w:space="0" w:color="000000"/>
                            </w:tcBorders>
                          </w:tcPr>
                          <w:p w:rsidR="00CA4366" w:rsidRDefault="00CA4366">
                            <w:pPr>
                              <w:spacing w:before="16"/>
                              <w:jc w:val="center"/>
                              <w:textAlignment w:val="baseline"/>
                            </w:pPr>
                            <w:r>
                              <w:rPr>
                                <w:noProof/>
                              </w:rPr>
                              <w:drawing>
                                <wp:inline distT="0" distB="0" distL="0" distR="0" wp14:anchorId="66DC4BD0" wp14:editId="2C554E98">
                                  <wp:extent cx="956945" cy="636905"/>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142"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CA4366" w:rsidRDefault="00CA4366">
                            <w:pPr>
                              <w:spacing w:after="742"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CA4366" w:rsidRDefault="00CA4366" w:rsidP="00CA4366"/>
                  </w:txbxContent>
                </v:textbox>
              </v:shape>
            </w:pict>
          </mc:Fallback>
        </mc:AlternateContent>
      </w:r>
    </w:p>
    <w:p w:rsidR="00CA4366" w:rsidRPr="00CA4366" w:rsidRDefault="00CA4366" w:rsidP="00CA4366">
      <w:pPr>
        <w:jc w:val="left"/>
        <w:rPr>
          <w:rFonts w:ascii="Times New Roman" w:eastAsia="PMingLiU" w:hAnsi="Times New Roman"/>
          <w:lang w:val="en-US" w:eastAsia="en-US"/>
        </w:rPr>
        <w:sectPr w:rsidR="00CA4366" w:rsidRPr="00CA4366">
          <w:type w:val="continuous"/>
          <w:pgSz w:w="11909" w:h="16838"/>
          <w:pgMar w:top="600" w:right="1289" w:bottom="960" w:left="1155" w:header="720" w:footer="720" w:gutter="0"/>
          <w:cols w:space="720"/>
        </w:sectPr>
      </w:pPr>
    </w:p>
    <w:p w:rsidR="00CA4366" w:rsidRPr="00CA4366" w:rsidRDefault="00CA4366" w:rsidP="00CA4366">
      <w:pPr>
        <w:spacing w:before="3" w:line="269" w:lineRule="exact"/>
        <w:ind w:left="5400"/>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3600" behindDoc="1" locked="0" layoutInCell="1" allowOverlap="1">
                <wp:simplePos x="0" y="0"/>
                <wp:positionH relativeFrom="page">
                  <wp:posOffset>733425</wp:posOffset>
                </wp:positionH>
                <wp:positionV relativeFrom="page">
                  <wp:posOffset>9831070</wp:posOffset>
                </wp:positionV>
                <wp:extent cx="631190" cy="342900"/>
                <wp:effectExtent l="0" t="127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left:0;text-align:left;margin-left:57.75pt;margin-top:774.1pt;width:49.7pt;height:2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GlsgIAALE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" filled="f" stroked="f">
                <v:textbox inset="0,0,0,0">
                  <w:txbxContent>
                    <w:p w:rsidR="00CA4366" w:rsidRDefault="00CA4366" w:rsidP="00CA4366">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4624" behindDoc="1" locked="0" layoutInCell="1" allowOverlap="1">
                <wp:simplePos x="0" y="0"/>
                <wp:positionH relativeFrom="page">
                  <wp:posOffset>3606800</wp:posOffset>
                </wp:positionH>
                <wp:positionV relativeFrom="page">
                  <wp:posOffset>9968230</wp:posOffset>
                </wp:positionV>
                <wp:extent cx="342265" cy="172720"/>
                <wp:effectExtent l="0" t="0" r="3810" b="31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before="3" w:line="268" w:lineRule="exact"/>
                              <w:textAlignment w:val="baseline"/>
                              <w:rPr>
                                <w:rFonts w:eastAsia="Times New Roman"/>
                                <w:color w:val="000000"/>
                                <w:spacing w:val="17"/>
                                <w:sz w:val="24"/>
                              </w:rPr>
                            </w:pPr>
                            <w:r>
                              <w:rPr>
                                <w:rFonts w:eastAsia="Times New Roman"/>
                                <w:color w:val="000000"/>
                                <w:spacing w:val="17"/>
                                <w:sz w:val="24"/>
                              </w:rPr>
                              <w:t>275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284pt;margin-top:784.9pt;width:26.95pt;height:13.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EAswIAALE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" filled="f" stroked="f">
                <v:textbox inset="0,0,0,0">
                  <w:txbxContent>
                    <w:p w:rsidR="00CA4366" w:rsidRDefault="00CA4366" w:rsidP="00CA4366">
                      <w:pPr>
                        <w:spacing w:before="3" w:line="268" w:lineRule="exact"/>
                        <w:textAlignment w:val="baseline"/>
                        <w:rPr>
                          <w:rFonts w:eastAsia="Times New Roman"/>
                          <w:color w:val="000000"/>
                          <w:spacing w:val="17"/>
                          <w:sz w:val="24"/>
                        </w:rPr>
                      </w:pPr>
                      <w:r>
                        <w:rPr>
                          <w:rFonts w:eastAsia="Times New Roman"/>
                          <w:color w:val="000000"/>
                          <w:spacing w:val="17"/>
                          <w:sz w:val="24"/>
                        </w:rPr>
                        <w:t>275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5648"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left:0;text-align:left;margin-left:487.75pt;margin-top:774.1pt;width:39.9pt;height:2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tRkbaLICAACx&#10;BQAADgAAAAAAAAAAAAAAAAAuAgAAZHJzL2Uyb0RvYy54bWxQSwECLQAUAAYACAAAACEA028a8eIA&#10;AAAOAQAADwAAAAAAAAAAAAAAAAAMBQAAZHJzL2Rvd25yZXYueG1sUEsFBgAAAAAEAAQA8wAAABsG&#10;A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CA4366">
        <w:rPr>
          <w:rFonts w:ascii="Times New Roman" w:eastAsia="Times New Roman" w:hAnsi="Times New Roman"/>
          <w:color w:val="000000"/>
          <w:spacing w:val="-1"/>
          <w:sz w:val="24"/>
          <w:lang w:val="en-US" w:eastAsia="en-US"/>
        </w:rPr>
        <w:t>Brussels, XXX</w:t>
      </w:r>
    </w:p>
    <w:p w:rsidR="00CA4366" w:rsidRPr="00CA4366" w:rsidRDefault="00CA4366" w:rsidP="00CA4366">
      <w:pPr>
        <w:spacing w:before="6" w:line="269" w:lineRule="exact"/>
        <w:ind w:left="5400"/>
        <w:jc w:val="left"/>
        <w:textAlignment w:val="baseline"/>
        <w:rPr>
          <w:rFonts w:ascii="Times New Roman" w:eastAsia="Times New Roman" w:hAnsi="Times New Roman"/>
          <w:color w:val="000000"/>
          <w:spacing w:val="1"/>
          <w:sz w:val="24"/>
          <w:lang w:val="en-US" w:eastAsia="en-US"/>
        </w:rPr>
      </w:pPr>
      <w:r w:rsidRPr="00CA4366">
        <w:rPr>
          <w:rFonts w:ascii="Times New Roman" w:eastAsia="Times New Roman" w:hAnsi="Times New Roman"/>
          <w:color w:val="000000"/>
          <w:spacing w:val="1"/>
          <w:sz w:val="24"/>
          <w:lang w:val="en-US" w:eastAsia="en-US"/>
        </w:rPr>
        <w:t>[...](2012) XXX draft</w:t>
      </w:r>
    </w:p>
    <w:p w:rsidR="00CA4366" w:rsidRPr="00CA4366" w:rsidRDefault="00CA4366" w:rsidP="00CA4366">
      <w:pPr>
        <w:spacing w:before="1463" w:line="269"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COMMISSION DELEGATED REGULATION (EU) No .../..</w:t>
      </w:r>
    </w:p>
    <w:p w:rsidR="00CA4366" w:rsidRPr="00CA4366" w:rsidRDefault="00CA4366" w:rsidP="00CA4366">
      <w:pPr>
        <w:spacing w:before="364" w:line="269" w:lineRule="exact"/>
        <w:ind w:left="4392"/>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of XXX</w:t>
      </w:r>
    </w:p>
    <w:p w:rsidR="00CA4366" w:rsidRPr="00CA4366" w:rsidRDefault="00CA4366" w:rsidP="00CA4366">
      <w:pPr>
        <w:spacing w:before="418" w:line="269" w:lineRule="exact"/>
        <w:jc w:val="center"/>
        <w:textAlignment w:val="baseline"/>
        <w:rPr>
          <w:rFonts w:ascii="Times New Roman" w:eastAsia="Times New Roman" w:hAnsi="Times New Roman"/>
          <w:color w:val="000000"/>
          <w:spacing w:val="-8"/>
          <w:sz w:val="24"/>
          <w:lang w:val="en-US" w:eastAsia="en-US"/>
        </w:rPr>
      </w:pPr>
      <w:r w:rsidRPr="00CA4366">
        <w:rPr>
          <w:rFonts w:ascii="Times New Roman" w:eastAsia="Times New Roman" w:hAnsi="Times New Roman"/>
          <w:color w:val="000000"/>
          <w:spacing w:val="-8"/>
          <w:sz w:val="24"/>
          <w:lang w:val="en-US" w:eastAsia="en-US"/>
        </w:rPr>
        <w:t>[—]</w:t>
      </w:r>
    </w:p>
    <w:p w:rsidR="00CA4366" w:rsidRPr="00CA4366" w:rsidRDefault="00CA4366" w:rsidP="00CA4366">
      <w:pPr>
        <w:jc w:val="left"/>
        <w:rPr>
          <w:rFonts w:ascii="Times New Roman" w:eastAsia="PMingLiU" w:hAnsi="Times New Roman"/>
          <w:lang w:val="en-US" w:eastAsia="en-US"/>
        </w:rPr>
        <w:sectPr w:rsidR="00CA4366" w:rsidRPr="00CA4366">
          <w:type w:val="continuous"/>
          <w:pgSz w:w="11909" w:h="16838"/>
          <w:pgMar w:top="600" w:right="1413" w:bottom="960" w:left="1155" w:header="720" w:footer="720" w:gutter="0"/>
          <w:cols w:space="720"/>
        </w:sectPr>
      </w:pPr>
    </w:p>
    <w:p w:rsidR="008B1B6C" w:rsidRDefault="00CA4366" w:rsidP="008B1B6C">
      <w:pPr>
        <w:spacing w:before="47" w:line="262" w:lineRule="exact"/>
        <w:ind w:left="288"/>
        <w:jc w:val="left"/>
        <w:textAlignment w:val="baseline"/>
        <w:rPr>
          <w:rFonts w:ascii="Times New Roman" w:eastAsia="PMingLiU" w:hAnsi="Times New Roman"/>
          <w:noProof/>
        </w:rPr>
      </w:pPr>
      <w:r>
        <w:rPr>
          <w:rFonts w:ascii="Times New Roman" w:eastAsia="PMingLiU" w:hAnsi="Times New Roman"/>
          <w:noProof/>
        </w:rPr>
        <w:lastRenderedPageBreak/>
        <mc:AlternateContent>
          <mc:Choice Requires="wps">
            <w:drawing>
              <wp:anchor distT="0" distB="0" distL="0" distR="0" simplePos="0" relativeHeight="251676672" behindDoc="1"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left:0;text-align:left;margin-left:67.55pt;margin-top:774.1pt;width:39.9pt;height:27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E6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LMZ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rRNAY7WT4C&#10;gZUEggEXYe+BUEv1A6MedkiK9fcDVQyj5oOAIbALZxLUJOwmgYoCnqbYYDSKGzMupkOn+L4G5HHM&#10;hLyBQam4I7GdqDGK03jBXnC5nHaYXTxP/53VZdOufwM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uUsxOrICAACx&#10;BQAADgAAAAAAAAAAAAAAAAAuAgAAZHJzL2Uyb0RvYy54bWxQSwECLQAUAAYACAAAACEAPpXU6OIA&#10;AAANAQAADwAAAAAAAAAAAAAAAAAMBQAAZHJzL2Rvd25yZXYueG1sUEsFBgAAAAAEAAQA8wAAABsG&#10;A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7696" behindDoc="1" locked="0" layoutInCell="1" allowOverlap="1">
                <wp:simplePos x="0" y="0"/>
                <wp:positionH relativeFrom="page">
                  <wp:posOffset>3606800</wp:posOffset>
                </wp:positionH>
                <wp:positionV relativeFrom="page">
                  <wp:posOffset>9968230</wp:posOffset>
                </wp:positionV>
                <wp:extent cx="348615" cy="172085"/>
                <wp:effectExtent l="0" t="0" r="0" b="381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257" w:lineRule="exact"/>
                              <w:textAlignment w:val="baseline"/>
                              <w:rPr>
                                <w:rFonts w:eastAsia="Times New Roman"/>
                                <w:color w:val="000000"/>
                                <w:spacing w:val="19"/>
                                <w:sz w:val="24"/>
                              </w:rPr>
                            </w:pPr>
                            <w:r>
                              <w:rPr>
                                <w:rFonts w:eastAsia="Times New Roman"/>
                                <w:color w:val="000000"/>
                                <w:spacing w:val="19"/>
                                <w:sz w:val="24"/>
                              </w:rPr>
                              <w:t>276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left:0;text-align:left;margin-left:284pt;margin-top:784.9pt;width:27.45pt;height:13.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4u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" filled="f" stroked="f">
                <v:textbox inset="0,0,0,0">
                  <w:txbxContent>
                    <w:p w:rsidR="00CA4366" w:rsidRDefault="00CA4366" w:rsidP="00CA4366">
                      <w:pPr>
                        <w:spacing w:line="257" w:lineRule="exact"/>
                        <w:textAlignment w:val="baseline"/>
                        <w:rPr>
                          <w:rFonts w:eastAsia="Times New Roman"/>
                          <w:color w:val="000000"/>
                          <w:spacing w:val="19"/>
                          <w:sz w:val="24"/>
                        </w:rPr>
                      </w:pPr>
                      <w:r>
                        <w:rPr>
                          <w:rFonts w:eastAsia="Times New Roman"/>
                          <w:color w:val="000000"/>
                          <w:spacing w:val="19"/>
                          <w:sz w:val="24"/>
                        </w:rPr>
                        <w:t>276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8720"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487.75pt;margin-top:774.1pt;width:39.9pt;height:2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i/swIAALE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DDeGL+zAgAA&#10;sQUAAA4AAAAAAAAAAAAAAAAALgIAAGRycy9lMm9Eb2MueG1sUEsBAi0AFAAGAAgAAAAhANNvGvHi&#10;AAAADgEAAA8AAAAAAAAAAAAAAAAADQUAAGRycy9kb3ducmV2LnhtbFBLBQYAAAAABAAEAPMAAAAc&#10;Bg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8B1B6C" w:rsidRDefault="008B1B6C" w:rsidP="008B1B6C">
      <w:pPr>
        <w:spacing w:before="47" w:line="262" w:lineRule="exact"/>
        <w:ind w:left="288"/>
        <w:jc w:val="left"/>
        <w:textAlignment w:val="baseline"/>
        <w:rPr>
          <w:rFonts w:ascii="Times New Roman" w:eastAsia="Times New Roman" w:hAnsi="Times New Roman"/>
          <w:b/>
          <w:color w:val="6177A8"/>
          <w:spacing w:val="-12"/>
          <w:sz w:val="21"/>
          <w:vertAlign w:val="subscript"/>
          <w:lang w:val="en-US" w:eastAsia="en-US"/>
        </w:rPr>
      </w:pPr>
    </w:p>
    <w:p w:rsidR="008B1B6C" w:rsidRDefault="008B1B6C" w:rsidP="008B1B6C">
      <w:pPr>
        <w:spacing w:before="47" w:line="262" w:lineRule="exact"/>
        <w:ind w:left="288"/>
        <w:jc w:val="left"/>
        <w:textAlignment w:val="baseline"/>
        <w:rPr>
          <w:rFonts w:ascii="Times New Roman" w:eastAsia="Times New Roman" w:hAnsi="Times New Roman"/>
          <w:b/>
          <w:color w:val="6177A8"/>
          <w:spacing w:val="-12"/>
          <w:sz w:val="21"/>
          <w:vertAlign w:val="subscript"/>
          <w:lang w:val="en-US" w:eastAsia="en-US"/>
        </w:rPr>
      </w:pPr>
    </w:p>
    <w:p w:rsidR="008B1B6C" w:rsidRDefault="008B1B6C" w:rsidP="008B1B6C">
      <w:pPr>
        <w:spacing w:before="47" w:line="262" w:lineRule="exact"/>
        <w:ind w:left="288"/>
        <w:jc w:val="left"/>
        <w:textAlignment w:val="baseline"/>
        <w:rPr>
          <w:rFonts w:ascii="Times New Roman" w:eastAsia="Times New Roman" w:hAnsi="Times New Roman"/>
          <w:b/>
          <w:color w:val="6177A8"/>
          <w:spacing w:val="-12"/>
          <w:sz w:val="32"/>
          <w:lang w:val="en-US" w:eastAsia="en-US"/>
        </w:rPr>
      </w:pPr>
    </w:p>
    <w:p w:rsidR="00CA4366" w:rsidRPr="00CA4366" w:rsidRDefault="00CA4366" w:rsidP="008B1B6C">
      <w:pPr>
        <w:spacing w:before="47" w:line="262" w:lineRule="exact"/>
        <w:ind w:left="288"/>
        <w:jc w:val="left"/>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COMMISSION DELEGATED REGULATION (EU) .../..</w:t>
      </w:r>
    </w:p>
    <w:p w:rsidR="00CA4366" w:rsidRPr="00CA4366" w:rsidRDefault="00CA4366" w:rsidP="00CA4366">
      <w:pPr>
        <w:spacing w:before="156" w:line="271" w:lineRule="exact"/>
        <w:jc w:val="center"/>
        <w:textAlignment w:val="baseline"/>
        <w:rPr>
          <w:rFonts w:ascii="Times New Roman" w:eastAsia="Times New Roman" w:hAnsi="Times New Roman"/>
          <w:b/>
          <w:color w:val="000000"/>
          <w:spacing w:val="-2"/>
          <w:sz w:val="24"/>
          <w:lang w:val="en-US" w:eastAsia="en-US"/>
        </w:rPr>
      </w:pPr>
      <w:r w:rsidRPr="00CA4366">
        <w:rPr>
          <w:rFonts w:ascii="Times New Roman" w:eastAsia="Times New Roman" w:hAnsi="Times New Roman"/>
          <w:b/>
          <w:color w:val="000000"/>
          <w:spacing w:val="-2"/>
          <w:sz w:val="24"/>
          <w:lang w:val="en-US" w:eastAsia="en-US"/>
        </w:rPr>
        <w:t>of [date]</w:t>
      </w:r>
    </w:p>
    <w:p w:rsidR="00CA4366" w:rsidRPr="00CA4366" w:rsidRDefault="00CA4366" w:rsidP="00CA4366">
      <w:pPr>
        <w:spacing w:before="123" w:line="353" w:lineRule="exact"/>
        <w:jc w:val="center"/>
        <w:textAlignment w:val="baseline"/>
        <w:rPr>
          <w:rFonts w:ascii="Times New Roman" w:eastAsia="Times New Roman" w:hAnsi="Times New Roman"/>
          <w:b/>
          <w:color w:val="000000"/>
          <w:sz w:val="28"/>
          <w:lang w:val="en-US" w:eastAsia="en-US"/>
        </w:rPr>
      </w:pPr>
      <w:r w:rsidRPr="00CA4366">
        <w:rPr>
          <w:rFonts w:ascii="Times New Roman" w:eastAsia="Times New Roman" w:hAnsi="Times New Roman"/>
          <w:b/>
          <w:color w:val="000000"/>
          <w:sz w:val="28"/>
          <w:lang w:val="en-US" w:eastAsia="en-US"/>
        </w:rPr>
        <w:t xml:space="preserve">supplementing Directive 2014/65/EU of the European Parliament and of the </w:t>
      </w:r>
      <w:r w:rsidRPr="00CA4366">
        <w:rPr>
          <w:rFonts w:ascii="Times New Roman" w:eastAsia="Times New Roman" w:hAnsi="Times New Roman"/>
          <w:b/>
          <w:color w:val="000000"/>
          <w:sz w:val="28"/>
          <w:lang w:val="en-US" w:eastAsia="en-US"/>
        </w:rPr>
        <w:br/>
        <w:t xml:space="preserve">Council with regard to regulatory technical standards specifying the </w:t>
      </w:r>
      <w:r w:rsidRPr="00CA4366">
        <w:rPr>
          <w:rFonts w:ascii="Times New Roman" w:eastAsia="Times New Roman" w:hAnsi="Times New Roman"/>
          <w:b/>
          <w:color w:val="000000"/>
          <w:sz w:val="28"/>
          <w:lang w:val="en-US" w:eastAsia="en-US"/>
        </w:rPr>
        <w:br/>
        <w:t>requirements on market making agreements and schemes</w:t>
      </w:r>
    </w:p>
    <w:p w:rsidR="00CA4366" w:rsidRPr="00CA4366" w:rsidRDefault="00CA4366" w:rsidP="00CA4366">
      <w:pPr>
        <w:spacing w:before="154" w:line="317" w:lineRule="exact"/>
        <w:jc w:val="center"/>
        <w:textAlignment w:val="baseline"/>
        <w:rPr>
          <w:rFonts w:ascii="Times New Roman" w:eastAsia="Times New Roman" w:hAnsi="Times New Roman"/>
          <w:b/>
          <w:color w:val="000000"/>
          <w:sz w:val="28"/>
          <w:lang w:val="en-US" w:eastAsia="en-US"/>
        </w:rPr>
      </w:pPr>
      <w:r w:rsidRPr="00CA4366">
        <w:rPr>
          <w:rFonts w:ascii="Times New Roman" w:eastAsia="Times New Roman" w:hAnsi="Times New Roman"/>
          <w:b/>
          <w:color w:val="000000"/>
          <w:sz w:val="28"/>
          <w:lang w:val="en-US" w:eastAsia="en-US"/>
        </w:rPr>
        <w:t>(Text with EEA relevance)</w:t>
      </w:r>
    </w:p>
    <w:p w:rsidR="00CA4366" w:rsidRPr="00CA4366" w:rsidRDefault="00CA4366" w:rsidP="00CA4366">
      <w:pPr>
        <w:spacing w:before="703" w:line="273" w:lineRule="exact"/>
        <w:ind w:left="144"/>
        <w:jc w:val="left"/>
        <w:textAlignment w:val="baseline"/>
        <w:rPr>
          <w:rFonts w:ascii="Times New Roman" w:eastAsia="Times New Roman" w:hAnsi="Times New Roman"/>
          <w:color w:val="000000"/>
          <w:spacing w:val="-1"/>
          <w:sz w:val="24"/>
          <w:lang w:val="en-US" w:eastAsia="en-US"/>
        </w:rPr>
      </w:pPr>
      <w:r w:rsidRPr="00CA4366">
        <w:rPr>
          <w:rFonts w:ascii="Times New Roman" w:eastAsia="Times New Roman" w:hAnsi="Times New Roman"/>
          <w:color w:val="000000"/>
          <w:spacing w:val="-1"/>
          <w:sz w:val="24"/>
          <w:lang w:val="en-US" w:eastAsia="en-US"/>
        </w:rPr>
        <w:t>THE EUROPEAN COMMISSION,</w:t>
      </w:r>
    </w:p>
    <w:p w:rsidR="00CA4366" w:rsidRPr="00CA4366" w:rsidRDefault="00CA4366" w:rsidP="00CA4366">
      <w:pPr>
        <w:spacing w:before="281" w:line="273" w:lineRule="exact"/>
        <w:ind w:lef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Having regard to the Treaty on the Functioning of the European Union,</w:t>
      </w:r>
    </w:p>
    <w:p w:rsidR="00CA4366" w:rsidRPr="00CA4366" w:rsidRDefault="00CA4366" w:rsidP="00CA4366">
      <w:pPr>
        <w:spacing w:before="249" w:line="304"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CA4366">
        <w:rPr>
          <w:rFonts w:ascii="Times New Roman" w:eastAsia="Times New Roman" w:hAnsi="Times New Roman"/>
          <w:color w:val="000000"/>
          <w:sz w:val="24"/>
          <w:vertAlign w:val="superscript"/>
          <w:lang w:val="en-US" w:eastAsia="en-US"/>
        </w:rPr>
        <w:t>1</w:t>
      </w:r>
      <w:r w:rsidRPr="00CA4366">
        <w:rPr>
          <w:rFonts w:ascii="Times New Roman" w:eastAsia="Times New Roman" w:hAnsi="Times New Roman"/>
          <w:color w:val="000000"/>
          <w:sz w:val="24"/>
          <w:lang w:val="en-US" w:eastAsia="en-US"/>
        </w:rPr>
        <w:t>, and in particular Article 17(7)(a), (b) and (c) and Article 48(12)(a) and (f) thereof,</w:t>
      </w:r>
    </w:p>
    <w:p w:rsidR="00CA4366" w:rsidRPr="00CA4366" w:rsidRDefault="00CA4366" w:rsidP="00CA4366">
      <w:pPr>
        <w:spacing w:before="283" w:line="273" w:lineRule="exact"/>
        <w:ind w:left="144"/>
        <w:jc w:val="left"/>
        <w:textAlignment w:val="baseline"/>
        <w:rPr>
          <w:rFonts w:ascii="Times New Roman" w:eastAsia="Times New Roman" w:hAnsi="Times New Roman"/>
          <w:color w:val="000000"/>
          <w:spacing w:val="-4"/>
          <w:sz w:val="24"/>
          <w:lang w:val="en-US" w:eastAsia="en-US"/>
        </w:rPr>
      </w:pPr>
      <w:r w:rsidRPr="00CA4366">
        <w:rPr>
          <w:rFonts w:ascii="Times New Roman" w:eastAsia="Times New Roman" w:hAnsi="Times New Roman"/>
          <w:color w:val="000000"/>
          <w:spacing w:val="-4"/>
          <w:sz w:val="24"/>
          <w:lang w:val="en-US" w:eastAsia="en-US"/>
        </w:rPr>
        <w:t>Whereas:</w:t>
      </w:r>
    </w:p>
    <w:p w:rsidR="00CA4366" w:rsidRPr="00CA4366" w:rsidRDefault="00CA4366" w:rsidP="008C53A2">
      <w:pPr>
        <w:numPr>
          <w:ilvl w:val="0"/>
          <w:numId w:val="27"/>
        </w:numPr>
        <w:tabs>
          <w:tab w:val="clear" w:pos="720"/>
        </w:tabs>
        <w:spacing w:before="252" w:line="303" w:lineRule="exact"/>
        <w:ind w:left="0" w:right="144"/>
        <w:jc w:val="left"/>
        <w:textAlignment w:val="baseline"/>
        <w:rPr>
          <w:rFonts w:ascii="Times New Roman" w:eastAsia="Times New Roman" w:hAnsi="Times New Roman"/>
          <w:color w:val="000000"/>
          <w:spacing w:val="-1"/>
          <w:sz w:val="24"/>
          <w:lang w:val="en-US" w:eastAsia="en-US"/>
        </w:rPr>
      </w:pPr>
      <w:r w:rsidRPr="00CA4366">
        <w:rPr>
          <w:rFonts w:ascii="Times New Roman" w:eastAsia="Times New Roman" w:hAnsi="Times New Roman"/>
          <w:color w:val="000000"/>
          <w:spacing w:val="-1"/>
          <w:sz w:val="24"/>
          <w:lang w:val="en-US" w:eastAsia="en-US"/>
        </w:rPr>
        <w:t xml:space="preserve">Two main goals should be attained in specifying the market making obligations of </w:t>
      </w:r>
      <w:r w:rsidRPr="00CA4366">
        <w:rPr>
          <w:rFonts w:ascii="Times New Roman" w:eastAsia="Times New Roman" w:hAnsi="Times New Roman"/>
          <w:color w:val="000000"/>
          <w:spacing w:val="-1"/>
          <w:sz w:val="24"/>
          <w:lang w:val="en-US" w:eastAsia="en-US"/>
        </w:rPr>
        <w:br/>
        <w:t>algorithmic traders pursuing market making strategies and the related obligations of trading venues. First, an element of predictability to the apparent liquidity in the order book should be introduced by establishing contractual obligations for investment firms pursuing market making strategies. Second, the presence of those firms in the market should be incentivised, particularly during stressed market conditions.</w:t>
      </w:r>
    </w:p>
    <w:p w:rsidR="00CA4366" w:rsidRPr="00CA4366" w:rsidRDefault="00CA4366" w:rsidP="008C53A2">
      <w:pPr>
        <w:numPr>
          <w:ilvl w:val="0"/>
          <w:numId w:val="27"/>
        </w:numPr>
        <w:tabs>
          <w:tab w:val="clear" w:pos="720"/>
        </w:tabs>
        <w:spacing w:before="247" w:line="304" w:lineRule="exact"/>
        <w:ind w:left="0" w:right="144"/>
        <w:jc w:val="left"/>
        <w:textAlignment w:val="baseline"/>
        <w:rPr>
          <w:rFonts w:ascii="Times New Roman" w:eastAsia="Times New Roman" w:hAnsi="Times New Roman"/>
          <w:color w:val="000000"/>
          <w:spacing w:val="-1"/>
          <w:sz w:val="24"/>
          <w:lang w:val="en-US" w:eastAsia="en-US"/>
        </w:rPr>
      </w:pPr>
      <w:r w:rsidRPr="00CA4366">
        <w:rPr>
          <w:rFonts w:ascii="Times New Roman" w:eastAsia="Times New Roman" w:hAnsi="Times New Roman"/>
          <w:color w:val="000000"/>
          <w:spacing w:val="-1"/>
          <w:sz w:val="24"/>
          <w:lang w:val="en-US" w:eastAsia="en-US"/>
        </w:rPr>
        <w:t xml:space="preserve">The provisions in this Regulation are closely linked, since they deal with a set of </w:t>
      </w:r>
      <w:r w:rsidRPr="00CA4366">
        <w:rPr>
          <w:rFonts w:ascii="Times New Roman" w:eastAsia="Times New Roman" w:hAnsi="Times New Roman"/>
          <w:color w:val="000000"/>
          <w:spacing w:val="-1"/>
          <w:sz w:val="24"/>
          <w:lang w:val="en-US" w:eastAsia="en-US"/>
        </w:rPr>
        <w:br/>
        <w:t>related obligations for investment firms engaged in algorithmic trading pursuing market making strategies and for trading venues where those market making strategies may take place. To ensure coherence between those provisions, which should enter into force at the same time, and to facilitate a comprehensive view and compact access to them by persons subject to those obligations, including investors that are non-Union residents, it is desirable to include these provisions in a single Regulation.</w:t>
      </w:r>
    </w:p>
    <w:p w:rsidR="00CA4366" w:rsidRPr="00CA4366" w:rsidRDefault="00CA4366" w:rsidP="008C53A2">
      <w:pPr>
        <w:numPr>
          <w:ilvl w:val="0"/>
          <w:numId w:val="27"/>
        </w:numPr>
        <w:tabs>
          <w:tab w:val="clear" w:pos="720"/>
        </w:tabs>
        <w:spacing w:before="242" w:after="814" w:line="305" w:lineRule="exact"/>
        <w:ind w:left="0"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The provisions of this Regulation regarding market making schemes and market </w:t>
      </w:r>
      <w:r w:rsidRPr="00CA4366">
        <w:rPr>
          <w:rFonts w:ascii="Times New Roman" w:eastAsia="Times New Roman" w:hAnsi="Times New Roman"/>
          <w:color w:val="000000"/>
          <w:sz w:val="24"/>
          <w:lang w:val="en-US" w:eastAsia="en-US"/>
        </w:rPr>
        <w:br/>
        <w:t>making obligations should apply not only to regulated markets but also to multilateral trading facilities and organised trading facilities as determined by Article 18(5) of Directive 2014/65/EU.</w:t>
      </w:r>
    </w:p>
    <w:p w:rsidR="00CA4366" w:rsidRPr="00CA4366" w:rsidRDefault="00CA4366" w:rsidP="00CA4366">
      <w:pPr>
        <w:spacing w:before="270" w:line="229"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PF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BScPFHgIAADkEAAAOAAAAAAAAAAAAAAAAAC4CAABkcnMvZTJvRG9jLnhtbFBL&#10;AQItABQABgAIAAAAIQBMbvSV3wAAAA0BAAAPAAAAAAAAAAAAAAAAAHgEAABkcnMvZG93bnJldi54&#10;bWxQSwUGAAAAAAQABADzAAAAhAUAAAAA&#10;" strokeweight=".95pt">
                <w10:wrap anchorx="page" anchory="page"/>
              </v:line>
            </w:pict>
          </mc:Fallback>
        </mc:AlternateContent>
      </w:r>
      <w:r w:rsidRPr="00CA4366">
        <w:rPr>
          <w:rFonts w:ascii="Bookman Old Style" w:eastAsia="Bookman Old Style" w:hAnsi="Bookman Old Style"/>
          <w:color w:val="000000"/>
          <w:spacing w:val="-5"/>
          <w:sz w:val="13"/>
          <w:vertAlign w:val="superscript"/>
          <w:lang w:val="en-US" w:eastAsia="en-US"/>
        </w:rPr>
        <w:t>1</w:t>
      </w:r>
      <w:r w:rsidRPr="00CA4366">
        <w:rPr>
          <w:rFonts w:ascii="Times New Roman" w:eastAsia="Times New Roman" w:hAnsi="Times New Roman"/>
          <w:color w:val="000000"/>
          <w:spacing w:val="-5"/>
          <w:sz w:val="21"/>
          <w:lang w:val="en-US" w:eastAsia="en-US"/>
        </w:rPr>
        <w:t xml:space="preserve"> OJ L 173, 12.06.2014, p. 349.</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500" w:right="1269" w:bottom="960" w:left="1299" w:header="720" w:footer="720" w:gutter="0"/>
          <w:cols w:space="720"/>
        </w:sectPr>
      </w:pPr>
    </w:p>
    <w:p w:rsidR="00CA4366" w:rsidRPr="00CA4366" w:rsidRDefault="00CA4366" w:rsidP="00CA4366">
      <w:pPr>
        <w:spacing w:before="262" w:after="235" w:line="304" w:lineRule="exact"/>
        <w:ind w:right="144"/>
        <w:textAlignment w:val="baseline"/>
        <w:rPr>
          <w:rFonts w:ascii="Times New Roman" w:eastAsia="Times New Roman" w:hAnsi="Times New Roman"/>
          <w:color w:val="000000"/>
          <w:sz w:val="24"/>
          <w:lang w:val="en-US" w:eastAsia="en-US"/>
        </w:rPr>
      </w:pPr>
      <w:r w:rsidRPr="00CA4366">
        <w:rPr>
          <w:rFonts w:ascii="Times New Roman" w:eastAsia="PMingLiU" w:hAnsi="Times New Roman"/>
          <w:noProof/>
        </w:rPr>
        <w:lastRenderedPageBreak/>
        <w:drawing>
          <wp:anchor distT="0" distB="0" distL="0" distR="0" simplePos="0" relativeHeight="251671552" behindDoc="0" locked="0" layoutInCell="1" allowOverlap="1" wp14:anchorId="6C6C635E" wp14:editId="152D01BE">
            <wp:simplePos x="0" y="0"/>
            <wp:positionH relativeFrom="page">
              <wp:posOffset>820420</wp:posOffset>
            </wp:positionH>
            <wp:positionV relativeFrom="page">
              <wp:posOffset>445135</wp:posOffset>
            </wp:positionV>
            <wp:extent cx="563880" cy="935355"/>
            <wp:effectExtent l="0" t="0" r="0" b="0"/>
            <wp:wrapThrough wrapText="bothSides">
              <wp:wrapPolygon edited="0">
                <wp:start x="0" y="0"/>
                <wp:lineTo x="0" y="21661"/>
                <wp:lineTo x="16829" y="21661"/>
                <wp:lineTo x="16829" y="18000"/>
                <wp:lineTo x="21627" y="18000"/>
                <wp:lineTo x="21627"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144" name="Picture"/>
                    <pic:cNvPicPr preferRelativeResize="0"/>
                  </pic:nvPicPr>
                  <pic:blipFill>
                    <a:blip r:embed="rId10"/>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79744" behindDoc="1" locked="0" layoutInCell="1" allowOverlap="1" wp14:anchorId="7AA886F3" wp14:editId="2E4E0992">
                <wp:simplePos x="0" y="0"/>
                <wp:positionH relativeFrom="page">
                  <wp:posOffset>857885</wp:posOffset>
                </wp:positionH>
                <wp:positionV relativeFrom="page">
                  <wp:posOffset>9831070</wp:posOffset>
                </wp:positionV>
                <wp:extent cx="506730" cy="342900"/>
                <wp:effectExtent l="635" t="127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67.55pt;margin-top:774.1pt;width:39.9pt;height:2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yFsgIAALE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P&#10;Yo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gspzHYyfIR&#10;CKwkEAy4CHsPhFqqHxj1sEMyrL8fiGIYNR8EDIFdOJOgJmE3CURQeJphg9Eobsy4mA6d4vsakMcx&#10;E/IGBqXijsR2osYoTuMFe8HlctphdvE8/XdWl027/g0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EG5chbICAACx&#10;BQAADgAAAAAAAAAAAAAAAAAuAgAAZHJzL2Uyb0RvYy54bWxQSwECLQAUAAYACAAAACEAPpXU6OIA&#10;AAANAQAADwAAAAAAAAAAAAAAAAAMBQAAZHJzL2Rvd25yZXYueG1sUEsFBgAAAAAEAAQA8wAAABsG&#10;A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0768" behindDoc="1" locked="0" layoutInCell="1" allowOverlap="1" wp14:anchorId="02D1F218" wp14:editId="4B414435">
                <wp:simplePos x="0" y="0"/>
                <wp:positionH relativeFrom="page">
                  <wp:posOffset>3606800</wp:posOffset>
                </wp:positionH>
                <wp:positionV relativeFrom="page">
                  <wp:posOffset>9947275</wp:posOffset>
                </wp:positionV>
                <wp:extent cx="345440" cy="193040"/>
                <wp:effectExtent l="0" t="3175" r="635" b="381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before="31" w:line="259" w:lineRule="exact"/>
                              <w:textAlignment w:val="baseline"/>
                              <w:rPr>
                                <w:rFonts w:eastAsia="Times New Roman"/>
                                <w:color w:val="000000"/>
                                <w:spacing w:val="18"/>
                                <w:sz w:val="24"/>
                              </w:rPr>
                            </w:pPr>
                            <w:r>
                              <w:rPr>
                                <w:rFonts w:eastAsia="Times New Roman"/>
                                <w:color w:val="000000"/>
                                <w:spacing w:val="18"/>
                                <w:sz w:val="24"/>
                              </w:rPr>
                              <w:t>277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left:0;text-align:left;margin-left:284pt;margin-top:783.25pt;width:27.2pt;height:15.2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" filled="f" stroked="f">
                <v:textbox inset="0,0,0,0">
                  <w:txbxContent>
                    <w:p w:rsidR="00CA4366" w:rsidRDefault="00CA4366" w:rsidP="00CA4366">
                      <w:pPr>
                        <w:spacing w:before="31" w:line="259" w:lineRule="exact"/>
                        <w:textAlignment w:val="baseline"/>
                        <w:rPr>
                          <w:rFonts w:eastAsia="Times New Roman"/>
                          <w:color w:val="000000"/>
                          <w:spacing w:val="18"/>
                          <w:sz w:val="24"/>
                        </w:rPr>
                      </w:pPr>
                      <w:r>
                        <w:rPr>
                          <w:rFonts w:eastAsia="Times New Roman"/>
                          <w:color w:val="000000"/>
                          <w:spacing w:val="18"/>
                          <w:sz w:val="24"/>
                        </w:rPr>
                        <w:t>277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1792" behindDoc="1" locked="0" layoutInCell="1" allowOverlap="1" wp14:anchorId="21E275A8" wp14:editId="07C874B1">
                <wp:simplePos x="0" y="0"/>
                <wp:positionH relativeFrom="page">
                  <wp:posOffset>6194425</wp:posOffset>
                </wp:positionH>
                <wp:positionV relativeFrom="page">
                  <wp:posOffset>9831070</wp:posOffset>
                </wp:positionV>
                <wp:extent cx="506730" cy="342900"/>
                <wp:effectExtent l="3175" t="1270" r="4445"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487.75pt;margin-top:774.1pt;width:39.9pt;height:2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u8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LMR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rxNAY7WT4C&#10;gZUEggEXYe+BUEv1A6MedkiK9fcDVQyj5oOAIbALZxLUJOwmgYoCnqbYYDSKGzMupkOn+L4G5HHM&#10;hLyBQam4I7GdqDGK03jBXnC5nHaYXTxP/53VZdOufw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hl3LvLICAACx&#10;BQAADgAAAAAAAAAAAAAAAAAuAgAAZHJzL2Uyb0RvYy54bWxQSwECLQAUAAYACAAAACEA028a8eIA&#10;AAAOAQAADwAAAAAAAAAAAAAAAAAMBQAAZHJzL2Rvd25yZXYueG1sUEsFBgAAAAAEAAQA8wAAABsG&#10;A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303168CB" wp14:editId="728DF9F3">
                <wp:simplePos x="0" y="0"/>
                <wp:positionH relativeFrom="page">
                  <wp:posOffset>1591310</wp:posOffset>
                </wp:positionH>
                <wp:positionV relativeFrom="page">
                  <wp:posOffset>460375</wp:posOffset>
                </wp:positionV>
                <wp:extent cx="0" cy="561340"/>
                <wp:effectExtent l="10160" t="12700" r="8890"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H1OoJS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CA4366">
        <w:rPr>
          <w:rFonts w:ascii="Times New Roman" w:eastAsia="Times New Roman" w:hAnsi="Times New Roman"/>
          <w:color w:val="000000"/>
          <w:sz w:val="24"/>
          <w:lang w:val="en-US" w:eastAsia="en-US"/>
        </w:rPr>
        <w:t xml:space="preserve">Market making strategies may relate to one or more </w:t>
      </w:r>
      <w:r w:rsidR="008B1B6C">
        <w:rPr>
          <w:rFonts w:ascii="Times New Roman" w:eastAsia="Times New Roman" w:hAnsi="Times New Roman"/>
          <w:color w:val="000000"/>
          <w:sz w:val="24"/>
          <w:lang w:val="en-US" w:eastAsia="en-US"/>
        </w:rPr>
        <w:t>financial</w:t>
      </w:r>
      <w:r w:rsidRPr="00CA4366">
        <w:rPr>
          <w:rFonts w:ascii="Times New Roman" w:eastAsia="Times New Roman" w:hAnsi="Times New Roman"/>
          <w:color w:val="000000"/>
          <w:sz w:val="24"/>
          <w:lang w:val="en-US" w:eastAsia="en-US"/>
        </w:rPr>
        <w:t xml:space="preserve"> instruments and one or more trading venues. However, in certain cases, it may not be possible for a trading venue to monitor strategies involving more than one trading venue or instrument. In those cases, trading venues should be able, in accordance with the nature, scale and complexity of their business, to monitor market making strategies pursued on their own venue, and therefore should restrict corresponding market making agreements and schemes to those situations only.</w:t>
      </w:r>
    </w:p>
    <w:p w:rsidR="00CA4366" w:rsidRPr="00CA4366" w:rsidRDefault="00CA4366" w:rsidP="008B1B6C">
      <w:pPr>
        <w:numPr>
          <w:ilvl w:val="0"/>
          <w:numId w:val="28"/>
        </w:numPr>
        <w:tabs>
          <w:tab w:val="clear" w:pos="720"/>
        </w:tabs>
        <w:spacing w:line="304" w:lineRule="exact"/>
        <w:ind w:left="0"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All members or participants engaged in algorithmic trading pursuing a market making </w:t>
      </w:r>
      <w:r w:rsidRPr="00CA4366">
        <w:rPr>
          <w:rFonts w:ascii="Times New Roman" w:eastAsia="Times New Roman" w:hAnsi="Times New Roman"/>
          <w:color w:val="000000"/>
          <w:sz w:val="24"/>
          <w:lang w:val="en-US" w:eastAsia="en-US"/>
        </w:rPr>
        <w:br/>
        <w:t>strategy on a trading venue which allows for or enables algorithmic trading should enter into a market making agreement with the operator of the trading venue. However, incentives under a market making scheme should only be required for certain instruments traded under a continuous auction order book trading system. Nothing should prevent trading venues from establishing any other type of incentives at their own initiative for other financial instruments or trading systems.</w:t>
      </w:r>
    </w:p>
    <w:p w:rsidR="00CA4366" w:rsidRPr="00CA4366" w:rsidRDefault="00CA4366" w:rsidP="008B1B6C">
      <w:pPr>
        <w:numPr>
          <w:ilvl w:val="0"/>
          <w:numId w:val="28"/>
        </w:numPr>
        <w:tabs>
          <w:tab w:val="clear" w:pos="720"/>
        </w:tabs>
        <w:spacing w:before="243" w:line="304" w:lineRule="exact"/>
        <w:ind w:left="0"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Cases where there is no mandatory requirement for trading venues to set out a market </w:t>
      </w:r>
      <w:r w:rsidRPr="00CA4366">
        <w:rPr>
          <w:rFonts w:ascii="Times New Roman" w:eastAsia="Times New Roman" w:hAnsi="Times New Roman"/>
          <w:color w:val="000000"/>
          <w:sz w:val="24"/>
          <w:lang w:val="en-US" w:eastAsia="en-US"/>
        </w:rPr>
        <w:br/>
        <w:t>making scheme taking into account the nature and scale of the trading on those trading venues should be clarified. To this end, it is appropriate to identify financial instruments and trading systems increasing the risk of high volatility and for which it is crucial to incentivise the provision of liquidity for orderly and efficient functioning of markets. In this respect, this Regulation should take into account that when liquid shares, liquid exchange traded funds, options and futures directly related to those financial instruments as well as liquid equity index futures and liquid equity index options are algorithmically traded in continuous auction order book trading systems there is a greater risk of overreaction to external events which can exacerbate market volatility.</w:t>
      </w:r>
    </w:p>
    <w:p w:rsidR="00CA4366" w:rsidRPr="00CA4366" w:rsidRDefault="00CA4366" w:rsidP="008B1B6C">
      <w:pPr>
        <w:numPr>
          <w:ilvl w:val="0"/>
          <w:numId w:val="28"/>
        </w:numPr>
        <w:tabs>
          <w:tab w:val="clear" w:pos="720"/>
        </w:tabs>
        <w:spacing w:before="251" w:line="304" w:lineRule="exact"/>
        <w:ind w:left="0"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Trading venues for which it is considered appropriate to have market making schemes </w:t>
      </w:r>
      <w:r w:rsidRPr="00CA4366">
        <w:rPr>
          <w:rFonts w:ascii="Times New Roman" w:eastAsia="Times New Roman" w:hAnsi="Times New Roman"/>
          <w:color w:val="000000"/>
          <w:sz w:val="24"/>
          <w:lang w:val="en-US" w:eastAsia="en-US"/>
        </w:rPr>
        <w:br/>
        <w:t>in place should review their existing agreements with respect to those instruments to ensure that their terms in respect of algorithmic traders pursuing a market making strategy comply with these regulatory technical standards.</w:t>
      </w:r>
    </w:p>
    <w:p w:rsidR="00CA4366" w:rsidRPr="00CA4366" w:rsidRDefault="00CA4366" w:rsidP="008B1B6C">
      <w:pPr>
        <w:numPr>
          <w:ilvl w:val="0"/>
          <w:numId w:val="28"/>
        </w:numPr>
        <w:tabs>
          <w:tab w:val="clear" w:pos="720"/>
        </w:tabs>
        <w:spacing w:before="245" w:line="304" w:lineRule="exact"/>
        <w:ind w:left="0"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The market making scheme may incentivise investment firms having signed a market </w:t>
      </w:r>
      <w:r w:rsidRPr="00CA4366">
        <w:rPr>
          <w:rFonts w:ascii="Times New Roman" w:eastAsia="Times New Roman" w:hAnsi="Times New Roman"/>
          <w:color w:val="000000"/>
          <w:sz w:val="24"/>
          <w:lang w:val="en-US" w:eastAsia="en-US"/>
        </w:rPr>
        <w:br/>
        <w:t>making agreement to perform their obligations under normal trading conditions but should provide incentives for firms effectively contributing to liquidity provision under stressed market conditions. Therefore, under stressed market conditions, there should be a scheme of incentives to limit the effects of a sudden and large-scale withdrawal of liquidity. In order to avoid divergent application of this provision, it is important for trading venues to communicate the existence of such stressed market conditions to all parties to the market making scheme.</w:t>
      </w:r>
    </w:p>
    <w:p w:rsidR="00CA4366" w:rsidRPr="00CA4366" w:rsidRDefault="00CA4366" w:rsidP="008B1B6C">
      <w:pPr>
        <w:numPr>
          <w:ilvl w:val="0"/>
          <w:numId w:val="28"/>
        </w:numPr>
        <w:tabs>
          <w:tab w:val="clear" w:pos="720"/>
        </w:tabs>
        <w:spacing w:before="248" w:line="304" w:lineRule="exact"/>
        <w:ind w:left="0"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Members, participants or clients having signed a market making agreement have to </w:t>
      </w:r>
      <w:r w:rsidRPr="00CA4366">
        <w:rPr>
          <w:rFonts w:ascii="Times New Roman" w:eastAsia="Times New Roman" w:hAnsi="Times New Roman"/>
          <w:color w:val="000000"/>
          <w:sz w:val="24"/>
          <w:lang w:val="en-US" w:eastAsia="en-US"/>
        </w:rPr>
        <w:br/>
        <w:t>meet a minimum set of requirements in terms of presence, size and spread in all cases. However, the members, participants or clients meeting those minimum requirements</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1608" w:right="1276" w:bottom="960" w:left="1292" w:header="720" w:footer="720" w:gutter="0"/>
          <w:cols w:space="720"/>
        </w:sectPr>
      </w:pPr>
    </w:p>
    <w:p w:rsidR="008C53A2" w:rsidRDefault="008C53A2" w:rsidP="00CA4366">
      <w:pPr>
        <w:spacing w:before="248" w:line="304" w:lineRule="exact"/>
        <w:ind w:left="864" w:right="144"/>
        <w:textAlignment w:val="baseline"/>
        <w:rPr>
          <w:rFonts w:ascii="Times New Roman" w:eastAsia="Times New Roman" w:hAnsi="Times New Roman"/>
          <w:color w:val="000000"/>
          <w:sz w:val="24"/>
          <w:lang w:val="en-US" w:eastAsia="en-US"/>
        </w:rPr>
      </w:pPr>
    </w:p>
    <w:p w:rsidR="00CA4366" w:rsidRPr="00CA4366" w:rsidRDefault="00CA4366" w:rsidP="00CA4366">
      <w:pPr>
        <w:spacing w:before="248" w:line="304" w:lineRule="exact"/>
        <w:ind w:left="86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only under normal trading conditions may not necessarily access any type of incentive. Trading venues may establish market making schemes which only reward members, participants or clients meeting more stringent parameters in terms of presence, size and spread. The market making schemes put in place by trading venues should clearly indicate the conditions for accessing incentives and should take into account the effective contribution to the liquidity in the trading venue measured in terms of presence, size and spread by the participants to the schemes.</w:t>
      </w:r>
    </w:p>
    <w:p w:rsidR="00CA4366" w:rsidRPr="00CA4366" w:rsidRDefault="00CA4366" w:rsidP="00CA4366">
      <w:pPr>
        <w:numPr>
          <w:ilvl w:val="0"/>
          <w:numId w:val="29"/>
        </w:numPr>
        <w:tabs>
          <w:tab w:val="left" w:pos="792"/>
        </w:tabs>
        <w:spacing w:before="248" w:line="304" w:lineRule="exact"/>
        <w:ind w:left="86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In order to prevent divergent application of this Regulation and to ensure fair and non</w:t>
      </w:r>
      <w:r w:rsidRPr="00CA4366">
        <w:rPr>
          <w:rFonts w:ascii="Times New Roman" w:eastAsia="Times New Roman" w:hAnsi="Times New Roman"/>
          <w:color w:val="000000"/>
          <w:sz w:val="24"/>
          <w:lang w:val="en-US" w:eastAsia="en-US"/>
        </w:rPr>
        <w:softHyphen/>
        <w:t>discriminatory implementation of market making schemes, it is crucial that all members, participants and clients of a trading venue are informed in a coordinated manner when exceptional circumstances occur or when trading resumes after the occurrence of such circumstances. It is therefore necessary to specify the role to be played by trading venues in relation to the communication of exceptional circumstances and coordination of their members, participants or clients thereof.</w:t>
      </w:r>
    </w:p>
    <w:p w:rsidR="00CA4366" w:rsidRPr="00CA4366" w:rsidRDefault="00CA4366" w:rsidP="00CA4366">
      <w:pPr>
        <w:numPr>
          <w:ilvl w:val="0"/>
          <w:numId w:val="29"/>
        </w:numPr>
        <w:tabs>
          <w:tab w:val="left" w:pos="792"/>
        </w:tabs>
        <w:spacing w:before="251" w:line="304" w:lineRule="exact"/>
        <w:ind w:left="86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of the European Parliament and of the Council</w:t>
      </w:r>
      <w:r w:rsidRPr="00CA4366">
        <w:rPr>
          <w:rFonts w:ascii="Times New Roman" w:eastAsia="Times New Roman" w:hAnsi="Times New Roman"/>
          <w:color w:val="000000"/>
          <w:sz w:val="24"/>
          <w:vertAlign w:val="superscript"/>
          <w:lang w:val="en-US" w:eastAsia="en-US"/>
        </w:rPr>
        <w:t>2</w:t>
      </w:r>
      <w:r w:rsidRPr="00CA4366">
        <w:rPr>
          <w:rFonts w:ascii="Times New Roman" w:eastAsia="Times New Roman" w:hAnsi="Times New Roman"/>
          <w:color w:val="000000"/>
          <w:sz w:val="24"/>
          <w:lang w:val="en-US" w:eastAsia="en-US"/>
        </w:rPr>
        <w:t xml:space="preserve"> applies from 3 January 2017. To ensure consistency and legal certainty, this Regulation should apply from the same date.</w:t>
      </w:r>
    </w:p>
    <w:p w:rsidR="00CA4366" w:rsidRPr="00CA4366" w:rsidRDefault="00CA4366" w:rsidP="00CA4366">
      <w:pPr>
        <w:numPr>
          <w:ilvl w:val="0"/>
          <w:numId w:val="29"/>
        </w:numPr>
        <w:tabs>
          <w:tab w:val="left" w:pos="792"/>
        </w:tabs>
        <w:spacing w:before="245" w:line="304" w:lineRule="exact"/>
        <w:ind w:left="86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CA4366" w:rsidRPr="00CA4366" w:rsidRDefault="00CA4366" w:rsidP="00CA4366">
      <w:pPr>
        <w:numPr>
          <w:ilvl w:val="0"/>
          <w:numId w:val="29"/>
        </w:numPr>
        <w:tabs>
          <w:tab w:val="left" w:pos="792"/>
        </w:tabs>
        <w:spacing w:before="244" w:line="304" w:lineRule="exact"/>
        <w:ind w:left="86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CA4366">
        <w:rPr>
          <w:rFonts w:ascii="Times New Roman" w:eastAsia="Times New Roman" w:hAnsi="Times New Roman"/>
          <w:color w:val="000000"/>
          <w:sz w:val="24"/>
          <w:vertAlign w:val="superscript"/>
          <w:lang w:val="en-US" w:eastAsia="en-US"/>
        </w:rPr>
        <w:t>3</w:t>
      </w:r>
      <w:r w:rsidRPr="00CA4366">
        <w:rPr>
          <w:rFonts w:ascii="Times New Roman" w:eastAsia="Times New Roman" w:hAnsi="Times New Roman"/>
          <w:color w:val="000000"/>
          <w:sz w:val="24"/>
          <w:lang w:val="en-US" w:eastAsia="en-US"/>
        </w:rPr>
        <w:t>,</w:t>
      </w:r>
    </w:p>
    <w:p w:rsidR="00CA4366" w:rsidRPr="00CA4366" w:rsidRDefault="00CA4366" w:rsidP="00CA4366">
      <w:pPr>
        <w:spacing w:before="705" w:line="273" w:lineRule="exact"/>
        <w:ind w:left="144"/>
        <w:jc w:val="left"/>
        <w:textAlignment w:val="baseline"/>
        <w:rPr>
          <w:rFonts w:ascii="Times New Roman" w:eastAsia="Times New Roman" w:hAnsi="Times New Roman"/>
          <w:color w:val="000000"/>
          <w:spacing w:val="-1"/>
          <w:sz w:val="24"/>
          <w:lang w:val="en-US" w:eastAsia="en-US"/>
        </w:rPr>
      </w:pPr>
      <w:r w:rsidRPr="00CA4366">
        <w:rPr>
          <w:rFonts w:ascii="Times New Roman" w:eastAsia="Times New Roman" w:hAnsi="Times New Roman"/>
          <w:color w:val="000000"/>
          <w:spacing w:val="-1"/>
          <w:sz w:val="24"/>
          <w:lang w:val="en-US" w:eastAsia="en-US"/>
        </w:rPr>
        <w:t>HAS ADOPTED THIS REGULATION:</w:t>
      </w:r>
    </w:p>
    <w:p w:rsidR="00CA4366" w:rsidRPr="00CA4366" w:rsidRDefault="00CA4366" w:rsidP="00CA4366">
      <w:pPr>
        <w:spacing w:before="577" w:line="278" w:lineRule="exact"/>
        <w:ind w:left="72"/>
        <w:jc w:val="center"/>
        <w:textAlignment w:val="baseline"/>
        <w:rPr>
          <w:rFonts w:ascii="Times New Roman" w:eastAsia="Times New Roman" w:hAnsi="Times New Roman"/>
          <w:i/>
          <w:color w:val="000000"/>
          <w:sz w:val="24"/>
          <w:lang w:val="en-US" w:eastAsia="en-US"/>
        </w:rPr>
      </w:pPr>
      <w:r w:rsidRPr="00CA4366">
        <w:rPr>
          <w:rFonts w:ascii="Times New Roman" w:eastAsia="Times New Roman" w:hAnsi="Times New Roman"/>
          <w:i/>
          <w:color w:val="000000"/>
          <w:sz w:val="24"/>
          <w:lang w:val="en-US" w:eastAsia="en-US"/>
        </w:rPr>
        <w:t>Article 1</w:t>
      </w:r>
    </w:p>
    <w:p w:rsidR="00CA4366" w:rsidRDefault="00CA4366" w:rsidP="00CA4366">
      <w:pPr>
        <w:spacing w:before="146" w:after="594" w:line="273" w:lineRule="exact"/>
        <w:ind w:left="72"/>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(Article 17(3) and (4) of Directive 2014/65/EU)</w:t>
      </w:r>
    </w:p>
    <w:p w:rsidR="008C53A2" w:rsidRPr="00CA4366" w:rsidRDefault="008C53A2" w:rsidP="00CA4366">
      <w:pPr>
        <w:spacing w:before="146" w:after="594" w:line="273" w:lineRule="exact"/>
        <w:ind w:left="72"/>
        <w:jc w:val="center"/>
        <w:textAlignment w:val="baseline"/>
        <w:rPr>
          <w:rFonts w:ascii="Times New Roman" w:eastAsia="Times New Roman" w:hAnsi="Times New Roman"/>
          <w:color w:val="000000"/>
          <w:sz w:val="24"/>
          <w:lang w:val="en-US" w:eastAsia="en-US"/>
        </w:rPr>
      </w:pPr>
    </w:p>
    <w:p w:rsidR="00CA4366" w:rsidRPr="00CA4366" w:rsidRDefault="00CA4366" w:rsidP="00CA4366">
      <w:pPr>
        <w:spacing w:before="267" w:line="229"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899160</wp:posOffset>
                </wp:positionH>
                <wp:positionV relativeFrom="page">
                  <wp:posOffset>8649970</wp:posOffset>
                </wp:positionV>
                <wp:extent cx="1832610" cy="0"/>
                <wp:effectExtent l="13335"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1.1pt" to="215.1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" strokeweight=".7pt">
                <w10:wrap anchorx="page" anchory="page"/>
              </v:line>
            </w:pict>
          </mc:Fallback>
        </mc:AlternateContent>
      </w:r>
      <w:r w:rsidRPr="00CA4366">
        <w:rPr>
          <w:rFonts w:ascii="Times New Roman" w:eastAsia="Times New Roman" w:hAnsi="Times New Roman"/>
          <w:color w:val="000000"/>
          <w:sz w:val="13"/>
          <w:vertAlign w:val="superscript"/>
          <w:lang w:val="en-US" w:eastAsia="en-US"/>
        </w:rPr>
        <w:t>2</w:t>
      </w:r>
      <w:r w:rsidRPr="00CA4366">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 L 173, 12.6.2014, p. 84)</w:t>
      </w:r>
    </w:p>
    <w:p w:rsidR="00CA4366" w:rsidRPr="00CA4366" w:rsidRDefault="00CA4366" w:rsidP="00CA4366">
      <w:pPr>
        <w:spacing w:before="8" w:line="229" w:lineRule="exact"/>
        <w:ind w:left="144" w:right="144"/>
        <w:textAlignment w:val="baseline"/>
        <w:rPr>
          <w:rFonts w:ascii="Times New Roman" w:eastAsia="Times New Roman" w:hAnsi="Times New Roman"/>
          <w:color w:val="000000"/>
          <w:sz w:val="13"/>
          <w:vertAlign w:val="superscript"/>
          <w:lang w:val="en-US" w:eastAsia="en-US"/>
        </w:rPr>
      </w:pPr>
      <w:r w:rsidRPr="00CA4366">
        <w:rPr>
          <w:rFonts w:ascii="Times New Roman" w:eastAsia="Times New Roman" w:hAnsi="Times New Roman"/>
          <w:color w:val="000000"/>
          <w:sz w:val="13"/>
          <w:vertAlign w:val="superscript"/>
          <w:lang w:val="en-US" w:eastAsia="en-US"/>
        </w:rPr>
        <w:t>3</w:t>
      </w:r>
      <w:r w:rsidRPr="00CA4366">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540" w:right="1274" w:bottom="960" w:left="1294" w:header="720" w:footer="720" w:gutter="0"/>
          <w:cols w:space="720"/>
        </w:sectPr>
      </w:pPr>
    </w:p>
    <w:p w:rsidR="008B1B6C" w:rsidRDefault="008B1B6C" w:rsidP="00CA4366">
      <w:pPr>
        <w:spacing w:before="324" w:line="275" w:lineRule="exact"/>
        <w:jc w:val="center"/>
        <w:textAlignment w:val="baseline"/>
        <w:rPr>
          <w:rFonts w:ascii="Times New Roman" w:eastAsia="Times New Roman" w:hAnsi="Times New Roman"/>
          <w:b/>
          <w:color w:val="000000"/>
          <w:sz w:val="24"/>
          <w:lang w:val="en-US" w:eastAsia="en-US"/>
        </w:rPr>
      </w:pPr>
    </w:p>
    <w:p w:rsidR="00CA4366" w:rsidRPr="00CA4366" w:rsidRDefault="00CA4366" w:rsidP="00CA4366">
      <w:pPr>
        <w:spacing w:before="324" w:line="275" w:lineRule="exact"/>
        <w:jc w:val="center"/>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Circumstances in which an investment firm is obliged to enter into a market making</w:t>
      </w:r>
    </w:p>
    <w:p w:rsidR="00CA4366" w:rsidRPr="00CA4366" w:rsidRDefault="00CA4366" w:rsidP="00CA4366">
      <w:pPr>
        <w:spacing w:before="29" w:line="275" w:lineRule="exact"/>
        <w:jc w:val="center"/>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agreement</w:t>
      </w:r>
    </w:p>
    <w:p w:rsidR="00CA4366" w:rsidRPr="00CA4366" w:rsidRDefault="00CA4366" w:rsidP="00CA4366">
      <w:pPr>
        <w:numPr>
          <w:ilvl w:val="0"/>
          <w:numId w:val="30"/>
        </w:numPr>
        <w:tabs>
          <w:tab w:val="left" w:pos="648"/>
        </w:tabs>
        <w:spacing w:before="235" w:line="307" w:lineRule="exact"/>
        <w:ind w:left="14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Investment firms shall enter into a market making agreement regarding the financial instrument or instruments in which they pursue a market making strategy with the trading venue or venues where this strategy takes place in the circumstances set out in paragraph 2.</w:t>
      </w:r>
    </w:p>
    <w:p w:rsidR="00CA4366" w:rsidRPr="00CA4366" w:rsidRDefault="00CA4366" w:rsidP="00CA4366">
      <w:pPr>
        <w:numPr>
          <w:ilvl w:val="0"/>
          <w:numId w:val="30"/>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Investment firms shall be obliged to enter into a market making agreement where in execution of one market making strategy they post firm, simultaneous two-way quotes of comparable size and competitive prices when dealing on their own account in at least one financial instrument on one trading venue for at least 50% of the daily trading hours of continuous trading at the respective trading venue, excluding opening and closing auctions, for half of the trading days over a one month period.</w:t>
      </w:r>
    </w:p>
    <w:p w:rsidR="00CA4366" w:rsidRPr="00CA4366" w:rsidRDefault="00CA4366" w:rsidP="00CA4366">
      <w:pPr>
        <w:numPr>
          <w:ilvl w:val="0"/>
          <w:numId w:val="30"/>
        </w:numPr>
        <w:tabs>
          <w:tab w:val="left" w:pos="648"/>
        </w:tabs>
        <w:spacing w:before="279" w:line="273" w:lineRule="exact"/>
        <w:ind w:left="144"/>
        <w:jc w:val="left"/>
        <w:textAlignment w:val="baseline"/>
        <w:rPr>
          <w:rFonts w:ascii="Times New Roman" w:eastAsia="Times New Roman" w:hAnsi="Times New Roman"/>
          <w:color w:val="000000"/>
          <w:spacing w:val="-3"/>
          <w:sz w:val="24"/>
          <w:lang w:val="en-US" w:eastAsia="en-US"/>
        </w:rPr>
      </w:pPr>
      <w:r w:rsidRPr="00CA4366">
        <w:rPr>
          <w:rFonts w:ascii="Times New Roman" w:eastAsia="Times New Roman" w:hAnsi="Times New Roman"/>
          <w:color w:val="000000"/>
          <w:spacing w:val="-3"/>
          <w:sz w:val="24"/>
          <w:lang w:val="en-US" w:eastAsia="en-US"/>
        </w:rPr>
        <w:t>For the purposes of paragraph 2:</w:t>
      </w:r>
    </w:p>
    <w:p w:rsidR="00CA4366" w:rsidRPr="00CA4366" w:rsidRDefault="00CA4366" w:rsidP="00CA4366">
      <w:pPr>
        <w:numPr>
          <w:ilvl w:val="0"/>
          <w:numId w:val="31"/>
        </w:numPr>
        <w:tabs>
          <w:tab w:val="left" w:pos="720"/>
        </w:tabs>
        <w:spacing w:before="250" w:line="303"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a firm quote shall include any orders and quotes that can be matched against an opposite order or quote under the rules of a trading venue;</w:t>
      </w:r>
    </w:p>
    <w:p w:rsidR="00CA4366" w:rsidRPr="00CA4366" w:rsidRDefault="00CA4366" w:rsidP="00CA4366">
      <w:pPr>
        <w:numPr>
          <w:ilvl w:val="0"/>
          <w:numId w:val="31"/>
        </w:numPr>
        <w:tabs>
          <w:tab w:val="left" w:pos="720"/>
        </w:tabs>
        <w:spacing w:before="257" w:line="301"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quotes shall be deemed simultaneous two-way quotes if they are posted in a way that both sides are present in the order book at the same time;</w:t>
      </w:r>
    </w:p>
    <w:p w:rsidR="00CA4366" w:rsidRPr="00CA4366" w:rsidRDefault="00CA4366" w:rsidP="00CA4366">
      <w:pPr>
        <w:numPr>
          <w:ilvl w:val="0"/>
          <w:numId w:val="31"/>
        </w:numPr>
        <w:tabs>
          <w:tab w:val="left" w:pos="720"/>
        </w:tabs>
        <w:spacing w:before="246" w:line="305"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two quotes shall be deemed of comparable size when their sizes do not diverge by more than 50% from each other;</w:t>
      </w:r>
    </w:p>
    <w:p w:rsidR="00CA4366" w:rsidRPr="00CA4366" w:rsidRDefault="00CA4366" w:rsidP="00CA4366">
      <w:pPr>
        <w:numPr>
          <w:ilvl w:val="0"/>
          <w:numId w:val="31"/>
        </w:numPr>
        <w:tabs>
          <w:tab w:val="left" w:pos="720"/>
        </w:tabs>
        <w:spacing w:before="256" w:line="300"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quotes shall be deemed to have competitive prices where they are posted at or within the maximum bid-ask range set by the trading venue and imposed upon every investment firm signing a market making agreement.</w:t>
      </w:r>
    </w:p>
    <w:p w:rsidR="00CA4366" w:rsidRPr="00CA4366" w:rsidRDefault="00CA4366" w:rsidP="00CA4366">
      <w:pPr>
        <w:spacing w:before="580" w:line="278" w:lineRule="exact"/>
        <w:jc w:val="center"/>
        <w:textAlignment w:val="baseline"/>
        <w:rPr>
          <w:rFonts w:ascii="Times New Roman" w:eastAsia="Times New Roman" w:hAnsi="Times New Roman"/>
          <w:i/>
          <w:color w:val="000000"/>
          <w:spacing w:val="1"/>
          <w:sz w:val="24"/>
          <w:lang w:val="en-US" w:eastAsia="en-US"/>
        </w:rPr>
      </w:pPr>
      <w:r w:rsidRPr="00CA4366">
        <w:rPr>
          <w:rFonts w:ascii="Times New Roman" w:eastAsia="Times New Roman" w:hAnsi="Times New Roman"/>
          <w:i/>
          <w:color w:val="000000"/>
          <w:spacing w:val="1"/>
          <w:sz w:val="24"/>
          <w:lang w:val="en-US" w:eastAsia="en-US"/>
        </w:rPr>
        <w:t>Article 2</w:t>
      </w:r>
    </w:p>
    <w:p w:rsidR="00CA4366" w:rsidRPr="00CA4366" w:rsidRDefault="00CA4366" w:rsidP="00CA4366">
      <w:pPr>
        <w:spacing w:line="423"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(Article 17(3) and (4) and Article 48 (2) and (3) of Directive 2014/65/EU) </w:t>
      </w:r>
      <w:r w:rsidRPr="00CA4366">
        <w:rPr>
          <w:rFonts w:ascii="Times New Roman" w:eastAsia="Times New Roman" w:hAnsi="Times New Roman"/>
          <w:color w:val="000000"/>
          <w:sz w:val="24"/>
          <w:lang w:val="en-US" w:eastAsia="en-US"/>
        </w:rPr>
        <w:br/>
      </w:r>
      <w:r w:rsidRPr="00CA4366">
        <w:rPr>
          <w:rFonts w:ascii="Times New Roman" w:eastAsia="Times New Roman" w:hAnsi="Times New Roman"/>
          <w:b/>
          <w:color w:val="000000"/>
          <w:sz w:val="24"/>
          <w:lang w:val="en-US" w:eastAsia="en-US"/>
        </w:rPr>
        <w:t>Content of market making agreements</w:t>
      </w:r>
    </w:p>
    <w:p w:rsidR="00CA4366" w:rsidRPr="00CA4366" w:rsidRDefault="00CA4366" w:rsidP="00CA4366">
      <w:pPr>
        <w:spacing w:before="251" w:line="299"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1. The content of a binding written agreement referred to in Article 17(3)(b) and Article 48(2) of Directive 2014/65/EU shall include at least:</w:t>
      </w:r>
    </w:p>
    <w:p w:rsidR="00CA4366" w:rsidRPr="00CA4366" w:rsidRDefault="00CA4366" w:rsidP="00CA4366">
      <w:pPr>
        <w:numPr>
          <w:ilvl w:val="0"/>
          <w:numId w:val="32"/>
        </w:numPr>
        <w:tabs>
          <w:tab w:val="left" w:pos="720"/>
        </w:tabs>
        <w:spacing w:before="282" w:line="273" w:lineRule="exact"/>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financial instrument or instruments covered by the agreement;</w:t>
      </w:r>
    </w:p>
    <w:p w:rsidR="00CA4366" w:rsidRPr="00CA4366" w:rsidRDefault="00CA4366" w:rsidP="00CA4366">
      <w:pPr>
        <w:numPr>
          <w:ilvl w:val="0"/>
          <w:numId w:val="32"/>
        </w:numPr>
        <w:tabs>
          <w:tab w:val="left" w:pos="720"/>
        </w:tabs>
        <w:spacing w:before="245" w:line="312"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minimum obligations to be met in terms of presence, size and spread that shall require at least posting firm, simultaneous two-way quotes of comparable size and competitive prices in no less than one financial instrument on the trading venue for no less than 50% of the hours during which continuous trading takes place during daily trading hours excluding opening and closing auctions, and calculated for each trading day;</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540" w:right="1272" w:bottom="960" w:left="1296" w:header="720" w:footer="720" w:gutter="0"/>
          <w:cols w:space="720"/>
        </w:sectPr>
      </w:pPr>
    </w:p>
    <w:p w:rsidR="00CA4366" w:rsidRPr="00CA4366" w:rsidRDefault="00CA4366" w:rsidP="00CA4366">
      <w:pPr>
        <w:numPr>
          <w:ilvl w:val="0"/>
          <w:numId w:val="33"/>
        </w:numPr>
        <w:tabs>
          <w:tab w:val="clear" w:pos="360"/>
          <w:tab w:val="left" w:pos="648"/>
        </w:tabs>
        <w:spacing w:line="271"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88960" behindDoc="1" locked="0" layoutInCell="1" allowOverlap="1">
                <wp:simplePos x="0" y="0"/>
                <wp:positionH relativeFrom="page">
                  <wp:posOffset>821690</wp:posOffset>
                </wp:positionH>
                <wp:positionV relativeFrom="page">
                  <wp:posOffset>9831070</wp:posOffset>
                </wp:positionV>
                <wp:extent cx="542925" cy="342900"/>
                <wp:effectExtent l="2540" t="127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ind w:left="72"/>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left:0;text-align:left;margin-left:64.7pt;margin-top:774.1pt;width:42.75pt;height:2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" filled="f" stroked="f">
                <v:textbox inset="0,0,0,0">
                  <w:txbxContent>
                    <w:p w:rsidR="00CA4366" w:rsidRDefault="00CA4366" w:rsidP="00CA4366">
                      <w:pPr>
                        <w:spacing w:line="530" w:lineRule="exact"/>
                        <w:ind w:left="72"/>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9984" behindDoc="1" locked="0" layoutInCell="1" allowOverlap="1">
                <wp:simplePos x="0" y="0"/>
                <wp:positionH relativeFrom="page">
                  <wp:posOffset>3606800</wp:posOffset>
                </wp:positionH>
                <wp:positionV relativeFrom="page">
                  <wp:posOffset>9968230</wp:posOffset>
                </wp:positionV>
                <wp:extent cx="348615" cy="172085"/>
                <wp:effectExtent l="0" t="0" r="0" b="381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257" w:lineRule="exact"/>
                              <w:textAlignment w:val="baseline"/>
                              <w:rPr>
                                <w:rFonts w:eastAsia="Times New Roman"/>
                                <w:color w:val="000000"/>
                                <w:spacing w:val="19"/>
                                <w:sz w:val="24"/>
                              </w:rPr>
                            </w:pPr>
                            <w:r>
                              <w:rPr>
                                <w:rFonts w:eastAsia="Times New Roman"/>
                                <w:color w:val="000000"/>
                                <w:spacing w:val="19"/>
                                <w:sz w:val="24"/>
                              </w:rPr>
                              <w:t>280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284pt;margin-top:784.9pt;width:27.45pt;height:13.5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esQIAALI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" filled="f" stroked="f">
                <v:textbox inset="0,0,0,0">
                  <w:txbxContent>
                    <w:p w:rsidR="00CA4366" w:rsidRDefault="00CA4366" w:rsidP="00CA4366">
                      <w:pPr>
                        <w:spacing w:line="257" w:lineRule="exact"/>
                        <w:textAlignment w:val="baseline"/>
                        <w:rPr>
                          <w:rFonts w:eastAsia="Times New Roman"/>
                          <w:color w:val="000000"/>
                          <w:spacing w:val="19"/>
                          <w:sz w:val="24"/>
                        </w:rPr>
                      </w:pPr>
                      <w:r>
                        <w:rPr>
                          <w:rFonts w:eastAsia="Times New Roman"/>
                          <w:color w:val="000000"/>
                          <w:spacing w:val="19"/>
                          <w:sz w:val="24"/>
                        </w:rPr>
                        <w:t>280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1008"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487.75pt;margin-top:774.1pt;width:39.9pt;height:27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sg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Dvj0f7ICAACy&#10;BQAADgAAAAAAAAAAAAAAAAAuAgAAZHJzL2Uyb0RvYy54bWxQSwECLQAUAAYACAAAACEA028a8eIA&#10;AAAOAQAADwAAAAAAAAAAAAAAAAAMBQAAZHJzL2Rvd25yZXYueG1sUEsFBgAAAAAEAAQA8wAAABsG&#10;A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CA4366">
        <w:rPr>
          <w:rFonts w:ascii="Times New Roman" w:eastAsia="Times New Roman" w:hAnsi="Times New Roman"/>
          <w:color w:val="000000"/>
          <w:sz w:val="24"/>
          <w:lang w:val="en-US" w:eastAsia="en-US"/>
        </w:rPr>
        <w:t>where appropriate, the terms of the applicable market making scheme;</w:t>
      </w:r>
    </w:p>
    <w:p w:rsidR="00CA4366" w:rsidRPr="00CA4366" w:rsidRDefault="00CA4366" w:rsidP="00CA4366">
      <w:pPr>
        <w:numPr>
          <w:ilvl w:val="0"/>
          <w:numId w:val="33"/>
        </w:numPr>
        <w:tabs>
          <w:tab w:val="clear" w:pos="360"/>
          <w:tab w:val="left" w:pos="648"/>
        </w:tabs>
        <w:spacing w:before="281" w:line="273" w:lineRule="exact"/>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obligations in relation to resumption of trading after volatility interruptions;</w:t>
      </w:r>
    </w:p>
    <w:p w:rsidR="00CA4366" w:rsidRPr="00CA4366" w:rsidRDefault="00CA4366" w:rsidP="00CA4366">
      <w:pPr>
        <w:numPr>
          <w:ilvl w:val="0"/>
          <w:numId w:val="33"/>
        </w:numPr>
        <w:tabs>
          <w:tab w:val="clear" w:pos="360"/>
          <w:tab w:val="left" w:pos="648"/>
        </w:tabs>
        <w:spacing w:before="256" w:line="300"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surveillance, compliance and audit obligations (including in terms of resources) to be complied with in order to enable the firm to monitor its market making activity;</w:t>
      </w:r>
    </w:p>
    <w:p w:rsidR="00CA4366" w:rsidRPr="00CA4366" w:rsidRDefault="00CA4366" w:rsidP="00CA4366">
      <w:pPr>
        <w:numPr>
          <w:ilvl w:val="0"/>
          <w:numId w:val="33"/>
        </w:numPr>
        <w:tabs>
          <w:tab w:val="clear" w:pos="360"/>
          <w:tab w:val="left" w:pos="648"/>
        </w:tabs>
        <w:spacing w:before="258" w:line="298"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obligation to flag firm quotes submitted to the trading venue in the performance of the market making agreement in order to distinguish them from other order flows;</w:t>
      </w:r>
    </w:p>
    <w:p w:rsidR="00CA4366" w:rsidRPr="00CA4366" w:rsidRDefault="00CA4366" w:rsidP="00CA4366">
      <w:pPr>
        <w:numPr>
          <w:ilvl w:val="0"/>
          <w:numId w:val="33"/>
        </w:numPr>
        <w:tabs>
          <w:tab w:val="clear" w:pos="360"/>
          <w:tab w:val="left" w:pos="648"/>
        </w:tabs>
        <w:spacing w:before="259" w:line="302" w:lineRule="exact"/>
        <w:ind w:right="144"/>
        <w:jc w:val="left"/>
        <w:textAlignment w:val="baseline"/>
        <w:rPr>
          <w:rFonts w:ascii="Times New Roman" w:eastAsia="Times New Roman" w:hAnsi="Times New Roman"/>
          <w:color w:val="000000"/>
          <w:spacing w:val="-1"/>
          <w:sz w:val="24"/>
          <w:lang w:val="en-US" w:eastAsia="en-US"/>
        </w:rPr>
      </w:pPr>
      <w:r w:rsidRPr="00CA4366">
        <w:rPr>
          <w:rFonts w:ascii="Times New Roman" w:eastAsia="Times New Roman" w:hAnsi="Times New Roman"/>
          <w:color w:val="000000"/>
          <w:spacing w:val="-1"/>
          <w:sz w:val="24"/>
          <w:lang w:val="en-US" w:eastAsia="en-US"/>
        </w:rPr>
        <w:t>the obligation to maintain records of firm quotes and transactions relating to the market making activities so that these records can be distinguished from other trading activities and be made available to the trading venue and the competent authority upon request.</w:t>
      </w:r>
    </w:p>
    <w:p w:rsidR="00CA4366" w:rsidRPr="00CA4366" w:rsidRDefault="00CA4366" w:rsidP="00CA4366">
      <w:pPr>
        <w:spacing w:before="242" w:line="308" w:lineRule="exact"/>
        <w:ind w:left="216"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2. Trading venues shall monitor on an ongoing basis the effective compliance of the relevant investment firms with the market making agreements.</w:t>
      </w:r>
    </w:p>
    <w:p w:rsidR="00CA4366" w:rsidRPr="00CA4366" w:rsidRDefault="00CA4366" w:rsidP="00CA4366">
      <w:pPr>
        <w:spacing w:before="572" w:line="278" w:lineRule="exact"/>
        <w:jc w:val="center"/>
        <w:textAlignment w:val="baseline"/>
        <w:rPr>
          <w:rFonts w:ascii="Times New Roman" w:eastAsia="Times New Roman" w:hAnsi="Times New Roman"/>
          <w:i/>
          <w:color w:val="000000"/>
          <w:sz w:val="24"/>
          <w:lang w:val="en-US" w:eastAsia="en-US"/>
        </w:rPr>
      </w:pPr>
      <w:r w:rsidRPr="00CA4366">
        <w:rPr>
          <w:rFonts w:ascii="Times New Roman" w:eastAsia="Times New Roman" w:hAnsi="Times New Roman"/>
          <w:i/>
          <w:color w:val="000000"/>
          <w:sz w:val="24"/>
          <w:lang w:val="en-US" w:eastAsia="en-US"/>
        </w:rPr>
        <w:t xml:space="preserve">Article </w:t>
      </w:r>
      <w:r w:rsidRPr="00CA4366">
        <w:rPr>
          <w:rFonts w:ascii="Times New Roman" w:eastAsia="Times New Roman" w:hAnsi="Times New Roman"/>
          <w:color w:val="000000"/>
          <w:sz w:val="24"/>
          <w:lang w:val="en-US" w:eastAsia="en-US"/>
        </w:rPr>
        <w:t>3</w:t>
      </w:r>
    </w:p>
    <w:p w:rsidR="00CA4366" w:rsidRPr="00CA4366" w:rsidRDefault="00CA4366" w:rsidP="00CA4366">
      <w:pPr>
        <w:spacing w:line="427"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(Article 17(3) and (4) of Directive 2014/65/EU) </w:t>
      </w:r>
      <w:r w:rsidRPr="00CA4366">
        <w:rPr>
          <w:rFonts w:ascii="Times New Roman" w:eastAsia="Times New Roman" w:hAnsi="Times New Roman"/>
          <w:color w:val="000000"/>
          <w:sz w:val="24"/>
          <w:lang w:val="en-US" w:eastAsia="en-US"/>
        </w:rPr>
        <w:br/>
      </w:r>
      <w:r w:rsidRPr="00CA4366">
        <w:rPr>
          <w:rFonts w:ascii="Times New Roman" w:eastAsia="Times New Roman" w:hAnsi="Times New Roman"/>
          <w:b/>
          <w:color w:val="000000"/>
          <w:sz w:val="24"/>
          <w:lang w:val="en-US" w:eastAsia="en-US"/>
        </w:rPr>
        <w:t>Exceptional circumstances</w:t>
      </w:r>
    </w:p>
    <w:p w:rsidR="00CA4366" w:rsidRPr="00CA4366" w:rsidRDefault="00CA4366" w:rsidP="00CA4366">
      <w:pPr>
        <w:spacing w:before="241" w:line="302" w:lineRule="exact"/>
        <w:ind w:left="216"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1. The obligation to provide liquidity on a regular and predictable basis does not apply in any of the following exceptional circumstances:</w:t>
      </w:r>
    </w:p>
    <w:p w:rsidR="00CA4366" w:rsidRPr="00CA4366" w:rsidRDefault="00CA4366" w:rsidP="00CA4366">
      <w:pPr>
        <w:spacing w:before="253" w:line="303" w:lineRule="exact"/>
        <w:ind w:left="720" w:right="144" w:hanging="50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(a) in a situation of extreme volatility resulting in the triggering of volatility mechanisms with respect to the majority of instruments or underlyings of instruments traded on a trading segment within that venue;</w:t>
      </w:r>
    </w:p>
    <w:p w:rsidR="00CA4366" w:rsidRPr="00CA4366" w:rsidRDefault="00CA4366" w:rsidP="00CA4366">
      <w:pPr>
        <w:spacing w:before="279" w:line="273" w:lineRule="exact"/>
        <w:ind w:left="288"/>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(b) an act of war, industrial action, civil unrest or an act of cyber sabotage;</w:t>
      </w:r>
    </w:p>
    <w:p w:rsidR="00CA4366" w:rsidRPr="00CA4366" w:rsidRDefault="00CA4366" w:rsidP="00CA4366">
      <w:pPr>
        <w:spacing w:before="252" w:line="304" w:lineRule="exact"/>
        <w:ind w:left="720" w:right="144" w:hanging="50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(c) under disorderly trading conditions where the maintenance of fair, orderly and transparent execution of trades is compromised as evidenced by any of the following:</w:t>
      </w:r>
    </w:p>
    <w:p w:rsidR="00CA4366" w:rsidRPr="00CA4366" w:rsidRDefault="00CA4366" w:rsidP="00CA4366">
      <w:pPr>
        <w:numPr>
          <w:ilvl w:val="0"/>
          <w:numId w:val="34"/>
        </w:numPr>
        <w:tabs>
          <w:tab w:val="clear" w:pos="360"/>
          <w:tab w:val="left" w:pos="1368"/>
        </w:tabs>
        <w:spacing w:before="244" w:line="307" w:lineRule="exact"/>
        <w:ind w:left="1368"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performance of the trading venue's system being significantly affected by delays and interruptions;</w:t>
      </w:r>
    </w:p>
    <w:p w:rsidR="00CA4366" w:rsidRPr="00CA4366" w:rsidRDefault="00CA4366" w:rsidP="00CA4366">
      <w:pPr>
        <w:numPr>
          <w:ilvl w:val="0"/>
          <w:numId w:val="34"/>
        </w:numPr>
        <w:tabs>
          <w:tab w:val="clear" w:pos="360"/>
          <w:tab w:val="left" w:pos="1368"/>
        </w:tabs>
        <w:spacing w:before="278" w:line="273" w:lineRule="exact"/>
        <w:ind w:left="1368"/>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multiple erroneous orders or transactions;</w:t>
      </w:r>
    </w:p>
    <w:p w:rsidR="00CA4366" w:rsidRPr="00CA4366" w:rsidRDefault="00CA4366" w:rsidP="00CA4366">
      <w:pPr>
        <w:numPr>
          <w:ilvl w:val="0"/>
          <w:numId w:val="34"/>
        </w:numPr>
        <w:tabs>
          <w:tab w:val="clear" w:pos="360"/>
          <w:tab w:val="left" w:pos="1368"/>
        </w:tabs>
        <w:spacing w:before="280" w:line="273" w:lineRule="exact"/>
        <w:ind w:left="1368"/>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the capacity of a trading venue becoming insufficient;</w:t>
      </w:r>
    </w:p>
    <w:p w:rsidR="00CA4366" w:rsidRPr="00CA4366" w:rsidRDefault="00CA4366" w:rsidP="00CA4366">
      <w:pPr>
        <w:spacing w:before="258" w:line="300" w:lineRule="exact"/>
        <w:ind w:left="720" w:right="144" w:hanging="50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(d) where the investment firm's ability to maintain prudent risk management practices is prevented by any of the following:</w:t>
      </w:r>
    </w:p>
    <w:p w:rsidR="00CA4366" w:rsidRPr="00CA4366" w:rsidRDefault="00CA4366" w:rsidP="00CA4366">
      <w:pPr>
        <w:spacing w:before="253" w:line="301" w:lineRule="exact"/>
        <w:ind w:left="1368" w:right="144" w:hanging="360"/>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(i) technological issues including problems with a data feed or other system that is essential in order to carry out a market making strategy;</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700" w:right="1274" w:bottom="960" w:left="1294" w:header="720" w:footer="720" w:gutter="0"/>
          <w:cols w:space="720"/>
        </w:sectPr>
      </w:pPr>
    </w:p>
    <w:p w:rsidR="00CA4366" w:rsidRPr="00CA4366" w:rsidRDefault="00CA4366" w:rsidP="00CA4366">
      <w:pPr>
        <w:spacing w:before="1" w:after="317"/>
        <w:ind w:left="120" w:right="8333"/>
        <w:jc w:val="left"/>
        <w:textAlignment w:val="baseline"/>
        <w:rPr>
          <w:rFonts w:ascii="Times New Roman" w:eastAsia="PMingLiU" w:hAnsi="Times New Roman"/>
          <w:lang w:val="en-US" w:eastAsia="en-US"/>
        </w:rPr>
      </w:pPr>
      <w:r w:rsidRPr="00CA4366">
        <w:rPr>
          <w:rFonts w:ascii="Times New Roman" w:eastAsia="PMingLiU" w:hAnsi="Times New Roman"/>
          <w:noProof/>
        </w:rPr>
        <w:lastRenderedPageBreak/>
        <w:drawing>
          <wp:inline distT="0" distB="0" distL="0" distR="0" wp14:anchorId="63B15009" wp14:editId="24584788">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48"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CA4366" w:rsidRPr="00CA4366" w:rsidRDefault="00CA4366" w:rsidP="00CA4366">
      <w:pPr>
        <w:spacing w:line="287" w:lineRule="exact"/>
        <w:ind w:left="1368" w:right="144" w:hanging="432"/>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2032" behindDoc="1" locked="0" layoutInCell="1" allowOverlap="1">
                <wp:simplePos x="0" y="0"/>
                <wp:positionH relativeFrom="page">
                  <wp:posOffset>819785</wp:posOffset>
                </wp:positionH>
                <wp:positionV relativeFrom="page">
                  <wp:posOffset>9831070</wp:posOffset>
                </wp:positionV>
                <wp:extent cx="544830" cy="342900"/>
                <wp:effectExtent l="635" t="127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ind w:left="72"/>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64.55pt;margin-top:774.1pt;width:42.9pt;height:27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" filled="f" stroked="f">
                <v:textbox inset="0,0,0,0">
                  <w:txbxContent>
                    <w:p w:rsidR="00CA4366" w:rsidRDefault="00CA4366" w:rsidP="00CA4366">
                      <w:pPr>
                        <w:spacing w:line="530" w:lineRule="exact"/>
                        <w:ind w:left="72"/>
                        <w:textAlignment w:val="baseline"/>
                        <w:rPr>
                          <w:rFonts w:ascii="Arial" w:eastAsia="Arial" w:hAnsi="Arial"/>
                          <w:b/>
                          <w:color w:val="000000"/>
                          <w:spacing w:val="-1"/>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3056" behindDoc="1" locked="0" layoutInCell="1" allowOverlap="1">
                <wp:simplePos x="0" y="0"/>
                <wp:positionH relativeFrom="page">
                  <wp:posOffset>3606800</wp:posOffset>
                </wp:positionH>
                <wp:positionV relativeFrom="page">
                  <wp:posOffset>9965055</wp:posOffset>
                </wp:positionV>
                <wp:extent cx="333375" cy="172085"/>
                <wp:effectExtent l="0" t="1905" r="317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262" w:lineRule="exact"/>
                              <w:textAlignment w:val="baseline"/>
                              <w:rPr>
                                <w:rFonts w:eastAsia="Times New Roman"/>
                                <w:color w:val="000000"/>
                                <w:spacing w:val="13"/>
                                <w:sz w:val="24"/>
                              </w:rPr>
                            </w:pPr>
                            <w:r>
                              <w:rPr>
                                <w:rFonts w:eastAsia="Times New Roman"/>
                                <w:color w:val="000000"/>
                                <w:spacing w:val="13"/>
                                <w:sz w:val="24"/>
                              </w:rPr>
                              <w:t>281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6" type="#_x0000_t202" style="position:absolute;left:0;text-align:left;margin-left:284pt;margin-top:784.65pt;width:26.25pt;height:13.5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QU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" filled="f" stroked="f">
                <v:textbox inset="0,0,0,0">
                  <w:txbxContent>
                    <w:p w:rsidR="00CA4366" w:rsidRDefault="00CA4366" w:rsidP="00CA4366">
                      <w:pPr>
                        <w:spacing w:line="262" w:lineRule="exact"/>
                        <w:textAlignment w:val="baseline"/>
                        <w:rPr>
                          <w:rFonts w:eastAsia="Times New Roman"/>
                          <w:color w:val="000000"/>
                          <w:spacing w:val="13"/>
                          <w:sz w:val="24"/>
                        </w:rPr>
                      </w:pPr>
                      <w:r>
                        <w:rPr>
                          <w:rFonts w:eastAsia="Times New Roman"/>
                          <w:color w:val="000000"/>
                          <w:spacing w:val="13"/>
                          <w:sz w:val="24"/>
                        </w:rPr>
                        <w:t>281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4080"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66" w:rsidRDefault="00CA4366" w:rsidP="00CA4366">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left:0;text-align:left;margin-left:487.75pt;margin-top:774.1pt;width:39.9pt;height:27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Cysg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vAjAsrICAACy&#10;BQAADgAAAAAAAAAAAAAAAAAuAgAAZHJzL2Uyb0RvYy54bWxQSwECLQAUAAYACAAAACEA028a8eIA&#10;AAAOAQAADwAAAAAAAAAAAAAAAAAMBQAAZHJzL2Rvd25yZXYueG1sUEsFBgAAAAAEAAQA8wAAABsG&#10;AAAAAA==&#10;" filled="f" stroked="f">
                <v:textbox inset="0,0,0,0">
                  <w:txbxContent>
                    <w:p w:rsidR="00CA4366" w:rsidRDefault="00CA4366" w:rsidP="00CA4366">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745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MYwDWE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CA4366">
        <w:rPr>
          <w:rFonts w:ascii="Times New Roman" w:eastAsia="Times New Roman" w:hAnsi="Times New Roman"/>
          <w:color w:val="000000"/>
          <w:sz w:val="24"/>
          <w:lang w:val="en-US" w:eastAsia="en-US"/>
        </w:rPr>
        <w:t>(ii) risk management issues in relation to regulatory capital, margining, access to clearing, or the inability to hedge a position due to a short selling ban;</w:t>
      </w:r>
    </w:p>
    <w:p w:rsidR="00CA4366" w:rsidRPr="00CA4366" w:rsidRDefault="00CA4366" w:rsidP="00CA4366">
      <w:pPr>
        <w:spacing w:before="251" w:line="303" w:lineRule="exact"/>
        <w:ind w:left="576" w:right="144" w:hanging="360"/>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(e) for non-equity instruments, the period in which a competent authority temporarily suspends the pre-trade transparency requirements following a significant decline in liquidity of a particular class of financial instruments in accordance with Article 9(4) of Regulation (EU) No 600/2014 of the European Parliament and of the Council</w:t>
      </w:r>
      <w:r w:rsidRPr="00CA4366">
        <w:rPr>
          <w:rFonts w:ascii="Times New Roman" w:eastAsia="Times New Roman" w:hAnsi="Times New Roman"/>
          <w:color w:val="000000"/>
          <w:sz w:val="24"/>
          <w:vertAlign w:val="superscript"/>
          <w:lang w:val="en-US" w:eastAsia="en-US"/>
        </w:rPr>
        <w:t>4</w:t>
      </w:r>
      <w:r w:rsidRPr="00CA4366">
        <w:rPr>
          <w:rFonts w:ascii="Times New Roman" w:eastAsia="Times New Roman" w:hAnsi="Times New Roman"/>
          <w:color w:val="000000"/>
          <w:sz w:val="24"/>
          <w:lang w:val="en-US" w:eastAsia="en-US"/>
        </w:rPr>
        <w:t>.</w:t>
      </w:r>
    </w:p>
    <w:p w:rsidR="00CA4366" w:rsidRPr="00CA4366" w:rsidRDefault="00CA4366" w:rsidP="00CA4366">
      <w:pPr>
        <w:spacing w:before="247" w:line="305"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2. The exceptional circumstances referred to in paragraph 1 shall not include any regular or pre-planned information events that may affect the fair value of a financial instrument due to changes in the perception of market risk, whether occurring during or outside trading hours.</w:t>
      </w:r>
    </w:p>
    <w:p w:rsidR="00CA4366" w:rsidRPr="00CA4366" w:rsidRDefault="00CA4366" w:rsidP="00CA4366">
      <w:pPr>
        <w:spacing w:before="576" w:line="278" w:lineRule="exact"/>
        <w:jc w:val="center"/>
        <w:textAlignment w:val="baseline"/>
        <w:rPr>
          <w:rFonts w:ascii="Times New Roman" w:eastAsia="Times New Roman" w:hAnsi="Times New Roman"/>
          <w:i/>
          <w:color w:val="000000"/>
          <w:spacing w:val="1"/>
          <w:sz w:val="24"/>
          <w:lang w:val="en-US" w:eastAsia="en-US"/>
        </w:rPr>
      </w:pPr>
      <w:r w:rsidRPr="00CA4366">
        <w:rPr>
          <w:rFonts w:ascii="Times New Roman" w:eastAsia="Times New Roman" w:hAnsi="Times New Roman"/>
          <w:i/>
          <w:color w:val="000000"/>
          <w:spacing w:val="1"/>
          <w:sz w:val="24"/>
          <w:lang w:val="en-US" w:eastAsia="en-US"/>
        </w:rPr>
        <w:t>Article 4</w:t>
      </w:r>
    </w:p>
    <w:p w:rsidR="00CA4366" w:rsidRPr="00CA4366" w:rsidRDefault="00CA4366" w:rsidP="00CA4366">
      <w:pPr>
        <w:spacing w:line="423"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(Article 48(2) and (3) of Directive 2014/65/EU) </w:t>
      </w:r>
      <w:r w:rsidRPr="00CA4366">
        <w:rPr>
          <w:rFonts w:ascii="Times New Roman" w:eastAsia="Times New Roman" w:hAnsi="Times New Roman"/>
          <w:color w:val="000000"/>
          <w:sz w:val="24"/>
          <w:lang w:val="en-US" w:eastAsia="en-US"/>
        </w:rPr>
        <w:br/>
      </w:r>
      <w:r w:rsidRPr="00CA4366">
        <w:rPr>
          <w:rFonts w:ascii="Times New Roman" w:eastAsia="Times New Roman" w:hAnsi="Times New Roman"/>
          <w:b/>
          <w:color w:val="000000"/>
          <w:sz w:val="24"/>
          <w:lang w:val="en-US" w:eastAsia="en-US"/>
        </w:rPr>
        <w:t>Identification of exceptional circumstances</w:t>
      </w:r>
    </w:p>
    <w:p w:rsidR="00CA4366" w:rsidRPr="00CA4366" w:rsidRDefault="00CA4366" w:rsidP="00CA4366">
      <w:pPr>
        <w:numPr>
          <w:ilvl w:val="0"/>
          <w:numId w:val="35"/>
        </w:numPr>
        <w:tabs>
          <w:tab w:val="left" w:pos="576"/>
        </w:tabs>
        <w:spacing w:before="241" w:line="305" w:lineRule="exact"/>
        <w:ind w:left="14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make public the existence of an exceptional circumstance and the resumption of normal trading when this exceptional circumstance ends as soon as technically possible, except in the circumstances set out in point (d) of Article 3(1).</w:t>
      </w:r>
    </w:p>
    <w:p w:rsidR="00CA4366" w:rsidRPr="00CA4366" w:rsidRDefault="00CA4366" w:rsidP="00CA4366">
      <w:pPr>
        <w:numPr>
          <w:ilvl w:val="0"/>
          <w:numId w:val="35"/>
        </w:numPr>
        <w:tabs>
          <w:tab w:val="left" w:pos="576"/>
        </w:tabs>
        <w:spacing w:before="246" w:line="305" w:lineRule="exact"/>
        <w:ind w:left="14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set out clear procedures to resume normal trading when the exceptional circumstance has ended, including the timing of such resumption, and shall make those procedures publicly available.</w:t>
      </w:r>
    </w:p>
    <w:p w:rsidR="00CA4366" w:rsidRPr="00CA4366" w:rsidRDefault="00CA4366" w:rsidP="00CA4366">
      <w:pPr>
        <w:numPr>
          <w:ilvl w:val="0"/>
          <w:numId w:val="35"/>
        </w:numPr>
        <w:tabs>
          <w:tab w:val="left" w:pos="576"/>
        </w:tabs>
        <w:spacing w:before="249" w:line="303" w:lineRule="exact"/>
        <w:ind w:left="144"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only extend the declaration of exceptional events beyond market close where necessary under points (b), (c) and (e) of Article 3(1).</w:t>
      </w:r>
    </w:p>
    <w:p w:rsidR="00CA4366" w:rsidRPr="00CA4366" w:rsidRDefault="00CA4366" w:rsidP="00CA4366">
      <w:pPr>
        <w:spacing w:before="575" w:line="278" w:lineRule="exact"/>
        <w:jc w:val="center"/>
        <w:textAlignment w:val="baseline"/>
        <w:rPr>
          <w:rFonts w:ascii="Times New Roman" w:eastAsia="Times New Roman" w:hAnsi="Times New Roman"/>
          <w:i/>
          <w:color w:val="000000"/>
          <w:spacing w:val="1"/>
          <w:sz w:val="24"/>
          <w:lang w:val="en-US" w:eastAsia="en-US"/>
        </w:rPr>
      </w:pPr>
      <w:r w:rsidRPr="00CA4366">
        <w:rPr>
          <w:rFonts w:ascii="Times New Roman" w:eastAsia="Times New Roman" w:hAnsi="Times New Roman"/>
          <w:i/>
          <w:color w:val="000000"/>
          <w:spacing w:val="1"/>
          <w:sz w:val="24"/>
          <w:lang w:val="en-US" w:eastAsia="en-US"/>
        </w:rPr>
        <w:t xml:space="preserve">Article </w:t>
      </w:r>
      <w:r w:rsidRPr="00CA4366">
        <w:rPr>
          <w:rFonts w:ascii="Times New Roman" w:eastAsia="Times New Roman" w:hAnsi="Times New Roman"/>
          <w:color w:val="000000"/>
          <w:spacing w:val="1"/>
          <w:sz w:val="24"/>
          <w:lang w:val="en-US" w:eastAsia="en-US"/>
        </w:rPr>
        <w:t>5</w:t>
      </w:r>
    </w:p>
    <w:p w:rsidR="00CA4366" w:rsidRPr="00CA4366" w:rsidRDefault="00CA4366" w:rsidP="00CA4366">
      <w:pPr>
        <w:spacing w:before="142" w:line="273"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(Article 48(2) and (3) of Directive 2014/65/EU)</w:t>
      </w:r>
    </w:p>
    <w:p w:rsidR="00CA4366" w:rsidRPr="00CA4366" w:rsidRDefault="00CA4366" w:rsidP="00CA4366">
      <w:pPr>
        <w:spacing w:before="156" w:line="274" w:lineRule="exact"/>
        <w:jc w:val="center"/>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Conditions under which the requirement to have in place a market making scheme is</w:t>
      </w:r>
    </w:p>
    <w:p w:rsidR="00CA4366" w:rsidRPr="00CA4366" w:rsidRDefault="00CA4366" w:rsidP="00CA4366">
      <w:pPr>
        <w:spacing w:before="30" w:line="274" w:lineRule="exact"/>
        <w:jc w:val="center"/>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not appropriate</w:t>
      </w:r>
    </w:p>
    <w:p w:rsidR="00CA4366" w:rsidRPr="00CA4366" w:rsidRDefault="00CA4366" w:rsidP="00CA4366">
      <w:pPr>
        <w:spacing w:before="250" w:line="302"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1. Trading venues shall not be required to have market making schemes in place except for any of the following classes of financial instruments traded through a continuous auction order book trading system:</w:t>
      </w:r>
    </w:p>
    <w:p w:rsidR="00CA4366" w:rsidRPr="00CA4366" w:rsidRDefault="00CA4366" w:rsidP="00CA4366">
      <w:pPr>
        <w:spacing w:before="258" w:after="306" w:line="299" w:lineRule="exact"/>
        <w:ind w:left="576" w:right="144" w:hanging="360"/>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(a) liquid shares and liquid exchange traded funds as defined in accordance with Article 2(1)(17) of Regulation (EU) No 600/2014 and as specified in Commission Delegated</w:t>
      </w:r>
    </w:p>
    <w:p w:rsidR="00CA4366" w:rsidRPr="00CA4366" w:rsidRDefault="00CA4366" w:rsidP="00CA4366">
      <w:pPr>
        <w:spacing w:before="276" w:line="227" w:lineRule="exact"/>
        <w:ind w:right="144"/>
        <w:textAlignment w:val="baseline"/>
        <w:rPr>
          <w:rFonts w:ascii="Times New Roman" w:eastAsia="Times New Roman" w:hAnsi="Times New Roman"/>
          <w:b/>
          <w:color w:val="000000"/>
          <w:sz w:val="18"/>
          <w:lang w:val="en-US" w:eastAsia="en-US"/>
        </w:rPr>
      </w:pPr>
      <w:r>
        <w:rPr>
          <w:rFonts w:ascii="Times New Roman" w:eastAsia="PMingLiU" w:hAnsi="Times New Roman"/>
          <w:noProof/>
        </w:rPr>
        <mc:AlternateContent>
          <mc:Choice Requires="wps">
            <w:drawing>
              <wp:anchor distT="0" distB="0" distL="114300" distR="114300" simplePos="0" relativeHeight="251668480" behindDoc="0" locked="0" layoutInCell="1" allowOverlap="1" wp14:anchorId="431D1436" wp14:editId="4D9D3382">
                <wp:simplePos x="0" y="0"/>
                <wp:positionH relativeFrom="page">
                  <wp:posOffset>899160</wp:posOffset>
                </wp:positionH>
                <wp:positionV relativeFrom="page">
                  <wp:posOffset>9089390</wp:posOffset>
                </wp:positionV>
                <wp:extent cx="1832610" cy="0"/>
                <wp:effectExtent l="13335" t="12065" r="1143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" strokeweight=".95pt">
                <w10:wrap anchorx="page" anchory="page"/>
              </v:line>
            </w:pict>
          </mc:Fallback>
        </mc:AlternateContent>
      </w:r>
      <w:r w:rsidRPr="00CA4366">
        <w:rPr>
          <w:rFonts w:ascii="Times New Roman" w:eastAsia="Times New Roman" w:hAnsi="Times New Roman"/>
          <w:b/>
          <w:color w:val="000000"/>
          <w:sz w:val="18"/>
          <w:lang w:val="en-US" w:eastAsia="en-US"/>
        </w:rPr>
        <w:t xml:space="preserve">4 </w:t>
      </w:r>
      <w:r w:rsidRPr="00CA4366">
        <w:rPr>
          <w:rFonts w:ascii="Times New Roman" w:eastAsia="Times New Roman" w:hAnsi="Times New Roman"/>
          <w:color w:val="000000"/>
          <w:sz w:val="20"/>
          <w:lang w:val="en-US" w:eastAsia="en-US"/>
        </w:rPr>
        <w:t>Regulation (EU) No 600/2014 of the European Parliament and of the Council of 15 May 2014 on markets in financial instruments and amending Regulation (EU) No 648/2012 (OJ L 173, 12.6.2014, p. 84).</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700" w:right="1277" w:bottom="960" w:left="1291" w:header="720" w:footer="720" w:gutter="0"/>
          <w:cols w:space="720"/>
        </w:sectPr>
      </w:pPr>
    </w:p>
    <w:p w:rsidR="00CA4366" w:rsidRPr="00CA4366" w:rsidRDefault="00CA4366" w:rsidP="00CA4366">
      <w:pPr>
        <w:spacing w:before="293" w:line="301" w:lineRule="exact"/>
        <w:ind w:left="720"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lastRenderedPageBreak/>
        <w:t>Regulations [Regulation on the specification of liquid market for equity and equity-like instruments];</w:t>
      </w:r>
    </w:p>
    <w:p w:rsidR="00CA4366" w:rsidRPr="00CA4366" w:rsidRDefault="00CA4366" w:rsidP="00CA4366">
      <w:pPr>
        <w:numPr>
          <w:ilvl w:val="0"/>
          <w:numId w:val="36"/>
        </w:numPr>
        <w:tabs>
          <w:tab w:val="clear" w:pos="360"/>
          <w:tab w:val="left" w:pos="648"/>
        </w:tabs>
        <w:spacing w:before="281" w:line="273" w:lineRule="exact"/>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options and futures directly related to the financial instruments set out in point (a);</w:t>
      </w:r>
    </w:p>
    <w:p w:rsidR="00CA4366" w:rsidRPr="00CA4366" w:rsidRDefault="00CA4366" w:rsidP="00CA4366">
      <w:pPr>
        <w:numPr>
          <w:ilvl w:val="0"/>
          <w:numId w:val="36"/>
        </w:numPr>
        <w:tabs>
          <w:tab w:val="clear" w:pos="360"/>
          <w:tab w:val="left" w:pos="648"/>
        </w:tabs>
        <w:spacing w:before="256" w:line="303"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liquid equity index futures and liquid equity index options as defined in accordance with point (c) of Article 9(1) and point (c) of Article 11(1) of Regulation (EU) No 600/2014 and as specified in Commission Delegated Regulation [Regulation on transparency requirements in respect of bonds, structured finance products, emission allowances and derivatives].</w:t>
      </w:r>
    </w:p>
    <w:p w:rsidR="00CA4366" w:rsidRPr="00CA4366" w:rsidRDefault="00CA4366" w:rsidP="00CA4366">
      <w:pPr>
        <w:spacing w:before="248" w:line="304"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2. For the purpose of paragraph 1, a continuous auction order book trading system is a system that by means of an order book and a trading algorithm operated without human intervention matches sell orders with buy orders on the basis of the best available price on a continuous basis.</w:t>
      </w:r>
    </w:p>
    <w:p w:rsidR="00CA4366" w:rsidRPr="00CA4366" w:rsidRDefault="00CA4366" w:rsidP="00CA4366">
      <w:pPr>
        <w:spacing w:before="571" w:line="278" w:lineRule="exact"/>
        <w:jc w:val="center"/>
        <w:textAlignment w:val="baseline"/>
        <w:rPr>
          <w:rFonts w:ascii="Times New Roman" w:eastAsia="Times New Roman" w:hAnsi="Times New Roman"/>
          <w:i/>
          <w:color w:val="000000"/>
          <w:spacing w:val="2"/>
          <w:sz w:val="24"/>
          <w:lang w:val="en-US" w:eastAsia="en-US"/>
        </w:rPr>
      </w:pPr>
      <w:r w:rsidRPr="00CA4366">
        <w:rPr>
          <w:rFonts w:ascii="Times New Roman" w:eastAsia="Times New Roman" w:hAnsi="Times New Roman"/>
          <w:i/>
          <w:color w:val="000000"/>
          <w:spacing w:val="2"/>
          <w:sz w:val="24"/>
          <w:lang w:val="en-US" w:eastAsia="en-US"/>
        </w:rPr>
        <w:t>Article 6</w:t>
      </w:r>
    </w:p>
    <w:p w:rsidR="00CA4366" w:rsidRPr="00CA4366" w:rsidRDefault="00CA4366" w:rsidP="00CA4366">
      <w:pPr>
        <w:spacing w:before="146" w:line="273"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(Article 48(2) and (3) of Directive 2014/65/EU)</w:t>
      </w:r>
    </w:p>
    <w:p w:rsidR="00CA4366" w:rsidRPr="00CA4366" w:rsidRDefault="00CA4366" w:rsidP="00CA4366">
      <w:pPr>
        <w:spacing w:before="132" w:line="300" w:lineRule="exact"/>
        <w:jc w:val="center"/>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 xml:space="preserve">Minimum market making obligations that trading venues must provide for when </w:t>
      </w:r>
      <w:r w:rsidRPr="00CA4366">
        <w:rPr>
          <w:rFonts w:ascii="Times New Roman" w:eastAsia="Times New Roman" w:hAnsi="Times New Roman"/>
          <w:b/>
          <w:color w:val="000000"/>
          <w:sz w:val="24"/>
          <w:lang w:val="en-US" w:eastAsia="en-US"/>
        </w:rPr>
        <w:br/>
        <w:t>designing a market making scheme</w:t>
      </w:r>
    </w:p>
    <w:p w:rsidR="00CA4366" w:rsidRPr="00CA4366" w:rsidRDefault="00CA4366" w:rsidP="00CA4366">
      <w:pPr>
        <w:spacing w:before="241" w:line="306"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1. Trading venues shall describe in their market making scheme the incentives and the parameters that must be met in terms of presence, size and spread to access those incentives under:</w:t>
      </w:r>
    </w:p>
    <w:p w:rsidR="00CA4366" w:rsidRPr="00CA4366" w:rsidRDefault="00CA4366" w:rsidP="00CA4366">
      <w:pPr>
        <w:numPr>
          <w:ilvl w:val="0"/>
          <w:numId w:val="37"/>
        </w:numPr>
        <w:tabs>
          <w:tab w:val="clear" w:pos="360"/>
          <w:tab w:val="left" w:pos="648"/>
        </w:tabs>
        <w:spacing w:before="248" w:line="304"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normal trading conditions where the trading venue decides to offer incentives in such circumstances. In that case, the market making scheme may include a condition that only the best performer or performers receive those incentives;</w:t>
      </w:r>
    </w:p>
    <w:p w:rsidR="00CA4366" w:rsidRPr="00CA4366" w:rsidRDefault="00CA4366" w:rsidP="00CA4366">
      <w:pPr>
        <w:numPr>
          <w:ilvl w:val="0"/>
          <w:numId w:val="37"/>
        </w:numPr>
        <w:tabs>
          <w:tab w:val="clear" w:pos="360"/>
          <w:tab w:val="left" w:pos="648"/>
        </w:tabs>
        <w:spacing w:before="254" w:line="300" w:lineRule="exact"/>
        <w:ind w:righ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stressed market conditions taking into account the additional risks implied under those circumstances.</w:t>
      </w:r>
    </w:p>
    <w:p w:rsidR="00CA4366" w:rsidRPr="00CA4366" w:rsidRDefault="00CA4366" w:rsidP="00CA4366">
      <w:pPr>
        <w:spacing w:before="257" w:line="302"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2. Trading venues shall set out the parameters to identify stressed market conditions in terms of significant short-term changes of price and volume. Trading venues shall consider the resumption of trading after volatility interruptions as stressed market conditions.</w:t>
      </w:r>
    </w:p>
    <w:p w:rsidR="00CA4366" w:rsidRPr="00CA4366" w:rsidRDefault="00CA4366" w:rsidP="00CA4366">
      <w:pPr>
        <w:spacing w:before="576" w:line="278" w:lineRule="exact"/>
        <w:jc w:val="center"/>
        <w:textAlignment w:val="baseline"/>
        <w:rPr>
          <w:rFonts w:ascii="Times New Roman" w:eastAsia="Times New Roman" w:hAnsi="Times New Roman"/>
          <w:i/>
          <w:color w:val="000000"/>
          <w:spacing w:val="2"/>
          <w:sz w:val="24"/>
          <w:lang w:val="en-US" w:eastAsia="en-US"/>
        </w:rPr>
      </w:pPr>
      <w:r w:rsidRPr="00CA4366">
        <w:rPr>
          <w:rFonts w:ascii="Times New Roman" w:eastAsia="Times New Roman" w:hAnsi="Times New Roman"/>
          <w:i/>
          <w:color w:val="000000"/>
          <w:spacing w:val="2"/>
          <w:sz w:val="24"/>
          <w:lang w:val="en-US" w:eastAsia="en-US"/>
        </w:rPr>
        <w:t>Article 7</w:t>
      </w:r>
    </w:p>
    <w:p w:rsidR="00CA4366" w:rsidRPr="00CA4366" w:rsidRDefault="00CA4366" w:rsidP="00CA4366">
      <w:pPr>
        <w:spacing w:line="422" w:lineRule="exact"/>
        <w:jc w:val="center"/>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 xml:space="preserve">(Article 48(2) and (3) of Directive 2014/65/EU) </w:t>
      </w:r>
      <w:r w:rsidRPr="00CA4366">
        <w:rPr>
          <w:rFonts w:ascii="Times New Roman" w:eastAsia="Times New Roman" w:hAnsi="Times New Roman"/>
          <w:color w:val="000000"/>
          <w:sz w:val="24"/>
          <w:lang w:val="en-US" w:eastAsia="en-US"/>
        </w:rPr>
        <w:br/>
      </w:r>
      <w:r w:rsidRPr="00CA4366">
        <w:rPr>
          <w:rFonts w:ascii="Times New Roman" w:eastAsia="Times New Roman" w:hAnsi="Times New Roman"/>
          <w:b/>
          <w:color w:val="000000"/>
          <w:sz w:val="24"/>
          <w:lang w:val="en-US" w:eastAsia="en-US"/>
        </w:rPr>
        <w:t>Fair and non-discriminatory market making schemes</w:t>
      </w:r>
    </w:p>
    <w:p w:rsidR="00CA4366" w:rsidRPr="00CA4366" w:rsidRDefault="00CA4366" w:rsidP="00CA4366">
      <w:pPr>
        <w:spacing w:before="242" w:line="305" w:lineRule="exact"/>
        <w:ind w:left="144" w:right="144"/>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1. Trading venues shall publish on their websites the terms of the market making schemes, the names of the firms that have signed market making agreements under each of those schemes and the financial instruments covered by those agreements.</w:t>
      </w:r>
    </w:p>
    <w:p w:rsidR="00CA4366" w:rsidRPr="00CA4366" w:rsidRDefault="00CA4366" w:rsidP="00CA4366">
      <w:pPr>
        <w:jc w:val="left"/>
        <w:rPr>
          <w:rFonts w:ascii="Times New Roman" w:eastAsia="PMingLiU" w:hAnsi="Times New Roman"/>
          <w:lang w:val="en-US" w:eastAsia="en-US"/>
        </w:rPr>
        <w:sectPr w:rsidR="00CA4366" w:rsidRPr="00CA4366">
          <w:pgSz w:w="11909" w:h="16838"/>
          <w:pgMar w:top="540" w:right="1284" w:bottom="960" w:left="1284" w:header="720" w:footer="720" w:gutter="0"/>
          <w:cols w:space="720"/>
        </w:sectPr>
      </w:pPr>
    </w:p>
    <w:p w:rsidR="00CA4366" w:rsidRPr="00CA4366" w:rsidRDefault="00CA4366" w:rsidP="00CA4366">
      <w:pPr>
        <w:spacing w:line="235" w:lineRule="exact"/>
        <w:ind w:left="216"/>
        <w:jc w:val="left"/>
        <w:textAlignment w:val="baseline"/>
        <w:rPr>
          <w:rFonts w:ascii="Times New Roman" w:eastAsia="Times New Roman" w:hAnsi="Times New Roman"/>
          <w:b/>
          <w:color w:val="6177A8"/>
          <w:spacing w:val="43"/>
          <w:sz w:val="24"/>
          <w:lang w:val="en-US" w:eastAsia="en-US"/>
        </w:rPr>
      </w:pPr>
    </w:p>
    <w:p w:rsidR="00CA4366" w:rsidRPr="00CA4366" w:rsidRDefault="00CA4366" w:rsidP="00CA4366">
      <w:pPr>
        <w:numPr>
          <w:ilvl w:val="0"/>
          <w:numId w:val="38"/>
        </w:numPr>
        <w:tabs>
          <w:tab w:val="left" w:pos="648"/>
        </w:tabs>
        <w:spacing w:before="292" w:line="303" w:lineRule="exact"/>
        <w:ind w:left="144" w:right="72"/>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communicate any changes to the terms of the market making schemes to the participants in those schemes at least one month prior to their application.</w:t>
      </w:r>
    </w:p>
    <w:p w:rsidR="00CA4366" w:rsidRPr="00CA4366" w:rsidRDefault="00CA4366" w:rsidP="00CA4366">
      <w:pPr>
        <w:numPr>
          <w:ilvl w:val="0"/>
          <w:numId w:val="38"/>
        </w:numPr>
        <w:tabs>
          <w:tab w:val="left" w:pos="648"/>
        </w:tabs>
        <w:spacing w:before="244" w:line="307" w:lineRule="exact"/>
        <w:ind w:left="144" w:right="72"/>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provide in a market making scheme the same incentives to the participants who perform equally in terms of presence, size and spread.</w:t>
      </w:r>
    </w:p>
    <w:p w:rsidR="00CA4366" w:rsidRPr="00CA4366" w:rsidRDefault="00CA4366" w:rsidP="00CA4366">
      <w:pPr>
        <w:numPr>
          <w:ilvl w:val="0"/>
          <w:numId w:val="38"/>
        </w:numPr>
        <w:tabs>
          <w:tab w:val="left" w:pos="648"/>
        </w:tabs>
        <w:spacing w:before="246" w:line="305" w:lineRule="exact"/>
        <w:ind w:left="144" w:right="72"/>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not limit the number of participants in a market making scheme but may limit the access to the incentives included in this scheme to the firms which have met pre-determined thresholds.</w:t>
      </w:r>
    </w:p>
    <w:p w:rsidR="00CA4366" w:rsidRPr="00CA4366" w:rsidRDefault="00CA4366" w:rsidP="00CA4366">
      <w:pPr>
        <w:numPr>
          <w:ilvl w:val="0"/>
          <w:numId w:val="38"/>
        </w:numPr>
        <w:tabs>
          <w:tab w:val="left" w:pos="648"/>
        </w:tabs>
        <w:spacing w:before="252" w:line="301" w:lineRule="exact"/>
        <w:ind w:left="144" w:right="72"/>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monitor on an ongoing basis the effective compliance of the participants with the market making schemes.</w:t>
      </w:r>
    </w:p>
    <w:p w:rsidR="00CA4366" w:rsidRPr="00CA4366" w:rsidRDefault="00CA4366" w:rsidP="00CA4366">
      <w:pPr>
        <w:numPr>
          <w:ilvl w:val="0"/>
          <w:numId w:val="38"/>
        </w:numPr>
        <w:tabs>
          <w:tab w:val="left" w:pos="648"/>
        </w:tabs>
        <w:spacing w:before="250" w:line="304" w:lineRule="exact"/>
        <w:ind w:left="144" w:right="72"/>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Trading venues shall establish procedures to communicate to all participants in market making schemes the existence of stressed market conditions on its venue through readily accessible channels.</w:t>
      </w:r>
    </w:p>
    <w:p w:rsidR="00CA4366" w:rsidRPr="00CA4366" w:rsidRDefault="00CA4366" w:rsidP="00CA4366">
      <w:pPr>
        <w:spacing w:before="572" w:line="271" w:lineRule="exact"/>
        <w:jc w:val="center"/>
        <w:textAlignment w:val="baseline"/>
        <w:rPr>
          <w:rFonts w:ascii="Times New Roman" w:eastAsia="Times New Roman" w:hAnsi="Times New Roman"/>
          <w:i/>
          <w:color w:val="000000"/>
          <w:spacing w:val="1"/>
          <w:sz w:val="24"/>
          <w:lang w:val="en-US" w:eastAsia="en-US"/>
        </w:rPr>
      </w:pPr>
      <w:r w:rsidRPr="00CA4366">
        <w:rPr>
          <w:rFonts w:ascii="Times New Roman" w:eastAsia="Times New Roman" w:hAnsi="Times New Roman"/>
          <w:i/>
          <w:color w:val="000000"/>
          <w:spacing w:val="1"/>
          <w:sz w:val="24"/>
          <w:lang w:val="en-US" w:eastAsia="en-US"/>
        </w:rPr>
        <w:t>Article 8</w:t>
      </w:r>
    </w:p>
    <w:p w:rsidR="00CA4366" w:rsidRPr="00CA4366" w:rsidRDefault="00CA4366" w:rsidP="00CA4366">
      <w:pPr>
        <w:spacing w:before="159" w:line="275" w:lineRule="exact"/>
        <w:jc w:val="center"/>
        <w:textAlignment w:val="baseline"/>
        <w:rPr>
          <w:rFonts w:ascii="Times New Roman" w:eastAsia="Times New Roman" w:hAnsi="Times New Roman"/>
          <w:b/>
          <w:color w:val="000000"/>
          <w:sz w:val="24"/>
          <w:lang w:val="en-US" w:eastAsia="en-US"/>
        </w:rPr>
      </w:pPr>
      <w:r w:rsidRPr="00CA4366">
        <w:rPr>
          <w:rFonts w:ascii="Times New Roman" w:eastAsia="Times New Roman" w:hAnsi="Times New Roman"/>
          <w:b/>
          <w:color w:val="000000"/>
          <w:sz w:val="24"/>
          <w:lang w:val="en-US" w:eastAsia="en-US"/>
        </w:rPr>
        <w:t>Entry into force and application</w:t>
      </w:r>
    </w:p>
    <w:p w:rsidR="00CA4366" w:rsidRPr="00CA4366" w:rsidRDefault="00CA4366" w:rsidP="00CA4366">
      <w:pPr>
        <w:spacing w:before="115" w:line="303" w:lineRule="exact"/>
        <w:ind w:left="144" w:right="216"/>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CA4366" w:rsidRPr="00CA4366" w:rsidRDefault="00CA4366" w:rsidP="00CA4366">
      <w:pPr>
        <w:spacing w:before="145" w:line="274" w:lineRule="exact"/>
        <w:ind w:left="144"/>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It shall apply from 3 January 2017.</w:t>
      </w:r>
    </w:p>
    <w:p w:rsidR="00CA4366" w:rsidRPr="00CA4366" w:rsidRDefault="00CA4366" w:rsidP="00CA4366">
      <w:pPr>
        <w:spacing w:before="427" w:line="424" w:lineRule="exact"/>
        <w:ind w:left="144" w:right="360"/>
        <w:jc w:val="left"/>
        <w:textAlignment w:val="baseline"/>
        <w:rPr>
          <w:rFonts w:ascii="Times New Roman" w:eastAsia="Times New Roman" w:hAnsi="Times New Roman"/>
          <w:color w:val="000000"/>
          <w:sz w:val="24"/>
          <w:lang w:val="en-US" w:eastAsia="en-US"/>
        </w:rPr>
      </w:pPr>
      <w:r w:rsidRPr="00CA4366">
        <w:rPr>
          <w:rFonts w:ascii="Times New Roman" w:eastAsia="Times New Roman" w:hAnsi="Times New Roman"/>
          <w:color w:val="000000"/>
          <w:sz w:val="24"/>
          <w:lang w:val="en-US" w:eastAsia="en-US"/>
        </w:rPr>
        <w:t>This Regulation shall be binding in its entirety and directly applicable in all Member States. Done at Brussels,</w:t>
      </w:r>
    </w:p>
    <w:p w:rsidR="00CA4366" w:rsidRPr="00CA4366" w:rsidRDefault="00CA4366" w:rsidP="00CA4366">
      <w:pPr>
        <w:spacing w:before="716" w:line="276" w:lineRule="exact"/>
        <w:ind w:left="4392" w:right="3024"/>
        <w:jc w:val="left"/>
        <w:textAlignment w:val="baseline"/>
        <w:rPr>
          <w:rFonts w:ascii="Times New Roman" w:eastAsia="Times New Roman" w:hAnsi="Times New Roman"/>
          <w:i/>
          <w:color w:val="000000"/>
          <w:spacing w:val="-4"/>
          <w:sz w:val="24"/>
          <w:lang w:val="en-US" w:eastAsia="en-US"/>
        </w:rPr>
      </w:pPr>
      <w:r w:rsidRPr="00CA4366">
        <w:rPr>
          <w:rFonts w:ascii="Times New Roman" w:eastAsia="Times New Roman" w:hAnsi="Times New Roman"/>
          <w:i/>
          <w:color w:val="000000"/>
          <w:spacing w:val="-4"/>
          <w:sz w:val="24"/>
          <w:lang w:val="en-US" w:eastAsia="en-US"/>
        </w:rPr>
        <w:t>For the Commission The President</w:t>
      </w:r>
    </w:p>
    <w:p w:rsidR="00CA4366" w:rsidRPr="00CA4366" w:rsidRDefault="00CA4366" w:rsidP="00CA4366">
      <w:pPr>
        <w:spacing w:before="1003" w:line="271" w:lineRule="exact"/>
        <w:ind w:left="4392"/>
        <w:jc w:val="left"/>
        <w:textAlignment w:val="baseline"/>
        <w:rPr>
          <w:rFonts w:ascii="Times New Roman" w:eastAsia="Times New Roman" w:hAnsi="Times New Roman"/>
          <w:i/>
          <w:color w:val="000000"/>
          <w:sz w:val="24"/>
          <w:lang w:val="en-US" w:eastAsia="en-US"/>
        </w:rPr>
      </w:pPr>
      <w:r w:rsidRPr="00CA4366">
        <w:rPr>
          <w:rFonts w:ascii="Times New Roman" w:eastAsia="Times New Roman" w:hAnsi="Times New Roman"/>
          <w:i/>
          <w:color w:val="000000"/>
          <w:sz w:val="24"/>
          <w:lang w:val="en-US" w:eastAsia="en-US"/>
        </w:rPr>
        <w:t>[For the Commission</w:t>
      </w:r>
    </w:p>
    <w:p w:rsidR="00CA4366" w:rsidRPr="00CA4366" w:rsidRDefault="00CA4366" w:rsidP="00CA4366">
      <w:pPr>
        <w:spacing w:before="3" w:line="271" w:lineRule="exact"/>
        <w:ind w:left="4392"/>
        <w:jc w:val="left"/>
        <w:textAlignment w:val="baseline"/>
        <w:rPr>
          <w:rFonts w:ascii="Times New Roman" w:eastAsia="Times New Roman" w:hAnsi="Times New Roman"/>
          <w:i/>
          <w:color w:val="000000"/>
          <w:sz w:val="24"/>
          <w:lang w:val="en-US" w:eastAsia="en-US"/>
        </w:rPr>
      </w:pPr>
      <w:r w:rsidRPr="00CA4366">
        <w:rPr>
          <w:rFonts w:ascii="Times New Roman" w:eastAsia="Times New Roman" w:hAnsi="Times New Roman"/>
          <w:i/>
          <w:color w:val="000000"/>
          <w:sz w:val="24"/>
          <w:lang w:val="en-US" w:eastAsia="en-US"/>
        </w:rPr>
        <w:t>On behalf of the President</w:t>
      </w:r>
    </w:p>
    <w:p w:rsidR="00CA4366" w:rsidRPr="00CA4366" w:rsidRDefault="00CA4366" w:rsidP="00CA4366">
      <w:pPr>
        <w:spacing w:before="280" w:line="271" w:lineRule="exact"/>
        <w:ind w:left="4392"/>
        <w:jc w:val="left"/>
        <w:textAlignment w:val="baseline"/>
        <w:rPr>
          <w:rFonts w:ascii="Times New Roman" w:eastAsia="Times New Roman" w:hAnsi="Times New Roman"/>
          <w:i/>
          <w:color w:val="000000"/>
          <w:sz w:val="24"/>
          <w:lang w:val="en-US" w:eastAsia="en-US"/>
        </w:rPr>
      </w:pPr>
      <w:r w:rsidRPr="00CA4366">
        <w:rPr>
          <w:rFonts w:ascii="Times New Roman" w:eastAsia="Times New Roman" w:hAnsi="Times New Roman"/>
          <w:i/>
          <w:color w:val="000000"/>
          <w:sz w:val="24"/>
          <w:lang w:val="en-US" w:eastAsia="en-US"/>
        </w:rPr>
        <w:t>[Position]</w:t>
      </w:r>
    </w:p>
    <w:p w:rsidR="00903624" w:rsidRPr="00732881" w:rsidRDefault="00903624" w:rsidP="00614675">
      <w:pPr>
        <w:pStyle w:val="ssPara1"/>
      </w:pPr>
      <w:bookmarkStart w:id="0" w:name="_GoBack"/>
      <w:bookmarkEnd w:id="0"/>
    </w:p>
    <w:sectPr w:rsidR="00903624" w:rsidRPr="00732881" w:rsidSect="002145F3">
      <w:headerReference w:type="even" r:id="rId12"/>
      <w:headerReference w:type="default" r:id="rId13"/>
      <w:footerReference w:type="even" r:id="rId14"/>
      <w:footerReference w:type="default" r:id="rId15"/>
      <w:headerReference w:type="first" r:id="rId16"/>
      <w:footerReference w:type="first" r:id="rId17"/>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8A" w:rsidRDefault="00E5438A" w:rsidP="002145F3">
      <w:r>
        <w:separator/>
      </w:r>
    </w:p>
  </w:endnote>
  <w:endnote w:type="continuationSeparator" w:id="0">
    <w:p w:rsidR="00E5438A" w:rsidRDefault="00E5438A"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C2" w:rsidRDefault="00DB7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C53A2"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L_LIVE_EMEA1:29431398v1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8C53A2">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L_LIVE_EMEA1:29431398v1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8A" w:rsidRDefault="00E5438A" w:rsidP="002145F3">
      <w:r>
        <w:separator/>
      </w:r>
    </w:p>
  </w:footnote>
  <w:footnote w:type="continuationSeparator" w:id="0">
    <w:p w:rsidR="00E5438A" w:rsidRDefault="00E5438A"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C2" w:rsidRDefault="00DB70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C2" w:rsidRDefault="00DB7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C2" w:rsidRDefault="00DB7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6C13D17"/>
    <w:multiLevelType w:val="multilevel"/>
    <w:tmpl w:val="9CF054D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270173"/>
    <w:multiLevelType w:val="multilevel"/>
    <w:tmpl w:val="71CADD9C"/>
    <w:numStyleLink w:val="AppendixNumbering"/>
  </w:abstractNum>
  <w:abstractNum w:abstractNumId="12">
    <w:nsid w:val="12366412"/>
    <w:multiLevelType w:val="multilevel"/>
    <w:tmpl w:val="834A0EA2"/>
    <w:lvl w:ilvl="0">
      <w:start w:val="1"/>
      <w:numFmt w:val="lowerRoman"/>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B751F81"/>
    <w:multiLevelType w:val="multilevel"/>
    <w:tmpl w:val="876EE976"/>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FE3109"/>
    <w:multiLevelType w:val="multilevel"/>
    <w:tmpl w:val="C108C386"/>
    <w:lvl w:ilvl="0">
      <w:start w:val="10"/>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490FEF"/>
    <w:multiLevelType w:val="multilevel"/>
    <w:tmpl w:val="014403E2"/>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3A7FB9"/>
    <w:multiLevelType w:val="multilevel"/>
    <w:tmpl w:val="592A319A"/>
    <w:lvl w:ilvl="0">
      <w:start w:val="2"/>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1D31983"/>
    <w:multiLevelType w:val="multilevel"/>
    <w:tmpl w:val="CA3614F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D5649B"/>
    <w:multiLevelType w:val="multilevel"/>
    <w:tmpl w:val="E7229E7C"/>
    <w:numStyleLink w:val="ExhibitNumbering"/>
  </w:abstractNum>
  <w:abstractNum w:abstractNumId="22">
    <w:nsid w:val="34281940"/>
    <w:multiLevelType w:val="multilevel"/>
    <w:tmpl w:val="71CADD9C"/>
    <w:numStyleLink w:val="AppendixNumbering"/>
  </w:abstractNum>
  <w:abstractNum w:abstractNumId="23">
    <w:nsid w:val="355E0BB2"/>
    <w:multiLevelType w:val="multilevel"/>
    <w:tmpl w:val="54D02D98"/>
    <w:numStyleLink w:val="PartNumbering"/>
  </w:abstractNum>
  <w:abstractNum w:abstractNumId="24">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185586C"/>
    <w:multiLevelType w:val="multilevel"/>
    <w:tmpl w:val="E7229E7C"/>
    <w:numStyleLink w:val="ExhibitNumbering"/>
  </w:abstractNum>
  <w:abstractNum w:abstractNumId="27">
    <w:nsid w:val="4400737D"/>
    <w:multiLevelType w:val="multilevel"/>
    <w:tmpl w:val="C8D6362C"/>
    <w:numStyleLink w:val="ListHeadings"/>
  </w:abstractNum>
  <w:abstractNum w:abstractNumId="28">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A277B14"/>
    <w:multiLevelType w:val="multilevel"/>
    <w:tmpl w:val="F5E8676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7B5EED"/>
    <w:multiLevelType w:val="multilevel"/>
    <w:tmpl w:val="E1680FCC"/>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2A3AF5"/>
    <w:multiLevelType w:val="multilevel"/>
    <w:tmpl w:val="34A871D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E29CB"/>
    <w:multiLevelType w:val="multilevel"/>
    <w:tmpl w:val="06E2487A"/>
    <w:numStyleLink w:val="ScheduleNumbering"/>
  </w:abstractNum>
  <w:abstractNum w:abstractNumId="33">
    <w:nsid w:val="6DC023DB"/>
    <w:multiLevelType w:val="multilevel"/>
    <w:tmpl w:val="54D02D98"/>
    <w:numStyleLink w:val="PartNumbering"/>
  </w:abstractNum>
  <w:abstractNum w:abstractNumId="34">
    <w:nsid w:val="71046B2F"/>
    <w:multiLevelType w:val="multilevel"/>
    <w:tmpl w:val="81DEBBA6"/>
    <w:lvl w:ilvl="0">
      <w:start w:val="1"/>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6">
    <w:nsid w:val="7A706915"/>
    <w:multiLevelType w:val="multilevel"/>
    <w:tmpl w:val="1FC4F3A8"/>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7618A8"/>
    <w:multiLevelType w:val="multilevel"/>
    <w:tmpl w:val="1130A0CA"/>
    <w:numStyleLink w:val="SectionNumbering"/>
  </w:abstractNum>
  <w:num w:numId="1">
    <w:abstractNumId w:val="28"/>
  </w:num>
  <w:num w:numId="2">
    <w:abstractNumId w:val="13"/>
  </w:num>
  <w:num w:numId="3">
    <w:abstractNumId w:val="19"/>
  </w:num>
  <w:num w:numId="4">
    <w:abstractNumId w:val="14"/>
  </w:num>
  <w:num w:numId="5">
    <w:abstractNumId w:val="24"/>
  </w:num>
  <w:num w:numId="6">
    <w:abstractNumId w:val="11"/>
  </w:num>
  <w:num w:numId="7">
    <w:abstractNumId w:val="26"/>
  </w:num>
  <w:num w:numId="8">
    <w:abstractNumId w:val="27"/>
  </w:num>
  <w:num w:numId="9">
    <w:abstractNumId w:val="33"/>
  </w:num>
  <w:num w:numId="10">
    <w:abstractNumId w:val="3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3"/>
  </w:num>
  <w:num w:numId="24">
    <w:abstractNumId w:val="25"/>
  </w:num>
  <w:num w:numId="25">
    <w:abstractNumId w:val="37"/>
  </w:num>
  <w:num w:numId="26">
    <w:abstractNumId w:val="37"/>
  </w:num>
  <w:num w:numId="27">
    <w:abstractNumId w:val="34"/>
  </w:num>
  <w:num w:numId="28">
    <w:abstractNumId w:val="17"/>
  </w:num>
  <w:num w:numId="29">
    <w:abstractNumId w:val="16"/>
  </w:num>
  <w:num w:numId="30">
    <w:abstractNumId w:val="29"/>
  </w:num>
  <w:num w:numId="31">
    <w:abstractNumId w:val="10"/>
  </w:num>
  <w:num w:numId="32">
    <w:abstractNumId w:val="31"/>
  </w:num>
  <w:num w:numId="33">
    <w:abstractNumId w:val="36"/>
  </w:num>
  <w:num w:numId="34">
    <w:abstractNumId w:val="12"/>
  </w:num>
  <w:num w:numId="35">
    <w:abstractNumId w:val="30"/>
  </w:num>
  <w:num w:numId="36">
    <w:abstractNumId w:val="18"/>
  </w:num>
  <w:num w:numId="37">
    <w:abstractNumId w:val="20"/>
  </w:num>
  <w:num w:numId="3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E5438A"/>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B1B6C"/>
    <w:rsid w:val="008C0FC8"/>
    <w:rsid w:val="008C53A2"/>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A4366"/>
    <w:rsid w:val="00CD2DD3"/>
    <w:rsid w:val="00D10B49"/>
    <w:rsid w:val="00D2677F"/>
    <w:rsid w:val="00D60D03"/>
    <w:rsid w:val="00D8197C"/>
    <w:rsid w:val="00D87CAA"/>
    <w:rsid w:val="00DB70C2"/>
    <w:rsid w:val="00DE4ACA"/>
    <w:rsid w:val="00E147B9"/>
    <w:rsid w:val="00E23D22"/>
    <w:rsid w:val="00E51D18"/>
    <w:rsid w:val="00E5438A"/>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5F7A-EB2C-449C-963F-48230983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4</TotalTime>
  <Pages>9</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5</cp:revision>
  <dcterms:created xsi:type="dcterms:W3CDTF">2015-11-16T12:55:00Z</dcterms:created>
  <dcterms:modified xsi:type="dcterms:W3CDTF">2015-11-19T14:51:00Z</dcterms:modified>
</cp:coreProperties>
</file>