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8E" w:rsidRDefault="0079468E" w:rsidP="0079468E">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19680" behindDoc="1" locked="0" layoutInCell="1" allowOverlap="1" wp14:anchorId="288F2D39" wp14:editId="17C6A160">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68E" w:rsidRDefault="0079468E" w:rsidP="0079468E">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ctAIAALQ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LSz85y0AgAAtAUA&#10;AA4AAAAAAAAAAAAAAAAALgIAAGRycy9lMm9Eb2MueG1sUEsBAi0AFAAGAAgAAAAhAIlqjMzeAAAA&#10;DQEAAA8AAAAAAAAAAAAAAAAADgUAAGRycy9kb3ducmV2LnhtbFBLBQYAAAAABAAEAPMAAAAZBgAA&#10;AAA=&#10;" filled="f" stroked="f">
                <v:textbox inset="0,0,0,0">
                  <w:txbxContent>
                    <w:p w:rsidR="0079468E" w:rsidRDefault="0079468E" w:rsidP="0079468E">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79468E" w:rsidRDefault="0079468E" w:rsidP="007D6E95">
      <w:pPr>
        <w:spacing w:after="2068" w:line="385" w:lineRule="exact"/>
        <w:ind w:left="144" w:right="144"/>
        <w:textAlignment w:val="baseline"/>
        <w:rPr>
          <w:rFonts w:ascii="Times New Roman" w:eastAsia="Times New Roman" w:hAnsi="Times New Roman"/>
          <w:b/>
          <w:color w:val="000000"/>
          <w:sz w:val="32"/>
          <w:lang w:val="en-US" w:eastAsia="en-US"/>
        </w:rPr>
      </w:pPr>
    </w:p>
    <w:p w:rsidR="007D6E95" w:rsidRPr="007D6E95" w:rsidRDefault="007D6E95" w:rsidP="007D6E95">
      <w:pPr>
        <w:spacing w:after="2068" w:line="385" w:lineRule="exact"/>
        <w:ind w:left="144" w:right="144"/>
        <w:textAlignment w:val="baseline"/>
        <w:rPr>
          <w:rFonts w:ascii="Times New Roman" w:eastAsia="Times New Roman" w:hAnsi="Times New Roman"/>
          <w:b/>
          <w:color w:val="000000"/>
          <w:sz w:val="32"/>
          <w:lang w:val="en-US" w:eastAsia="en-US"/>
        </w:rPr>
      </w:pPr>
      <w:r w:rsidRPr="007D6E95">
        <w:rPr>
          <w:rFonts w:ascii="Times New Roman" w:eastAsia="Times New Roman" w:hAnsi="Times New Roman"/>
          <w:b/>
          <w:color w:val="000000"/>
          <w:sz w:val="32"/>
          <w:lang w:val="en-US" w:eastAsia="en-US"/>
        </w:rPr>
        <w:t>RTS 28: Draft regulatory technical standards under Article 27(10)(b) of MiFID II</w:t>
      </w:r>
    </w:p>
    <w:p w:rsidR="007D6E95" w:rsidRPr="007D6E95" w:rsidRDefault="007D6E95" w:rsidP="007D6E95">
      <w:pPr>
        <w:spacing w:after="2068" w:line="385" w:lineRule="exact"/>
        <w:jc w:val="left"/>
        <w:rPr>
          <w:rFonts w:ascii="Times New Roman" w:eastAsia="PMingLiU" w:hAnsi="Times New Roman"/>
          <w:lang w:val="en-US" w:eastAsia="en-US"/>
        </w:rPr>
        <w:sectPr w:rsidR="007D6E95" w:rsidRPr="007D6E95" w:rsidSect="007D6E95">
          <w:pgSz w:w="11909" w:h="16838"/>
          <w:pgMar w:top="720" w:right="1283" w:bottom="1387" w:left="1273" w:header="720" w:footer="720" w:gutter="0"/>
          <w:cols w:space="720"/>
        </w:sectPr>
      </w:pPr>
    </w:p>
    <w:p w:rsidR="007D6E95" w:rsidRPr="007D6E95" w:rsidRDefault="007D6E95" w:rsidP="007D6E95">
      <w:pPr>
        <w:spacing w:before="1154" w:line="288" w:lineRule="exact"/>
        <w:jc w:val="left"/>
        <w:textAlignment w:val="baseline"/>
        <w:rPr>
          <w:rFonts w:ascii="Times New Roman" w:eastAsia="Times New Roman" w:hAnsi="Times New Roman"/>
          <w:color w:val="000000"/>
          <w:sz w:val="24"/>
          <w:lang w:val="en-US" w:eastAsia="en-US"/>
        </w:rPr>
      </w:pPr>
    </w:p>
    <w:p w:rsidR="007D6E95" w:rsidRPr="007D6E95" w:rsidRDefault="007D6E95" w:rsidP="007D6E95">
      <w:pPr>
        <w:jc w:val="left"/>
        <w:rPr>
          <w:rFonts w:ascii="Times New Roman" w:eastAsia="PMingLiU" w:hAnsi="Times New Roman"/>
          <w:lang w:val="en-US" w:eastAsia="en-US"/>
        </w:rPr>
        <w:sectPr w:rsidR="007D6E95" w:rsidRPr="007D6E95">
          <w:type w:val="continuous"/>
          <w:pgSz w:w="11909" w:h="16838"/>
          <w:pgMar w:top="720" w:right="1259" w:bottom="1387" w:left="1273" w:header="720" w:footer="720" w:gutter="0"/>
          <w:cols w:space="720"/>
        </w:sectPr>
      </w:pPr>
    </w:p>
    <w:p w:rsidR="007D6E95" w:rsidRPr="007D6E95" w:rsidRDefault="007D6E95" w:rsidP="007D6E95">
      <w:pPr>
        <w:spacing w:before="8" w:line="268" w:lineRule="exact"/>
        <w:ind w:left="5256"/>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6672" behindDoc="0" locked="0" layoutInCell="1" allowOverlap="1" wp14:anchorId="51D29345" wp14:editId="1668AB77">
                <wp:simplePos x="0" y="0"/>
                <wp:positionH relativeFrom="page">
                  <wp:posOffset>808355</wp:posOffset>
                </wp:positionH>
                <wp:positionV relativeFrom="page">
                  <wp:posOffset>9559925</wp:posOffset>
                </wp:positionV>
                <wp:extent cx="556260" cy="342900"/>
                <wp:effectExtent l="0" t="0" r="0" b="3175"/>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525" w:lineRule="exact"/>
                              <w:ind w:left="72"/>
                              <w:textAlignment w:val="baseline"/>
                              <w:rPr>
                                <w:rFonts w:ascii="Arial" w:eastAsia="Arial" w:hAnsi="Arial"/>
                                <w:b/>
                                <w:color w:val="000000"/>
                                <w:spacing w:val="4"/>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7" type="#_x0000_t202" style="position:absolute;left:0;text-align:left;margin-left:63.65pt;margin-top:752.75pt;width:43.8pt;height:27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69sQIAALE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" filled="f" stroked="f">
                <v:textbox inset="0,0,0,0">
                  <w:txbxContent>
                    <w:p w:rsidR="007D6E95" w:rsidRDefault="007D6E95" w:rsidP="007D6E95">
                      <w:pPr>
                        <w:spacing w:line="525" w:lineRule="exact"/>
                        <w:ind w:left="72"/>
                        <w:textAlignment w:val="baseline"/>
                        <w:rPr>
                          <w:rFonts w:ascii="Arial" w:eastAsia="Arial" w:hAnsi="Arial"/>
                          <w:b/>
                          <w:color w:val="000000"/>
                          <w:spacing w:val="4"/>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7696" behindDoc="0" locked="0" layoutInCell="1" allowOverlap="1" wp14:anchorId="4886AF33" wp14:editId="71FC0F7E">
                <wp:simplePos x="0" y="0"/>
                <wp:positionH relativeFrom="page">
                  <wp:posOffset>3609975</wp:posOffset>
                </wp:positionH>
                <wp:positionV relativeFrom="page">
                  <wp:posOffset>9697085</wp:posOffset>
                </wp:positionV>
                <wp:extent cx="342265" cy="172085"/>
                <wp:effectExtent l="0" t="635" r="635" b="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before="3" w:line="263" w:lineRule="exact"/>
                              <w:textAlignment w:val="baseline"/>
                              <w:rPr>
                                <w:rFonts w:eastAsia="Times New Roman"/>
                                <w:color w:val="000000"/>
                                <w:spacing w:val="15"/>
                                <w:sz w:val="24"/>
                              </w:rPr>
                            </w:pPr>
                            <w:r>
                              <w:rPr>
                                <w:rFonts w:eastAsia="Times New Roman"/>
                                <w:color w:val="000000"/>
                                <w:spacing w:val="15"/>
                                <w:sz w:val="24"/>
                              </w:rPr>
                              <w:t>538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left:0;text-align:left;margin-left:284.25pt;margin-top:763.55pt;width:26.95pt;height:13.5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DOQ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" filled="f" stroked="f">
                <v:textbox inset="0,0,0,0">
                  <w:txbxContent>
                    <w:p w:rsidR="007D6E95" w:rsidRDefault="007D6E95" w:rsidP="007D6E95">
                      <w:pPr>
                        <w:spacing w:before="3" w:line="263" w:lineRule="exact"/>
                        <w:textAlignment w:val="baseline"/>
                        <w:rPr>
                          <w:rFonts w:eastAsia="Times New Roman"/>
                          <w:color w:val="000000"/>
                          <w:spacing w:val="15"/>
                          <w:sz w:val="24"/>
                        </w:rPr>
                      </w:pPr>
                      <w:r>
                        <w:rPr>
                          <w:rFonts w:eastAsia="Times New Roman"/>
                          <w:color w:val="000000"/>
                          <w:spacing w:val="15"/>
                          <w:sz w:val="24"/>
                        </w:rPr>
                        <w:t>538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8720" behindDoc="0" locked="0" layoutInCell="1" allowOverlap="1" wp14:anchorId="6DEB380D" wp14:editId="73D23E7C">
                <wp:simplePos x="0" y="0"/>
                <wp:positionH relativeFrom="page">
                  <wp:posOffset>6703695</wp:posOffset>
                </wp:positionH>
                <wp:positionV relativeFrom="page">
                  <wp:posOffset>9559925</wp:posOffset>
                </wp:positionV>
                <wp:extent cx="503555" cy="342900"/>
                <wp:effectExtent l="0" t="0" r="3175" b="3175"/>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9" type="#_x0000_t202" style="position:absolute;left:0;text-align:left;margin-left:527.85pt;margin-top:752.75pt;width:39.65pt;height:27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" filled="f" stroked="f">
                <v:textbox inset="0,0,0,0">
                  <w:txbxContent>
                    <w:p w:rsidR="007D6E95" w:rsidRDefault="007D6E95" w:rsidP="007D6E95">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sidRPr="007D6E95">
        <w:rPr>
          <w:rFonts w:ascii="Times New Roman" w:eastAsia="Times New Roman" w:hAnsi="Times New Roman"/>
          <w:color w:val="000000"/>
          <w:sz w:val="24"/>
          <w:lang w:val="en-US" w:eastAsia="en-US"/>
        </w:rPr>
        <w:t>Brussels,</w:t>
      </w:r>
      <w:r w:rsidRPr="007D6E95">
        <w:rPr>
          <w:rFonts w:ascii="Times New Roman" w:eastAsia="Times New Roman" w:hAnsi="Times New Roman"/>
          <w:color w:val="FF0000"/>
          <w:sz w:val="24"/>
          <w:lang w:val="en-US" w:eastAsia="en-US"/>
        </w:rPr>
        <w:t xml:space="preserve"> XXX</w:t>
      </w:r>
    </w:p>
    <w:p w:rsidR="007D6E95" w:rsidRPr="007D6E95" w:rsidRDefault="007D6E95" w:rsidP="007D6E95">
      <w:pPr>
        <w:spacing w:before="7" w:line="268" w:lineRule="exact"/>
        <w:ind w:left="5256"/>
        <w:jc w:val="left"/>
        <w:textAlignment w:val="baseline"/>
        <w:rPr>
          <w:rFonts w:ascii="Times New Roman" w:eastAsia="Times New Roman" w:hAnsi="Times New Roman"/>
          <w:color w:val="FF0000"/>
          <w:sz w:val="24"/>
          <w:lang w:val="en-US" w:eastAsia="en-US"/>
        </w:rPr>
      </w:pPr>
      <w:r w:rsidRPr="007D6E95">
        <w:rPr>
          <w:rFonts w:ascii="Times New Roman" w:eastAsia="Times New Roman" w:hAnsi="Times New Roman"/>
          <w:color w:val="FF0000"/>
          <w:sz w:val="24"/>
          <w:lang w:val="en-US" w:eastAsia="en-US"/>
        </w:rPr>
        <w:t>[..</w:t>
      </w:r>
      <w:r w:rsidRPr="007D6E95">
        <w:rPr>
          <w:rFonts w:ascii="Times New Roman" w:eastAsia="Times New Roman" w:hAnsi="Times New Roman"/>
          <w:color w:val="000000"/>
          <w:sz w:val="24"/>
          <w:lang w:val="en-US" w:eastAsia="en-US"/>
        </w:rPr>
        <w:t xml:space="preserve"> .](2012)</w:t>
      </w:r>
      <w:r w:rsidRPr="007D6E95">
        <w:rPr>
          <w:rFonts w:ascii="Times New Roman" w:eastAsia="Times New Roman" w:hAnsi="Times New Roman"/>
          <w:color w:val="FF0000"/>
          <w:sz w:val="24"/>
          <w:lang w:val="en-US" w:eastAsia="en-US"/>
        </w:rPr>
        <w:t xml:space="preserve"> XXX</w:t>
      </w:r>
      <w:r w:rsidRPr="007D6E95">
        <w:rPr>
          <w:rFonts w:ascii="Times New Roman" w:eastAsia="Times New Roman" w:hAnsi="Times New Roman"/>
          <w:color w:val="000000"/>
          <w:sz w:val="24"/>
          <w:lang w:val="en-US" w:eastAsia="en-US"/>
        </w:rPr>
        <w:t xml:space="preserve"> draft</w:t>
      </w:r>
    </w:p>
    <w:p w:rsidR="007D6E95" w:rsidRPr="007D6E95" w:rsidRDefault="0079468E" w:rsidP="007D6E95">
      <w:pPr>
        <w:spacing w:before="1464" w:line="269" w:lineRule="exact"/>
        <w:jc w:val="center"/>
        <w:textAlignment w:val="baseline"/>
        <w:rPr>
          <w:rFonts w:ascii="Times New Roman" w:eastAsia="Times New Roman" w:hAnsi="Times New Roman"/>
          <w:b/>
          <w:color w:val="000000"/>
          <w:sz w:val="24"/>
          <w:lang w:val="en-US" w:eastAsia="en-US"/>
        </w:rPr>
      </w:pPr>
      <w:r>
        <w:rPr>
          <w:rFonts w:ascii="Times New Roman" w:eastAsia="PMingLiU" w:hAnsi="Times New Roman"/>
          <w:noProof/>
        </w:rPr>
        <mc:AlternateContent>
          <mc:Choice Requires="wps">
            <w:drawing>
              <wp:anchor distT="0" distB="0" distL="0" distR="0" simplePos="0" relativeHeight="251675648" behindDoc="0" locked="0" layoutInCell="1" allowOverlap="1" wp14:anchorId="4EC832F3" wp14:editId="71576D4A">
                <wp:simplePos x="0" y="0"/>
                <wp:positionH relativeFrom="column">
                  <wp:posOffset>1582420</wp:posOffset>
                </wp:positionH>
                <wp:positionV relativeFrom="paragraph">
                  <wp:posOffset>196215</wp:posOffset>
                </wp:positionV>
                <wp:extent cx="3017520" cy="641350"/>
                <wp:effectExtent l="0" t="0" r="11430" b="63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7D6E95">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7D6E95" w:rsidRDefault="007D6E95">
                                  <w:pPr>
                                    <w:spacing w:before="7"/>
                                    <w:jc w:val="center"/>
                                    <w:textAlignment w:val="baseline"/>
                                  </w:pPr>
                                  <w:r>
                                    <w:rPr>
                                      <w:noProof/>
                                    </w:rPr>
                                    <w:drawing>
                                      <wp:inline distT="0" distB="0" distL="0" distR="0" wp14:anchorId="14B5F2CE" wp14:editId="2330957D">
                                        <wp:extent cx="956945" cy="636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320"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7D6E95" w:rsidRDefault="007D6E95">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7D6E95" w:rsidRDefault="007D6E95" w:rsidP="007D6E9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0" type="#_x0000_t202" style="position:absolute;left:0;text-align:left;margin-left:124.6pt;margin-top:15.45pt;width:237.6pt;height:50.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7D6E95">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7D6E95" w:rsidRDefault="007D6E95">
                            <w:pPr>
                              <w:spacing w:before="7"/>
                              <w:jc w:val="center"/>
                              <w:textAlignment w:val="baseline"/>
                            </w:pPr>
                            <w:r>
                              <w:rPr>
                                <w:noProof/>
                              </w:rPr>
                              <w:drawing>
                                <wp:inline distT="0" distB="0" distL="0" distR="0" wp14:anchorId="14B5F2CE" wp14:editId="2330957D">
                                  <wp:extent cx="956945" cy="6369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320"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7D6E95" w:rsidRDefault="007D6E95">
                            <w:pPr>
                              <w:spacing w:after="740"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7D6E95" w:rsidRDefault="007D6E95" w:rsidP="007D6E95"/>
                  </w:txbxContent>
                </v:textbox>
              </v:shape>
            </w:pict>
          </mc:Fallback>
        </mc:AlternateContent>
      </w:r>
      <w:r w:rsidR="007D6E95" w:rsidRPr="007D6E95">
        <w:rPr>
          <w:rFonts w:ascii="Times New Roman" w:eastAsia="Times New Roman" w:hAnsi="Times New Roman"/>
          <w:b/>
          <w:color w:val="000000"/>
          <w:sz w:val="24"/>
          <w:lang w:val="en-US" w:eastAsia="en-US"/>
        </w:rPr>
        <w:t>COMMISSION DELEGATED REGULATION (EU) No .../..</w:t>
      </w:r>
    </w:p>
    <w:p w:rsidR="007D6E95" w:rsidRPr="007D6E95" w:rsidRDefault="007D6E95" w:rsidP="007D6E95">
      <w:pPr>
        <w:spacing w:before="369" w:line="273" w:lineRule="exact"/>
        <w:jc w:val="center"/>
        <w:textAlignment w:val="baseline"/>
        <w:rPr>
          <w:rFonts w:ascii="Times New Roman" w:eastAsia="Times New Roman" w:hAnsi="Times New Roman"/>
          <w:b/>
          <w:color w:val="000000"/>
          <w:spacing w:val="10"/>
          <w:sz w:val="24"/>
          <w:lang w:val="en-US" w:eastAsia="en-US"/>
        </w:rPr>
      </w:pPr>
      <w:r w:rsidRPr="007D6E95">
        <w:rPr>
          <w:rFonts w:ascii="Times New Roman" w:eastAsia="Times New Roman" w:hAnsi="Times New Roman"/>
          <w:b/>
          <w:color w:val="000000"/>
          <w:spacing w:val="10"/>
          <w:sz w:val="24"/>
          <w:lang w:val="en-US" w:eastAsia="en-US"/>
        </w:rPr>
        <w:t>of</w:t>
      </w:r>
      <w:r w:rsidRPr="007D6E95">
        <w:rPr>
          <w:rFonts w:ascii="Times New Roman" w:eastAsia="Times New Roman" w:hAnsi="Times New Roman"/>
          <w:i/>
          <w:color w:val="FF0000"/>
          <w:spacing w:val="10"/>
          <w:sz w:val="24"/>
          <w:lang w:val="en-US" w:eastAsia="en-US"/>
        </w:rPr>
        <w:t xml:space="preserve"> XXX</w:t>
      </w:r>
    </w:p>
    <w:p w:rsidR="007D6E95" w:rsidRPr="007D6E95" w:rsidRDefault="007D6E95" w:rsidP="007D6E95">
      <w:pPr>
        <w:spacing w:before="413" w:line="274" w:lineRule="exact"/>
        <w:jc w:val="center"/>
        <w:textAlignment w:val="baseline"/>
        <w:rPr>
          <w:rFonts w:ascii="Times New Roman" w:eastAsia="Times New Roman" w:hAnsi="Times New Roman"/>
          <w:i/>
          <w:color w:val="0000FF"/>
          <w:spacing w:val="-23"/>
          <w:sz w:val="24"/>
          <w:lang w:val="en-US" w:eastAsia="en-US"/>
        </w:rPr>
      </w:pPr>
      <w:r w:rsidRPr="007D6E95">
        <w:rPr>
          <w:rFonts w:ascii="Times New Roman" w:eastAsia="Times New Roman" w:hAnsi="Times New Roman"/>
          <w:i/>
          <w:color w:val="0000FF"/>
          <w:spacing w:val="-23"/>
          <w:sz w:val="24"/>
          <w:lang w:val="en-US" w:eastAsia="en-US"/>
        </w:rPr>
        <w:t>[• • .]</w:t>
      </w:r>
    </w:p>
    <w:p w:rsidR="007D6E95" w:rsidRPr="007D6E95" w:rsidRDefault="007D6E95" w:rsidP="007D6E95">
      <w:pPr>
        <w:jc w:val="left"/>
        <w:rPr>
          <w:rFonts w:ascii="Times New Roman" w:eastAsia="PMingLiU" w:hAnsi="Times New Roman"/>
          <w:lang w:val="en-US" w:eastAsia="en-US"/>
        </w:rPr>
        <w:sectPr w:rsidR="007D6E95" w:rsidRPr="007D6E95">
          <w:type w:val="continuous"/>
          <w:pgSz w:w="11909" w:h="16838"/>
          <w:pgMar w:top="720" w:right="1259" w:bottom="1387" w:left="1297" w:header="720" w:footer="720" w:gutter="0"/>
          <w:cols w:space="720"/>
        </w:sectPr>
      </w:pPr>
    </w:p>
    <w:p w:rsidR="007D6E95" w:rsidRDefault="007D6E95" w:rsidP="007D6E95">
      <w:pPr>
        <w:spacing w:before="286" w:line="271" w:lineRule="exact"/>
        <w:ind w:left="72"/>
        <w:jc w:val="center"/>
        <w:textAlignment w:val="baseline"/>
        <w:rPr>
          <w:rFonts w:ascii="Times New Roman" w:eastAsia="Times New Roman" w:hAnsi="Times New Roman"/>
          <w:b/>
          <w:color w:val="6177A8"/>
          <w:spacing w:val="-12"/>
          <w:sz w:val="21"/>
          <w:vertAlign w:val="subscript"/>
          <w:lang w:val="en-US" w:eastAsia="en-US"/>
        </w:rPr>
      </w:pPr>
    </w:p>
    <w:p w:rsidR="007D6E95" w:rsidRDefault="007D6E95" w:rsidP="007D6E95">
      <w:pPr>
        <w:spacing w:before="286" w:line="271" w:lineRule="exact"/>
        <w:ind w:left="72"/>
        <w:jc w:val="center"/>
        <w:textAlignment w:val="baseline"/>
        <w:rPr>
          <w:rFonts w:ascii="Times New Roman" w:eastAsia="Times New Roman" w:hAnsi="Times New Roman"/>
          <w:b/>
          <w:color w:val="6177A8"/>
          <w:spacing w:val="-12"/>
          <w:sz w:val="21"/>
          <w:vertAlign w:val="subscript"/>
          <w:lang w:val="en-US" w:eastAsia="en-US"/>
        </w:rPr>
      </w:pPr>
    </w:p>
    <w:p w:rsidR="007D6E95" w:rsidRPr="007D6E95" w:rsidRDefault="007D6E95" w:rsidP="007D6E95">
      <w:pPr>
        <w:spacing w:before="286" w:line="271" w:lineRule="exact"/>
        <w:ind w:left="72"/>
        <w:jc w:val="center"/>
        <w:textAlignment w:val="baseline"/>
        <w:rPr>
          <w:rFonts w:ascii="Times New Roman" w:eastAsia="Times New Roman" w:hAnsi="Times New Roman"/>
          <w:b/>
          <w:color w:val="000000"/>
          <w:sz w:val="24"/>
          <w:lang w:val="en-US" w:eastAsia="en-US"/>
        </w:rPr>
      </w:pPr>
      <w:r w:rsidRPr="007D6E95">
        <w:rPr>
          <w:rFonts w:ascii="Times New Roman" w:eastAsia="Times New Roman" w:hAnsi="Times New Roman"/>
          <w:b/>
          <w:color w:val="000000"/>
          <w:sz w:val="24"/>
          <w:lang w:val="en-US" w:eastAsia="en-US"/>
        </w:rPr>
        <w:t>COMMISSION DELEGATED REGULATION (EU) .../..</w:t>
      </w:r>
    </w:p>
    <w:p w:rsidR="007D6E95" w:rsidRPr="007D6E95" w:rsidRDefault="007D6E95" w:rsidP="007D6E95">
      <w:pPr>
        <w:spacing w:before="156" w:line="271" w:lineRule="exact"/>
        <w:ind w:left="72"/>
        <w:jc w:val="center"/>
        <w:textAlignment w:val="baseline"/>
        <w:rPr>
          <w:rFonts w:ascii="Times New Roman" w:eastAsia="Times New Roman" w:hAnsi="Times New Roman"/>
          <w:b/>
          <w:color w:val="000000"/>
          <w:spacing w:val="-2"/>
          <w:sz w:val="24"/>
          <w:lang w:val="en-US" w:eastAsia="en-US"/>
        </w:rPr>
      </w:pPr>
      <w:r w:rsidRPr="007D6E95">
        <w:rPr>
          <w:rFonts w:ascii="Times New Roman" w:eastAsia="Times New Roman" w:hAnsi="Times New Roman"/>
          <w:b/>
          <w:color w:val="000000"/>
          <w:spacing w:val="-2"/>
          <w:sz w:val="24"/>
          <w:lang w:val="en-US" w:eastAsia="en-US"/>
        </w:rPr>
        <w:t>of [date]</w:t>
      </w:r>
    </w:p>
    <w:p w:rsidR="007D6E95" w:rsidRPr="007D6E95" w:rsidRDefault="007D6E95" w:rsidP="007D6E95">
      <w:pPr>
        <w:spacing w:before="123" w:line="353" w:lineRule="exact"/>
        <w:ind w:left="72"/>
        <w:jc w:val="center"/>
        <w:textAlignment w:val="baseline"/>
        <w:rPr>
          <w:rFonts w:ascii="Times New Roman" w:eastAsia="Times New Roman" w:hAnsi="Times New Roman"/>
          <w:b/>
          <w:color w:val="000000"/>
          <w:sz w:val="28"/>
          <w:lang w:val="en-US" w:eastAsia="en-US"/>
        </w:rPr>
      </w:pPr>
      <w:r w:rsidRPr="007D6E95">
        <w:rPr>
          <w:rFonts w:ascii="Times New Roman" w:eastAsia="Times New Roman" w:hAnsi="Times New Roman"/>
          <w:b/>
          <w:color w:val="000000"/>
          <w:sz w:val="28"/>
          <w:lang w:val="en-US" w:eastAsia="en-US"/>
        </w:rPr>
        <w:t xml:space="preserve">supplementing Directive 2014/65/EU of the European Parliament and of the </w:t>
      </w:r>
      <w:r w:rsidRPr="007D6E95">
        <w:rPr>
          <w:rFonts w:ascii="Times New Roman" w:eastAsia="Times New Roman" w:hAnsi="Times New Roman"/>
          <w:b/>
          <w:color w:val="000000"/>
          <w:sz w:val="28"/>
          <w:lang w:val="en-US" w:eastAsia="en-US"/>
        </w:rPr>
        <w:br/>
        <w:t xml:space="preserve">Council with regard to regulatory technical standards for the annual </w:t>
      </w:r>
      <w:r w:rsidRPr="007D6E95">
        <w:rPr>
          <w:rFonts w:ascii="Times New Roman" w:eastAsia="Times New Roman" w:hAnsi="Times New Roman"/>
          <w:b/>
          <w:color w:val="000000"/>
          <w:sz w:val="28"/>
          <w:lang w:val="en-US" w:eastAsia="en-US"/>
        </w:rPr>
        <w:br/>
        <w:t xml:space="preserve">publication by investment firms of information on the identity of execution </w:t>
      </w:r>
      <w:r w:rsidRPr="007D6E95">
        <w:rPr>
          <w:rFonts w:ascii="Times New Roman" w:eastAsia="Times New Roman" w:hAnsi="Times New Roman"/>
          <w:b/>
          <w:color w:val="000000"/>
          <w:sz w:val="28"/>
          <w:lang w:val="en-US" w:eastAsia="en-US"/>
        </w:rPr>
        <w:br/>
        <w:t>venues and on the quality of execution</w:t>
      </w:r>
    </w:p>
    <w:p w:rsidR="007D6E95" w:rsidRPr="007D6E95" w:rsidRDefault="007D6E95" w:rsidP="007D6E95">
      <w:pPr>
        <w:spacing w:before="156" w:line="317" w:lineRule="exact"/>
        <w:ind w:left="72"/>
        <w:jc w:val="center"/>
        <w:textAlignment w:val="baseline"/>
        <w:rPr>
          <w:rFonts w:ascii="Times New Roman" w:eastAsia="Times New Roman" w:hAnsi="Times New Roman"/>
          <w:b/>
          <w:color w:val="000000"/>
          <w:sz w:val="28"/>
          <w:lang w:val="en-US" w:eastAsia="en-US"/>
        </w:rPr>
      </w:pPr>
      <w:r w:rsidRPr="007D6E95">
        <w:rPr>
          <w:rFonts w:ascii="Times New Roman" w:eastAsia="Times New Roman" w:hAnsi="Times New Roman"/>
          <w:b/>
          <w:color w:val="000000"/>
          <w:sz w:val="28"/>
          <w:lang w:val="en-US" w:eastAsia="en-US"/>
        </w:rPr>
        <w:t>(Text with EEA relevance)</w:t>
      </w:r>
    </w:p>
    <w:p w:rsidR="007D6E95" w:rsidRPr="007D6E95" w:rsidRDefault="007D6E95" w:rsidP="007D6E95">
      <w:pPr>
        <w:spacing w:before="828" w:line="273" w:lineRule="exact"/>
        <w:ind w:left="144"/>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THE EUROPEAN COMMISSION,</w:t>
      </w:r>
    </w:p>
    <w:p w:rsidR="007D6E95" w:rsidRPr="007D6E95" w:rsidRDefault="007D6E95" w:rsidP="007D6E95">
      <w:pPr>
        <w:spacing w:before="286" w:line="273" w:lineRule="exact"/>
        <w:ind w:lef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Having regard to the Treaty on the Functioning of the European Union,</w:t>
      </w:r>
    </w:p>
    <w:p w:rsidR="007D6E95" w:rsidRPr="007D6E95" w:rsidRDefault="007D6E95" w:rsidP="007D6E95">
      <w:pPr>
        <w:spacing w:before="251" w:line="303" w:lineRule="exact"/>
        <w:ind w:left="144" w:right="144"/>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Having regard to Directive 2014/65/EU of the European Parliament and of the Council on markets in financial instruments and amending Directive 2004/92/EC and Directive 2011/61/EU</w:t>
      </w:r>
      <w:r w:rsidRPr="007D6E95">
        <w:rPr>
          <w:rFonts w:ascii="Times New Roman" w:eastAsia="Times New Roman" w:hAnsi="Times New Roman"/>
          <w:color w:val="000000"/>
          <w:sz w:val="24"/>
          <w:vertAlign w:val="superscript"/>
          <w:lang w:val="en-US" w:eastAsia="en-US"/>
        </w:rPr>
        <w:t>1</w:t>
      </w:r>
      <w:r w:rsidRPr="007D6E95">
        <w:rPr>
          <w:rFonts w:ascii="Times New Roman" w:eastAsia="Times New Roman" w:hAnsi="Times New Roman"/>
          <w:color w:val="000000"/>
          <w:sz w:val="24"/>
          <w:lang w:val="en-US" w:eastAsia="en-US"/>
        </w:rPr>
        <w:t xml:space="preserve"> , and in particular point (b) of the first subparagraph of Article 27(10)</w:t>
      </w:r>
    </w:p>
    <w:p w:rsidR="007D6E95" w:rsidRPr="007D6E95" w:rsidRDefault="007D6E95" w:rsidP="007D6E95">
      <w:pPr>
        <w:spacing w:before="281" w:line="273" w:lineRule="exact"/>
        <w:ind w:left="144"/>
        <w:jc w:val="left"/>
        <w:textAlignment w:val="baseline"/>
        <w:rPr>
          <w:rFonts w:ascii="Times New Roman" w:eastAsia="Times New Roman" w:hAnsi="Times New Roman"/>
          <w:color w:val="000000"/>
          <w:spacing w:val="-3"/>
          <w:sz w:val="24"/>
          <w:lang w:val="en-US" w:eastAsia="en-US"/>
        </w:rPr>
      </w:pPr>
      <w:r w:rsidRPr="007D6E95">
        <w:rPr>
          <w:rFonts w:ascii="Times New Roman" w:eastAsia="Times New Roman" w:hAnsi="Times New Roman"/>
          <w:color w:val="000000"/>
          <w:spacing w:val="-3"/>
          <w:sz w:val="24"/>
          <w:lang w:val="en-US" w:eastAsia="en-US"/>
        </w:rPr>
        <w:t>Whereas:</w:t>
      </w:r>
    </w:p>
    <w:p w:rsidR="007D6E95" w:rsidRPr="007D6E95" w:rsidRDefault="007D6E95" w:rsidP="007D6E95">
      <w:pPr>
        <w:numPr>
          <w:ilvl w:val="0"/>
          <w:numId w:val="27"/>
        </w:numPr>
        <w:tabs>
          <w:tab w:val="left" w:pos="864"/>
          <w:tab w:val="left" w:pos="864"/>
        </w:tabs>
        <w:spacing w:before="253" w:line="303"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It is essential to enable the public and investors to evaluate the quality of an </w:t>
      </w:r>
      <w:r w:rsidRPr="007D6E95">
        <w:rPr>
          <w:rFonts w:ascii="Times New Roman" w:eastAsia="Times New Roman" w:hAnsi="Times New Roman"/>
          <w:color w:val="000000"/>
          <w:sz w:val="24"/>
          <w:lang w:val="en-US" w:eastAsia="en-US"/>
        </w:rPr>
        <w:br/>
        <w:t>investment firm's execution practices and the identity of the top five execution venues in terms of trading volumes where those investment firms executed client orders in the preceding year. In order to make meaningful comparisons and analyse the choice of top five execution venues it is necessary that information be published by investment firms specifically in respect of each class of financial instruments. In order to be able to fully evaluate the order flow of client orders to execution venues, investors and the public should be able to clearly identify where the investment firm itself was one of the top five execution venues for each class of financial instrument.</w:t>
      </w:r>
    </w:p>
    <w:p w:rsidR="007D6E95" w:rsidRPr="007D6E95" w:rsidRDefault="007D6E95" w:rsidP="007D6E95">
      <w:pPr>
        <w:numPr>
          <w:ilvl w:val="0"/>
          <w:numId w:val="27"/>
        </w:numPr>
        <w:tabs>
          <w:tab w:val="left" w:pos="864"/>
          <w:tab w:val="left" w:pos="864"/>
        </w:tabs>
        <w:spacing w:before="256" w:line="303"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In order to fully assess the extent of the quality of execution being obtained on </w:t>
      </w:r>
      <w:r w:rsidRPr="007D6E95">
        <w:rPr>
          <w:rFonts w:ascii="Times New Roman" w:eastAsia="Times New Roman" w:hAnsi="Times New Roman"/>
          <w:color w:val="000000"/>
          <w:sz w:val="24"/>
          <w:lang w:val="en-US" w:eastAsia="en-US"/>
        </w:rPr>
        <w:br/>
        <w:t>execution venues used by investment firms to execute client orders, including execution venues in third countries, it is appropriate to require investment firms to publish information required under this Regulation in relation to trading venues, market makers or other liquidity providers or any entity that performs a similar function in a third country to the functions performed by any of the foregoing.</w:t>
      </w:r>
    </w:p>
    <w:p w:rsidR="007D6E95" w:rsidRPr="007D6E95" w:rsidRDefault="007D6E95" w:rsidP="007D6E95">
      <w:pPr>
        <w:numPr>
          <w:ilvl w:val="0"/>
          <w:numId w:val="27"/>
        </w:numPr>
        <w:tabs>
          <w:tab w:val="left" w:pos="864"/>
          <w:tab w:val="left" w:pos="864"/>
        </w:tabs>
        <w:spacing w:before="249" w:after="202" w:line="303"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In order to provide very precise and comparable information, it is necessary to set out classes of financial instruments based on their characteristics relevant for publication</w:t>
      </w:r>
    </w:p>
    <w:p w:rsidR="007D6E95" w:rsidRPr="007D6E95" w:rsidRDefault="007D6E95" w:rsidP="007D6E95">
      <w:pPr>
        <w:spacing w:before="275" w:line="228" w:lineRule="exact"/>
        <w:ind w:left="144"/>
        <w:jc w:val="left"/>
        <w:textAlignment w:val="baseline"/>
        <w:rPr>
          <w:rFonts w:ascii="Bookman Old Style" w:eastAsia="Bookman Old Style" w:hAnsi="Bookman Old Style"/>
          <w:color w:val="000000"/>
          <w:spacing w:val="-5"/>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899160</wp:posOffset>
                </wp:positionH>
                <wp:positionV relativeFrom="page">
                  <wp:posOffset>8964295</wp:posOffset>
                </wp:positionV>
                <wp:extent cx="1832610" cy="0"/>
                <wp:effectExtent l="13335" t="10795" r="11430" b="825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5.85pt" to="215.1pt,7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NzHgIAADk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" strokeweight=".95pt">
                <w10:wrap anchorx="page" anchory="page"/>
              </v:line>
            </w:pict>
          </mc:Fallback>
        </mc:AlternateContent>
      </w:r>
      <w:r w:rsidRPr="007D6E95">
        <w:rPr>
          <w:rFonts w:ascii="Bookman Old Style" w:eastAsia="Bookman Old Style" w:hAnsi="Bookman Old Style"/>
          <w:color w:val="000000"/>
          <w:spacing w:val="-5"/>
          <w:sz w:val="13"/>
          <w:vertAlign w:val="superscript"/>
          <w:lang w:val="en-US" w:eastAsia="en-US"/>
        </w:rPr>
        <w:t>1</w:t>
      </w:r>
      <w:r w:rsidRPr="007D6E95">
        <w:rPr>
          <w:rFonts w:ascii="Times New Roman" w:eastAsia="Times New Roman" w:hAnsi="Times New Roman"/>
          <w:color w:val="000000"/>
          <w:spacing w:val="-5"/>
          <w:sz w:val="21"/>
          <w:lang w:val="en-US" w:eastAsia="en-US"/>
        </w:rPr>
        <w:t xml:space="preserve"> OJ L 173, 12.6.2014, p. 349.</w:t>
      </w:r>
    </w:p>
    <w:p w:rsidR="007D6E95" w:rsidRPr="007D6E95" w:rsidRDefault="007D6E95" w:rsidP="007D6E95">
      <w:pPr>
        <w:jc w:val="left"/>
        <w:rPr>
          <w:rFonts w:ascii="Times New Roman" w:eastAsia="PMingLiU" w:hAnsi="Times New Roman"/>
          <w:lang w:val="en-US" w:eastAsia="en-US"/>
        </w:rPr>
        <w:sectPr w:rsidR="007D6E95" w:rsidRPr="007D6E95">
          <w:pgSz w:w="11909" w:h="16838"/>
          <w:pgMar w:top="500" w:right="1268" w:bottom="1387" w:left="1288" w:header="720" w:footer="720" w:gutter="0"/>
          <w:cols w:space="720"/>
        </w:sectPr>
      </w:pPr>
    </w:p>
    <w:p w:rsidR="007D6E95" w:rsidRPr="007D6E95" w:rsidRDefault="007D6E95" w:rsidP="007D6E95">
      <w:pPr>
        <w:spacing w:before="1" w:after="288"/>
        <w:ind w:left="123" w:right="8342"/>
        <w:jc w:val="left"/>
        <w:textAlignment w:val="baseline"/>
        <w:rPr>
          <w:rFonts w:ascii="Times New Roman" w:eastAsia="PMingLiU" w:hAnsi="Times New Roman"/>
          <w:lang w:val="en-US" w:eastAsia="en-US"/>
        </w:rPr>
      </w:pPr>
      <w:r w:rsidRPr="007D6E95">
        <w:rPr>
          <w:rFonts w:ascii="Times New Roman" w:eastAsia="PMingLiU" w:hAnsi="Times New Roman"/>
          <w:noProof/>
        </w:rPr>
        <w:lastRenderedPageBreak/>
        <w:drawing>
          <wp:inline distT="0" distB="0" distL="0" distR="0" wp14:anchorId="5390C6FF" wp14:editId="742F001F">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32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7D6E95" w:rsidRPr="007D6E95" w:rsidRDefault="007D6E95" w:rsidP="007D6E95">
      <w:pPr>
        <w:spacing w:before="3" w:line="303"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82816" behindDoc="0" locked="0" layoutInCell="1" allowOverlap="1" wp14:anchorId="2921B10C" wp14:editId="0C91F4A0">
                <wp:simplePos x="0" y="0"/>
                <wp:positionH relativeFrom="page">
                  <wp:posOffset>857885</wp:posOffset>
                </wp:positionH>
                <wp:positionV relativeFrom="page">
                  <wp:posOffset>9559925</wp:posOffset>
                </wp:positionV>
                <wp:extent cx="506730" cy="342900"/>
                <wp:effectExtent l="635" t="0" r="0" b="3175"/>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525"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left:0;text-align:left;margin-left:67.55pt;margin-top:752.75pt;width:39.9pt;height:27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cj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" filled="f" stroked="f">
                <v:textbox inset="0,0,0,0">
                  <w:txbxContent>
                    <w:p w:rsidR="007D6E95" w:rsidRDefault="007D6E95" w:rsidP="007D6E95">
                      <w:pPr>
                        <w:spacing w:line="525"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3840" behindDoc="0" locked="0" layoutInCell="1" allowOverlap="1" wp14:anchorId="56625ABE" wp14:editId="164002D8">
                <wp:simplePos x="0" y="0"/>
                <wp:positionH relativeFrom="page">
                  <wp:posOffset>3609975</wp:posOffset>
                </wp:positionH>
                <wp:positionV relativeFrom="page">
                  <wp:posOffset>9676765</wp:posOffset>
                </wp:positionV>
                <wp:extent cx="345440" cy="192405"/>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before="30" w:line="268" w:lineRule="exact"/>
                              <w:textAlignment w:val="baseline"/>
                              <w:rPr>
                                <w:rFonts w:eastAsia="Times New Roman"/>
                                <w:color w:val="000000"/>
                                <w:spacing w:val="17"/>
                                <w:sz w:val="24"/>
                              </w:rPr>
                            </w:pPr>
                            <w:r>
                              <w:rPr>
                                <w:rFonts w:eastAsia="Times New Roman"/>
                                <w:color w:val="000000"/>
                                <w:spacing w:val="17"/>
                                <w:sz w:val="24"/>
                              </w:rPr>
                              <w:t>540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left:0;text-align:left;margin-left:284.25pt;margin-top:761.95pt;width:27.2pt;height:15.1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" filled="f" stroked="f">
                <v:textbox inset="0,0,0,0">
                  <w:txbxContent>
                    <w:p w:rsidR="007D6E95" w:rsidRDefault="007D6E95" w:rsidP="007D6E95">
                      <w:pPr>
                        <w:spacing w:before="30" w:line="268" w:lineRule="exact"/>
                        <w:textAlignment w:val="baseline"/>
                        <w:rPr>
                          <w:rFonts w:eastAsia="Times New Roman"/>
                          <w:color w:val="000000"/>
                          <w:spacing w:val="17"/>
                          <w:sz w:val="24"/>
                        </w:rPr>
                      </w:pPr>
                      <w:r>
                        <w:rPr>
                          <w:rFonts w:eastAsia="Times New Roman"/>
                          <w:color w:val="000000"/>
                          <w:spacing w:val="17"/>
                          <w:sz w:val="24"/>
                        </w:rPr>
                        <w:t>540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4864" behindDoc="0" locked="0" layoutInCell="1" allowOverlap="1" wp14:anchorId="30B9C773" wp14:editId="62255C58">
                <wp:simplePos x="0" y="0"/>
                <wp:positionH relativeFrom="page">
                  <wp:posOffset>6703695</wp:posOffset>
                </wp:positionH>
                <wp:positionV relativeFrom="page">
                  <wp:posOffset>9559925</wp:posOffset>
                </wp:positionV>
                <wp:extent cx="503555" cy="342900"/>
                <wp:effectExtent l="0" t="0" r="3175" b="3175"/>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left:0;text-align:left;margin-left:527.85pt;margin-top:752.75pt;width:39.65pt;height:27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" filled="f" stroked="f">
                <v:textbox inset="0,0,0,0">
                  <w:txbxContent>
                    <w:p w:rsidR="007D6E95" w:rsidRDefault="007D6E95" w:rsidP="007D6E95">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6912" behindDoc="0" locked="0" layoutInCell="1" allowOverlap="1" wp14:anchorId="429FB321" wp14:editId="03A7CDA9">
                <wp:simplePos x="0" y="0"/>
                <wp:positionH relativeFrom="page">
                  <wp:posOffset>3609975</wp:posOffset>
                </wp:positionH>
                <wp:positionV relativeFrom="page">
                  <wp:posOffset>9673590</wp:posOffset>
                </wp:positionV>
                <wp:extent cx="330200" cy="192405"/>
                <wp:effectExtent l="0" t="0" r="3175" b="1905"/>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before="30" w:line="259" w:lineRule="exact"/>
                              <w:textAlignment w:val="baseline"/>
                              <w:rPr>
                                <w:rFonts w:eastAsia="Times New Roman"/>
                                <w:color w:val="000000"/>
                                <w:spacing w:val="10"/>
                                <w:sz w:val="24"/>
                              </w:rPr>
                            </w:pPr>
                            <w:r>
                              <w:rPr>
                                <w:rFonts w:eastAsia="Times New Roman"/>
                                <w:color w:val="000000"/>
                                <w:spacing w:val="10"/>
                                <w:sz w:val="24"/>
                              </w:rPr>
                              <w:t>541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left:0;text-align:left;margin-left:284.25pt;margin-top:761.7pt;width:26pt;height:15.1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" filled="f" stroked="f">
                <v:textbox inset="0,0,0,0">
                  <w:txbxContent>
                    <w:p w:rsidR="007D6E95" w:rsidRDefault="007D6E95" w:rsidP="007D6E95">
                      <w:pPr>
                        <w:spacing w:before="30" w:line="259" w:lineRule="exact"/>
                        <w:textAlignment w:val="baseline"/>
                        <w:rPr>
                          <w:rFonts w:eastAsia="Times New Roman"/>
                          <w:color w:val="000000"/>
                          <w:spacing w:val="10"/>
                          <w:sz w:val="24"/>
                        </w:rPr>
                      </w:pPr>
                      <w:r>
                        <w:rPr>
                          <w:rFonts w:eastAsia="Times New Roman"/>
                          <w:color w:val="000000"/>
                          <w:spacing w:val="10"/>
                          <w:sz w:val="24"/>
                        </w:rPr>
                        <w:t>541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56545BC0" wp14:editId="7D50AD50">
                <wp:simplePos x="0" y="0"/>
                <wp:positionH relativeFrom="page">
                  <wp:posOffset>1591310</wp:posOffset>
                </wp:positionH>
                <wp:positionV relativeFrom="page">
                  <wp:posOffset>460375</wp:posOffset>
                </wp:positionV>
                <wp:extent cx="0" cy="561340"/>
                <wp:effectExtent l="10160" t="12700" r="8890" b="698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&#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1/8yh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1B15CABA" wp14:editId="2E0F145E">
                <wp:simplePos x="0" y="0"/>
                <wp:positionH relativeFrom="page">
                  <wp:posOffset>1591310</wp:posOffset>
                </wp:positionH>
                <wp:positionV relativeFrom="page">
                  <wp:posOffset>460375</wp:posOffset>
                </wp:positionV>
                <wp:extent cx="0" cy="561340"/>
                <wp:effectExtent l="10160" t="12700" r="8890"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&#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ATLamY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Pr>
          <w:rFonts w:ascii="Times New Roman" w:eastAsia="Times New Roman" w:hAnsi="Times New Roman"/>
          <w:color w:val="000000"/>
          <w:sz w:val="24"/>
          <w:lang w:val="en-US" w:eastAsia="en-US"/>
        </w:rPr>
        <w:t>purposes. A class of financial</w:t>
      </w:r>
      <w:r w:rsidRPr="007D6E95">
        <w:rPr>
          <w:rFonts w:ascii="Times New Roman" w:eastAsia="Times New Roman" w:hAnsi="Times New Roman"/>
          <w:color w:val="000000"/>
          <w:sz w:val="24"/>
          <w:lang w:val="en-US" w:eastAsia="en-US"/>
        </w:rPr>
        <w:t xml:space="preserve"> instruments should be narrow enough to reveal differences in order execution behaviour between classes but at the same time broad enough to ensure that the reporting obligation on investment firms is proportionate. Given the breadth of the equity class of financial instruments, it is appropriate to divide this class into subclasses based on liquidity. As liquidity is an essential factor governing execution behaviours and as execution venues are often competing to attract flows of the most frequently traded stocks, it is appropriate that equity instruments are classified according to their liquidity as determined under the tick size regime as set out under Regulation (EU) No 600/2014.</w:t>
      </w:r>
    </w:p>
    <w:p w:rsidR="007D6E95" w:rsidRPr="007D6E95" w:rsidRDefault="007D6E95" w:rsidP="007D6E95">
      <w:pPr>
        <w:numPr>
          <w:ilvl w:val="0"/>
          <w:numId w:val="28"/>
        </w:numPr>
        <w:tabs>
          <w:tab w:val="clear" w:pos="648"/>
          <w:tab w:val="left" w:pos="1701"/>
        </w:tabs>
        <w:spacing w:before="254" w:line="303"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When publishing the identity of the top five executi</w:t>
      </w:r>
      <w:r>
        <w:rPr>
          <w:rFonts w:ascii="Times New Roman" w:eastAsia="Times New Roman" w:hAnsi="Times New Roman"/>
          <w:color w:val="000000"/>
          <w:sz w:val="24"/>
          <w:lang w:val="en-US" w:eastAsia="en-US"/>
        </w:rPr>
        <w:t xml:space="preserve">on venues on which they execute </w:t>
      </w:r>
      <w:r w:rsidRPr="007D6E95">
        <w:rPr>
          <w:rFonts w:ascii="Times New Roman" w:eastAsia="Times New Roman" w:hAnsi="Times New Roman"/>
          <w:color w:val="000000"/>
          <w:sz w:val="24"/>
          <w:lang w:val="en-US" w:eastAsia="en-US"/>
        </w:rPr>
        <w:t>client orders it is appropriate for investment firms to publish information about the volume and number of orders executed on each execution venue, so that investors may be able to form an opinion as to the flow of client orders from the firm to execution venue. Where, for one or several classes of financial instruments, an investment firm only executes a very small number of orders, information on the top five execution venues would not be very meaningful nor representative of order execution arrangements. It is therefore appropriate to require investment firms to clearly indicate the classes of financial instruments for which they execute a very small number of orders.</w:t>
      </w:r>
    </w:p>
    <w:p w:rsidR="007D6E95" w:rsidRPr="007D6E95" w:rsidRDefault="007D6E95" w:rsidP="007D6E95">
      <w:pPr>
        <w:numPr>
          <w:ilvl w:val="0"/>
          <w:numId w:val="28"/>
        </w:numPr>
        <w:tabs>
          <w:tab w:val="clear" w:pos="648"/>
          <w:tab w:val="left" w:pos="1701"/>
        </w:tabs>
        <w:spacing w:before="254" w:line="303"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To prevent potentially market sensitive disclosures on the volume of business being conducted by the investment firm, the volume of execution and the number of executed orders should be expressed as a percentage of the investment firm's total execution volumes and number of executed orders in that class of financial instrument, respectively, rather than as absolute values.</w:t>
      </w:r>
    </w:p>
    <w:p w:rsidR="007D6E95" w:rsidRPr="007D6E95" w:rsidRDefault="007D6E95" w:rsidP="007D6E95">
      <w:pPr>
        <w:numPr>
          <w:ilvl w:val="0"/>
          <w:numId w:val="28"/>
        </w:numPr>
        <w:tabs>
          <w:tab w:val="clear" w:pos="648"/>
          <w:tab w:val="left" w:pos="1701"/>
        </w:tabs>
        <w:spacing w:before="254" w:line="303" w:lineRule="exact"/>
        <w:ind w:left="864" w:right="144"/>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It is appropriate to require investment firms to publish information which is relevant to</w:t>
      </w:r>
      <w:r>
        <w:rPr>
          <w:rFonts w:ascii="Times New Roman" w:eastAsia="Times New Roman" w:hAnsi="Times New Roman"/>
          <w:color w:val="000000"/>
          <w:spacing w:val="-1"/>
          <w:sz w:val="24"/>
          <w:lang w:val="en-US" w:eastAsia="en-US"/>
        </w:rPr>
        <w:t xml:space="preserve"> </w:t>
      </w:r>
      <w:r w:rsidRPr="007D6E95">
        <w:rPr>
          <w:rFonts w:ascii="Times New Roman" w:eastAsia="Times New Roman" w:hAnsi="Times New Roman"/>
          <w:color w:val="000000"/>
          <w:spacing w:val="-1"/>
          <w:sz w:val="24"/>
          <w:lang w:val="en-US" w:eastAsia="en-US"/>
        </w:rPr>
        <w:t>their order execution behaviour. To ensure that investment firms are not held accountable for order execution decisions for which they are not responsible, it is appropriate for them to disclose the percentage of orders executed on each of the top five execution venues where the choice of execution venue has been specified by clients.</w:t>
      </w:r>
    </w:p>
    <w:p w:rsidR="007D6E95" w:rsidRPr="007D6E95" w:rsidRDefault="007D6E95" w:rsidP="007D6E95">
      <w:pPr>
        <w:numPr>
          <w:ilvl w:val="0"/>
          <w:numId w:val="28"/>
        </w:numPr>
        <w:tabs>
          <w:tab w:val="clear" w:pos="648"/>
          <w:tab w:val="left" w:pos="1701"/>
        </w:tabs>
        <w:spacing w:before="254" w:line="303"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There are several factors which may potentially influence the order execution </w:t>
      </w:r>
      <w:r w:rsidRPr="007D6E95">
        <w:rPr>
          <w:rFonts w:ascii="Times New Roman" w:eastAsia="Times New Roman" w:hAnsi="Times New Roman"/>
          <w:color w:val="000000"/>
          <w:sz w:val="24"/>
          <w:lang w:val="en-US" w:eastAsia="en-US"/>
        </w:rPr>
        <w:br/>
        <w:t>behaviour of investment firms such as close links between investment firms and execution venues. Given the potential materiality of these factors it is appropriate to require analysis of such factors in assessing the quality of execution obtained on all execution venues.</w:t>
      </w:r>
    </w:p>
    <w:p w:rsidR="007D6E95" w:rsidRPr="007D6E95" w:rsidRDefault="007D6E95" w:rsidP="007D6E95">
      <w:pPr>
        <w:numPr>
          <w:ilvl w:val="0"/>
          <w:numId w:val="28"/>
        </w:numPr>
        <w:tabs>
          <w:tab w:val="clear" w:pos="648"/>
          <w:tab w:val="left" w:pos="1701"/>
        </w:tabs>
        <w:spacing w:before="254" w:line="303"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The different order types can be an important factor explaining how and why </w:t>
      </w:r>
      <w:r w:rsidRPr="007D6E95">
        <w:rPr>
          <w:rFonts w:ascii="Times New Roman" w:eastAsia="Times New Roman" w:hAnsi="Times New Roman"/>
          <w:color w:val="000000"/>
          <w:sz w:val="24"/>
          <w:lang w:val="en-US" w:eastAsia="en-US"/>
        </w:rPr>
        <w:br/>
        <w:t>investment firms are executing their orders on a given execution venue. It also may impact the way an investment firm will set its execution strategies including programming of smart order routers to meet those orders' specific purposes. It is</w:t>
      </w:r>
    </w:p>
    <w:p w:rsidR="007D6E95" w:rsidRPr="007D6E95" w:rsidRDefault="007D6E95" w:rsidP="007D6E95">
      <w:pPr>
        <w:spacing w:line="302" w:lineRule="exact"/>
        <w:ind w:left="864" w:right="144"/>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lastRenderedPageBreak/>
        <w:t>therefore appropriate that a distinction between those categories be clearly marked in the report.</w:t>
      </w:r>
    </w:p>
    <w:p w:rsidR="007D6E95" w:rsidRPr="007D6E95" w:rsidRDefault="007D6E95" w:rsidP="007D6E95">
      <w:pPr>
        <w:numPr>
          <w:ilvl w:val="0"/>
          <w:numId w:val="28"/>
        </w:numPr>
        <w:tabs>
          <w:tab w:val="clear" w:pos="648"/>
          <w:tab w:val="left" w:pos="1701"/>
        </w:tabs>
        <w:spacing w:before="254" w:line="303"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In order to properly analyse information it is important that users are in a position to </w:t>
      </w:r>
      <w:r w:rsidRPr="007D6E95">
        <w:rPr>
          <w:rFonts w:ascii="Times New Roman" w:eastAsia="Times New Roman" w:hAnsi="Times New Roman"/>
          <w:color w:val="000000"/>
          <w:sz w:val="24"/>
          <w:lang w:val="en-US" w:eastAsia="en-US"/>
        </w:rPr>
        <w:br/>
        <w:t>differentiate between the execution venues used for professional client orders and for retail client orders, given the notable differences in how firms obtain the best possible result for retail clients as compared to professional clients, namely that investment firms must predominantly assess the factors of price and cost when executing orders from retail clients. It is therefore appropriate that information on the top five execution venues be provided distinctly for retail clients and professional clients so that that a qualitative assessment can be made of the order flow to such venues.</w:t>
      </w:r>
    </w:p>
    <w:p w:rsidR="007D6E95" w:rsidRPr="007D6E95" w:rsidRDefault="007D6E95" w:rsidP="007D6E95">
      <w:pPr>
        <w:numPr>
          <w:ilvl w:val="0"/>
          <w:numId w:val="29"/>
        </w:numPr>
        <w:tabs>
          <w:tab w:val="left" w:pos="792"/>
        </w:tabs>
        <w:spacing w:before="263" w:line="303" w:lineRule="exact"/>
        <w:ind w:left="864" w:right="144"/>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Securities f</w:t>
      </w:r>
      <w:r>
        <w:rPr>
          <w:rFonts w:ascii="Times New Roman" w:eastAsia="Times New Roman" w:hAnsi="Times New Roman"/>
          <w:color w:val="000000"/>
          <w:spacing w:val="1"/>
          <w:sz w:val="24"/>
          <w:lang w:val="en-US" w:eastAsia="en-US"/>
        </w:rPr>
        <w:t>inan</w:t>
      </w:r>
      <w:r w:rsidRPr="007D6E95">
        <w:rPr>
          <w:rFonts w:ascii="Times New Roman" w:eastAsia="Times New Roman" w:hAnsi="Times New Roman"/>
          <w:color w:val="000000"/>
          <w:spacing w:val="1"/>
          <w:sz w:val="24"/>
          <w:lang w:val="en-US" w:eastAsia="en-US"/>
        </w:rPr>
        <w:t>cing transactions include a variety of secured transactions such as lending or borrowing securities, repurchase or reverse repurchase transactions and buy-sell back or sell-buy back transactions. Securities lending is primarily driven by demand for specific securities and is used, for instance, in transactions where securities are used to borrow or to lend cash or settlement purposes. SFTs are therefore used as a source of funding, for liquidity, and collateral management. The rationale for those transactions is therefore specific: in such transactions, securities are not bought or sold for their expected price movements but sought after or provided as collateral, making their economic justification very different from other types of transactions. Due to the specific nature of securities financing transactions, and given that their large size would likely distort the more representative set of client transactions (i.e. those not involving securities financing transactions), it is necessary to maintain separate evidence of such executions. To this effect, investment firms executing securities financing transactions should not include them in the same table concerning the top five execution venues on which they execute other client orders. It is therefore appropriate that investment firms summarise and make public the top five execution venues in terms of trading volumes where they executed securities financing transactions in a separate report so that that a qualitative assessment can be made of the order flow to such venues.</w:t>
      </w:r>
    </w:p>
    <w:p w:rsidR="007D6E95" w:rsidRPr="007D6E95" w:rsidRDefault="007D6E95" w:rsidP="007D6E95">
      <w:pPr>
        <w:numPr>
          <w:ilvl w:val="0"/>
          <w:numId w:val="29"/>
        </w:numPr>
        <w:tabs>
          <w:tab w:val="left" w:pos="792"/>
        </w:tabs>
        <w:spacing w:before="250" w:line="303"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It is appropriate that investment firms should publish an assessment of quality of execution obtained on all venues used by the firm. This information will provide a clear picture of the execution strategies and tools used to assess the quality of execution obtained on those venues. This information will also allow investors to assess the effectiveness of the monitoring carried out by investment firms in relation to those execution venues.</w:t>
      </w:r>
    </w:p>
    <w:p w:rsidR="007D6E95" w:rsidRPr="007D6E95" w:rsidRDefault="007D6E95" w:rsidP="007D6E95">
      <w:pPr>
        <w:numPr>
          <w:ilvl w:val="0"/>
          <w:numId w:val="29"/>
        </w:numPr>
        <w:tabs>
          <w:tab w:val="left" w:pos="792"/>
        </w:tabs>
        <w:spacing w:before="252" w:line="303" w:lineRule="exact"/>
        <w:ind w:left="864" w:right="144"/>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In specifically assessing the quality of execution obtained on all execution venues in relation to cost, it is appropriate that investment firms also perform an analysis of the arrangements it has with these venues in relation to payments made or received and to discounts, rebates or non-monetary benefits received. Such an assessment should also</w:t>
      </w:r>
    </w:p>
    <w:p w:rsidR="007D6E95" w:rsidRPr="007D6E95" w:rsidRDefault="007D6E95" w:rsidP="007D6E95">
      <w:pPr>
        <w:jc w:val="left"/>
        <w:rPr>
          <w:rFonts w:ascii="Times New Roman" w:eastAsia="PMingLiU" w:hAnsi="Times New Roman"/>
          <w:lang w:val="en-US" w:eastAsia="en-US"/>
        </w:rPr>
        <w:sectPr w:rsidR="007D6E95" w:rsidRPr="007D6E95">
          <w:pgSz w:w="11909" w:h="16838"/>
          <w:pgMar w:top="700" w:right="1268" w:bottom="1387" w:left="1288" w:header="720" w:footer="720" w:gutter="0"/>
          <w:cols w:space="720"/>
        </w:sectPr>
      </w:pPr>
    </w:p>
    <w:p w:rsidR="0079468E" w:rsidRDefault="0079468E" w:rsidP="007D6E95">
      <w:pPr>
        <w:spacing w:before="254" w:line="303" w:lineRule="exact"/>
        <w:ind w:left="864" w:right="144"/>
        <w:textAlignment w:val="baseline"/>
        <w:rPr>
          <w:rFonts w:ascii="Times New Roman" w:eastAsia="Times New Roman" w:hAnsi="Times New Roman"/>
          <w:b/>
          <w:color w:val="6177A8"/>
          <w:spacing w:val="-11"/>
          <w:sz w:val="20"/>
          <w:vertAlign w:val="subscript"/>
          <w:lang w:val="en-US" w:eastAsia="en-US"/>
        </w:rPr>
      </w:pPr>
    </w:p>
    <w:p w:rsidR="0079468E" w:rsidRDefault="0079468E" w:rsidP="007D6E95">
      <w:pPr>
        <w:spacing w:before="254" w:line="303" w:lineRule="exact"/>
        <w:ind w:left="864" w:right="144"/>
        <w:textAlignment w:val="baseline"/>
        <w:rPr>
          <w:rFonts w:ascii="Times New Roman" w:eastAsia="Times New Roman" w:hAnsi="Times New Roman"/>
          <w:b/>
          <w:color w:val="6177A8"/>
          <w:spacing w:val="-11"/>
          <w:sz w:val="20"/>
          <w:vertAlign w:val="subscript"/>
          <w:lang w:val="en-US" w:eastAsia="en-US"/>
        </w:rPr>
      </w:pPr>
    </w:p>
    <w:p w:rsidR="007D6E95" w:rsidRPr="007D6E95" w:rsidRDefault="007D6E95" w:rsidP="007D6E95">
      <w:pPr>
        <w:spacing w:before="254" w:line="303" w:lineRule="exact"/>
        <w:ind w:left="864" w:right="144"/>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allow the public to consider how such arrangements impact the costs faced by the investor and how they comply with Article 27(2) of Directive 2004/65/EC.</w:t>
      </w:r>
    </w:p>
    <w:p w:rsidR="007D6E95" w:rsidRPr="007D6E95" w:rsidRDefault="007D6E95" w:rsidP="007D6E95">
      <w:pPr>
        <w:numPr>
          <w:ilvl w:val="0"/>
          <w:numId w:val="30"/>
        </w:numPr>
        <w:tabs>
          <w:tab w:val="left" w:pos="792"/>
        </w:tabs>
        <w:spacing w:before="247" w:line="305"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It is also appropriate to determine the scope of such publication and its essential features, including the use that investment firms make of the data on execution quality available from execution venues under Regulation **(RTS under 27(10)(a)).</w:t>
      </w:r>
    </w:p>
    <w:p w:rsidR="007D6E95" w:rsidRPr="007D6E95" w:rsidRDefault="007D6E95" w:rsidP="007D6E95">
      <w:pPr>
        <w:numPr>
          <w:ilvl w:val="0"/>
          <w:numId w:val="30"/>
        </w:numPr>
        <w:tabs>
          <w:tab w:val="left" w:pos="792"/>
        </w:tabs>
        <w:spacing w:before="246" w:line="305"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Information on identity of execution venues and on the quality of execution should be published annually and refer to order execution behaviour for each class of financial instruments in order to capture relevant changes within the preceding calendar year.</w:t>
      </w:r>
    </w:p>
    <w:p w:rsidR="007D6E95" w:rsidRPr="007D6E95" w:rsidRDefault="007D6E95" w:rsidP="007D6E95">
      <w:pPr>
        <w:numPr>
          <w:ilvl w:val="0"/>
          <w:numId w:val="30"/>
        </w:numPr>
        <w:tabs>
          <w:tab w:val="left" w:pos="792"/>
        </w:tabs>
        <w:spacing w:before="252" w:line="301"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Investment firms should not be prevented from adopting an additional level of reporting which is more granular, provided that in such case the additional report does not replace but complements what is required in this Regulation.</w:t>
      </w:r>
    </w:p>
    <w:p w:rsidR="007D6E95" w:rsidRPr="007D6E95" w:rsidRDefault="007D6E95" w:rsidP="007D6E95">
      <w:pPr>
        <w:numPr>
          <w:ilvl w:val="0"/>
          <w:numId w:val="30"/>
        </w:numPr>
        <w:tabs>
          <w:tab w:val="left" w:pos="792"/>
        </w:tabs>
        <w:spacing w:before="257" w:line="302"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applies from 3 January 2017. To ensure consistency and legal certainty, this Regulation should apply from the same date.</w:t>
      </w:r>
    </w:p>
    <w:p w:rsidR="007D6E95" w:rsidRPr="007D6E95" w:rsidRDefault="007D6E95" w:rsidP="007D6E95">
      <w:pPr>
        <w:numPr>
          <w:ilvl w:val="0"/>
          <w:numId w:val="30"/>
        </w:numPr>
        <w:tabs>
          <w:tab w:val="left" w:pos="792"/>
        </w:tabs>
        <w:spacing w:before="258" w:line="300"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7D6E95" w:rsidRPr="007D6E95" w:rsidRDefault="007D6E95" w:rsidP="007D6E95">
      <w:pPr>
        <w:numPr>
          <w:ilvl w:val="0"/>
          <w:numId w:val="30"/>
        </w:numPr>
        <w:tabs>
          <w:tab w:val="left" w:pos="792"/>
        </w:tabs>
        <w:spacing w:before="255" w:line="302" w:lineRule="exact"/>
        <w:ind w:left="864"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7D6E95">
        <w:rPr>
          <w:rFonts w:ascii="Times New Roman" w:eastAsia="Times New Roman" w:hAnsi="Times New Roman"/>
          <w:color w:val="000000"/>
          <w:sz w:val="24"/>
          <w:vertAlign w:val="superscript"/>
          <w:lang w:val="en-US" w:eastAsia="en-US"/>
        </w:rPr>
        <w:t>2</w:t>
      </w:r>
      <w:r w:rsidRPr="007D6E95">
        <w:rPr>
          <w:rFonts w:ascii="Times New Roman" w:eastAsia="Times New Roman" w:hAnsi="Times New Roman"/>
          <w:color w:val="000000"/>
          <w:sz w:val="24"/>
          <w:lang w:val="en-US" w:eastAsia="en-US"/>
        </w:rPr>
        <w:t>,</w:t>
      </w:r>
    </w:p>
    <w:p w:rsidR="003023D7" w:rsidRDefault="007D6E95" w:rsidP="003023D7">
      <w:pPr>
        <w:spacing w:before="704" w:line="274" w:lineRule="exact"/>
        <w:ind w:left="144"/>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HAS ADOPTED THIS REGULATION:</w:t>
      </w:r>
    </w:p>
    <w:p w:rsidR="007D6E95" w:rsidRPr="003023D7" w:rsidRDefault="007D6E95" w:rsidP="003023D7">
      <w:pPr>
        <w:spacing w:before="704" w:line="274" w:lineRule="exact"/>
        <w:ind w:left="144"/>
        <w:jc w:val="center"/>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i/>
          <w:color w:val="000000"/>
          <w:sz w:val="24"/>
          <w:lang w:val="en-US" w:eastAsia="en-US"/>
        </w:rPr>
        <w:t>Article 1</w:t>
      </w:r>
    </w:p>
    <w:p w:rsidR="007D6E95" w:rsidRPr="007D6E95" w:rsidRDefault="007D6E95" w:rsidP="007D6E95">
      <w:pPr>
        <w:spacing w:before="148" w:line="274" w:lineRule="exact"/>
        <w:ind w:left="72"/>
        <w:jc w:val="center"/>
        <w:textAlignment w:val="baseline"/>
        <w:rPr>
          <w:rFonts w:ascii="Times New Roman" w:eastAsia="Times New Roman" w:hAnsi="Times New Roman"/>
          <w:b/>
          <w:color w:val="000000"/>
          <w:sz w:val="24"/>
          <w:lang w:val="en-US" w:eastAsia="en-US"/>
        </w:rPr>
      </w:pPr>
      <w:r w:rsidRPr="007D6E95">
        <w:rPr>
          <w:rFonts w:ascii="Times New Roman" w:eastAsia="Times New Roman" w:hAnsi="Times New Roman"/>
          <w:b/>
          <w:color w:val="000000"/>
          <w:sz w:val="24"/>
          <w:lang w:val="en-US" w:eastAsia="en-US"/>
        </w:rPr>
        <w:t>Scope of the Regulation</w:t>
      </w:r>
    </w:p>
    <w:p w:rsidR="007D6E95" w:rsidRPr="007D6E95" w:rsidRDefault="007D6E95" w:rsidP="007D6E95">
      <w:pPr>
        <w:spacing w:before="114" w:after="177" w:line="303" w:lineRule="exact"/>
        <w:ind w:left="144" w:right="144"/>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This Regulation shall apply to investment firms in relation to client orders executed on trading venues, systematic internalisers, market makers or other liquidity providers or entities that perform a similar function to those performed by any of the foregoing in a third country.</w:t>
      </w:r>
    </w:p>
    <w:p w:rsidR="007D6E95" w:rsidRPr="007D6E95" w:rsidRDefault="007D6E95" w:rsidP="007D6E95">
      <w:pPr>
        <w:spacing w:before="277" w:line="230"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4384" behindDoc="0" locked="0" layoutInCell="1" allowOverlap="1">
                <wp:simplePos x="0" y="0"/>
                <wp:positionH relativeFrom="page">
                  <wp:posOffset>899160</wp:posOffset>
                </wp:positionH>
                <wp:positionV relativeFrom="page">
                  <wp:posOffset>8671560</wp:posOffset>
                </wp:positionV>
                <wp:extent cx="1832610" cy="0"/>
                <wp:effectExtent l="13335" t="13335" r="11430" b="1524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2.8pt" to="215.1pt,6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" strokeweight=".95pt">
                <w10:wrap anchorx="page" anchory="page"/>
              </v:line>
            </w:pict>
          </mc:Fallback>
        </mc:AlternateContent>
      </w:r>
      <w:r w:rsidRPr="007D6E95">
        <w:rPr>
          <w:rFonts w:ascii="Times New Roman" w:eastAsia="Times New Roman" w:hAnsi="Times New Roman"/>
          <w:color w:val="000000"/>
          <w:sz w:val="13"/>
          <w:vertAlign w:val="superscript"/>
          <w:lang w:val="en-US" w:eastAsia="en-US"/>
        </w:rPr>
        <w:t>2</w:t>
      </w:r>
      <w:r w:rsidRPr="007D6E95">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7D6E95" w:rsidRPr="007D6E95" w:rsidRDefault="007D6E95" w:rsidP="007D6E95">
      <w:pPr>
        <w:jc w:val="left"/>
        <w:rPr>
          <w:rFonts w:ascii="Times New Roman" w:eastAsia="PMingLiU" w:hAnsi="Times New Roman"/>
          <w:lang w:val="en-US" w:eastAsia="en-US"/>
        </w:rPr>
        <w:sectPr w:rsidR="007D6E95" w:rsidRPr="007D6E95">
          <w:pgSz w:w="11909" w:h="16838"/>
          <w:pgMar w:top="500" w:right="1271" w:bottom="1387" w:left="1285" w:header="720" w:footer="720" w:gutter="0"/>
          <w:cols w:space="720"/>
        </w:sectPr>
      </w:pPr>
    </w:p>
    <w:p w:rsidR="0079468E" w:rsidRDefault="0079468E" w:rsidP="007D6E95">
      <w:pPr>
        <w:spacing w:before="690" w:line="278" w:lineRule="exact"/>
        <w:jc w:val="center"/>
        <w:textAlignment w:val="baseline"/>
        <w:rPr>
          <w:rFonts w:ascii="Times New Roman" w:eastAsia="Times New Roman" w:hAnsi="Times New Roman"/>
          <w:i/>
          <w:color w:val="000000"/>
          <w:spacing w:val="1"/>
          <w:sz w:val="24"/>
          <w:lang w:val="en-US" w:eastAsia="en-US"/>
        </w:rPr>
      </w:pPr>
    </w:p>
    <w:p w:rsidR="007D6E95" w:rsidRPr="007D6E95" w:rsidRDefault="007D6E95" w:rsidP="007D6E95">
      <w:pPr>
        <w:spacing w:before="690" w:line="278" w:lineRule="exact"/>
        <w:jc w:val="center"/>
        <w:textAlignment w:val="baseline"/>
        <w:rPr>
          <w:rFonts w:ascii="Times New Roman" w:eastAsia="Times New Roman" w:hAnsi="Times New Roman"/>
          <w:i/>
          <w:color w:val="000000"/>
          <w:spacing w:val="1"/>
          <w:sz w:val="24"/>
          <w:lang w:val="en-US" w:eastAsia="en-US"/>
        </w:rPr>
      </w:pPr>
      <w:r w:rsidRPr="007D6E95">
        <w:rPr>
          <w:rFonts w:ascii="Times New Roman" w:eastAsia="Times New Roman" w:hAnsi="Times New Roman"/>
          <w:i/>
          <w:color w:val="000000"/>
          <w:spacing w:val="1"/>
          <w:sz w:val="24"/>
          <w:lang w:val="en-US" w:eastAsia="en-US"/>
        </w:rPr>
        <w:t>Article 2</w:t>
      </w:r>
    </w:p>
    <w:p w:rsidR="007D6E95" w:rsidRPr="007D6E95" w:rsidRDefault="007D6E95" w:rsidP="007D6E95">
      <w:pPr>
        <w:spacing w:before="148" w:line="274" w:lineRule="exact"/>
        <w:jc w:val="center"/>
        <w:textAlignment w:val="baseline"/>
        <w:rPr>
          <w:rFonts w:ascii="Times New Roman" w:eastAsia="Times New Roman" w:hAnsi="Times New Roman"/>
          <w:b/>
          <w:color w:val="000000"/>
          <w:sz w:val="24"/>
          <w:lang w:val="en-US" w:eastAsia="en-US"/>
        </w:rPr>
      </w:pPr>
      <w:r w:rsidRPr="007D6E95">
        <w:rPr>
          <w:rFonts w:ascii="Times New Roman" w:eastAsia="Times New Roman" w:hAnsi="Times New Roman"/>
          <w:b/>
          <w:color w:val="000000"/>
          <w:sz w:val="24"/>
          <w:lang w:val="en-US" w:eastAsia="en-US"/>
        </w:rPr>
        <w:t>Information on the top five execution venues and quality of execution obtained</w:t>
      </w:r>
    </w:p>
    <w:p w:rsidR="007D6E95" w:rsidRPr="007D6E95" w:rsidRDefault="007D6E95" w:rsidP="007D6E95">
      <w:pPr>
        <w:spacing w:before="242" w:line="303" w:lineRule="exact"/>
        <w:ind w:left="144" w:right="144"/>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1. Investment firms shall publish for each class of financial instruments as referred to in Annex 1, the top five execution venues in terms of trading volumes for all executed client orders for retail clients, excluding orders in Securities Financing Transactions, as set out in Annex II (Table 1) the following information:</w:t>
      </w:r>
    </w:p>
    <w:p w:rsidR="007D6E95" w:rsidRPr="007D6E95" w:rsidRDefault="007D6E95" w:rsidP="007D6E95">
      <w:pPr>
        <w:numPr>
          <w:ilvl w:val="0"/>
          <w:numId w:val="31"/>
        </w:numPr>
        <w:tabs>
          <w:tab w:val="left" w:pos="720"/>
        </w:tabs>
        <w:spacing w:before="289" w:line="272" w:lineRule="exact"/>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class of financial instruments;</w:t>
      </w:r>
    </w:p>
    <w:p w:rsidR="007D6E95" w:rsidRPr="007D6E95" w:rsidRDefault="007D6E95" w:rsidP="007D6E95">
      <w:pPr>
        <w:numPr>
          <w:ilvl w:val="0"/>
          <w:numId w:val="31"/>
        </w:numPr>
        <w:tabs>
          <w:tab w:val="left" w:pos="720"/>
        </w:tabs>
        <w:spacing w:before="278" w:line="272" w:lineRule="exact"/>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venue name and identifier;</w:t>
      </w:r>
    </w:p>
    <w:p w:rsidR="007D6E95" w:rsidRPr="007D6E95" w:rsidRDefault="007D6E95" w:rsidP="007D6E95">
      <w:pPr>
        <w:numPr>
          <w:ilvl w:val="0"/>
          <w:numId w:val="31"/>
        </w:numPr>
        <w:tabs>
          <w:tab w:val="left" w:pos="720"/>
        </w:tabs>
        <w:spacing w:before="247" w:line="307"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volume of client orders executed on that execution venue expressed as a percentage of total executed volume;</w:t>
      </w:r>
    </w:p>
    <w:p w:rsidR="007D6E95" w:rsidRPr="007D6E95" w:rsidRDefault="007D6E95" w:rsidP="007D6E95">
      <w:pPr>
        <w:numPr>
          <w:ilvl w:val="0"/>
          <w:numId w:val="31"/>
        </w:numPr>
        <w:tabs>
          <w:tab w:val="left" w:pos="720"/>
        </w:tabs>
        <w:spacing w:before="249" w:line="303"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number of client orders executed on that execution venue expressed as a percentage of total executed orders;</w:t>
      </w:r>
    </w:p>
    <w:p w:rsidR="007D6E95" w:rsidRPr="007D6E95" w:rsidRDefault="007D6E95" w:rsidP="007D6E95">
      <w:pPr>
        <w:numPr>
          <w:ilvl w:val="0"/>
          <w:numId w:val="31"/>
        </w:numPr>
        <w:tabs>
          <w:tab w:val="left" w:pos="720"/>
        </w:tabs>
        <w:spacing w:before="245" w:line="307"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percentage of the executed orders referred to in point (d) that were passive and aggressive orders;</w:t>
      </w:r>
    </w:p>
    <w:p w:rsidR="007D6E95" w:rsidRPr="007D6E95" w:rsidRDefault="007D6E95" w:rsidP="007D6E95">
      <w:pPr>
        <w:numPr>
          <w:ilvl w:val="0"/>
          <w:numId w:val="31"/>
        </w:numPr>
        <w:tabs>
          <w:tab w:val="left" w:pos="720"/>
        </w:tabs>
        <w:spacing w:before="281" w:line="272" w:lineRule="exact"/>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percentage of orders referred to in point (d) that were directed orders;</w:t>
      </w:r>
    </w:p>
    <w:p w:rsidR="007D6E95" w:rsidRPr="007D6E95" w:rsidRDefault="007D6E95" w:rsidP="007D6E95">
      <w:pPr>
        <w:numPr>
          <w:ilvl w:val="0"/>
          <w:numId w:val="31"/>
        </w:numPr>
        <w:tabs>
          <w:tab w:val="left" w:pos="720"/>
        </w:tabs>
        <w:spacing w:before="246" w:line="306"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notification of whether it has executed an average of less than one trade per business day in the previous year in that class of financial instruments.</w:t>
      </w:r>
    </w:p>
    <w:p w:rsidR="007D6E95" w:rsidRPr="007D6E95" w:rsidRDefault="007D6E95" w:rsidP="007D6E95">
      <w:pPr>
        <w:spacing w:before="247" w:line="303" w:lineRule="exact"/>
        <w:ind w:left="144" w:right="144"/>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2. Investment firms shall publish for each class of financial instruments as referred to in Annex 1, the top five execution venues in terms of trading volumes for all executed client orders for professional clients, excluding orders in Securities Financing Transactions, as set out in Annex II (Table 2) the following information:</w:t>
      </w:r>
    </w:p>
    <w:p w:rsidR="007D6E95" w:rsidRPr="007D6E95" w:rsidRDefault="007D6E95" w:rsidP="007D6E95">
      <w:pPr>
        <w:numPr>
          <w:ilvl w:val="0"/>
          <w:numId w:val="32"/>
        </w:numPr>
        <w:tabs>
          <w:tab w:val="left" w:pos="720"/>
        </w:tabs>
        <w:spacing w:before="285" w:line="272" w:lineRule="exact"/>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class of financial instruments;</w:t>
      </w:r>
    </w:p>
    <w:p w:rsidR="007D6E95" w:rsidRPr="007D6E95" w:rsidRDefault="007D6E95" w:rsidP="007D6E95">
      <w:pPr>
        <w:numPr>
          <w:ilvl w:val="0"/>
          <w:numId w:val="32"/>
        </w:numPr>
        <w:tabs>
          <w:tab w:val="left" w:pos="720"/>
        </w:tabs>
        <w:spacing w:before="278" w:line="272" w:lineRule="exact"/>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venue name and identifier;</w:t>
      </w:r>
    </w:p>
    <w:p w:rsidR="007D6E95" w:rsidRPr="007D6E95" w:rsidRDefault="007D6E95" w:rsidP="007D6E95">
      <w:pPr>
        <w:numPr>
          <w:ilvl w:val="0"/>
          <w:numId w:val="32"/>
        </w:numPr>
        <w:tabs>
          <w:tab w:val="left" w:pos="720"/>
        </w:tabs>
        <w:spacing w:before="257" w:line="302"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volume of client orders executed on that execution venue expressed as a percentage of total executed volume;</w:t>
      </w:r>
    </w:p>
    <w:p w:rsidR="007D6E95" w:rsidRPr="007D6E95" w:rsidRDefault="007D6E95" w:rsidP="007D6E95">
      <w:pPr>
        <w:numPr>
          <w:ilvl w:val="0"/>
          <w:numId w:val="32"/>
        </w:numPr>
        <w:tabs>
          <w:tab w:val="left" w:pos="720"/>
        </w:tabs>
        <w:spacing w:before="249" w:line="303"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number of client orders executed on that execution venue expressed as a percentage of total executed orders;</w:t>
      </w:r>
    </w:p>
    <w:p w:rsidR="007D6E95" w:rsidRPr="007D6E95" w:rsidRDefault="007D6E95" w:rsidP="007D6E95">
      <w:pPr>
        <w:numPr>
          <w:ilvl w:val="0"/>
          <w:numId w:val="32"/>
        </w:numPr>
        <w:tabs>
          <w:tab w:val="left" w:pos="720"/>
        </w:tabs>
        <w:spacing w:before="253" w:line="303"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percentage of the executed orders referred to in point (d) that were passive and aggressive orders;</w:t>
      </w:r>
    </w:p>
    <w:p w:rsidR="007D6E95" w:rsidRDefault="007D6E95" w:rsidP="007D6E95">
      <w:pPr>
        <w:jc w:val="left"/>
        <w:rPr>
          <w:rFonts w:ascii="Times New Roman" w:eastAsia="PMingLiU" w:hAnsi="Times New Roman"/>
          <w:lang w:val="en-US" w:eastAsia="en-US"/>
        </w:rPr>
      </w:pPr>
    </w:p>
    <w:p w:rsidR="007D6E95" w:rsidRDefault="007D6E95" w:rsidP="007D6E95">
      <w:pPr>
        <w:jc w:val="left"/>
        <w:rPr>
          <w:rFonts w:ascii="Times New Roman" w:eastAsia="PMingLiU" w:hAnsi="Times New Roman"/>
          <w:lang w:val="en-US" w:eastAsia="en-US"/>
        </w:rPr>
      </w:pPr>
    </w:p>
    <w:p w:rsidR="007D6E95" w:rsidRPr="007D6E95" w:rsidRDefault="007D6E95" w:rsidP="007D6E95">
      <w:pPr>
        <w:jc w:val="left"/>
        <w:rPr>
          <w:rFonts w:ascii="Times New Roman" w:eastAsia="PMingLiU" w:hAnsi="Times New Roman"/>
          <w:lang w:val="en-US" w:eastAsia="en-US"/>
        </w:rPr>
        <w:sectPr w:rsidR="007D6E95" w:rsidRPr="007D6E95">
          <w:pgSz w:w="11909" w:h="16838"/>
          <w:pgMar w:top="540" w:right="1266" w:bottom="1387" w:left="1290" w:header="720" w:footer="720" w:gutter="0"/>
          <w:cols w:space="720"/>
        </w:sectPr>
      </w:pPr>
    </w:p>
    <w:p w:rsidR="007D6E95" w:rsidRPr="007D6E95" w:rsidRDefault="007D6E95" w:rsidP="007D6E95">
      <w:pPr>
        <w:numPr>
          <w:ilvl w:val="0"/>
          <w:numId w:val="33"/>
        </w:numPr>
        <w:tabs>
          <w:tab w:val="left" w:pos="720"/>
        </w:tabs>
        <w:spacing w:before="321" w:line="272" w:lineRule="exact"/>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lastRenderedPageBreak/>
        <w:t>percentage of orders referred to in point (d) that were directed orders</w:t>
      </w:r>
    </w:p>
    <w:p w:rsidR="007D6E95" w:rsidRPr="007D6E95" w:rsidRDefault="007D6E95" w:rsidP="007D6E95">
      <w:pPr>
        <w:numPr>
          <w:ilvl w:val="0"/>
          <w:numId w:val="33"/>
        </w:numPr>
        <w:tabs>
          <w:tab w:val="left" w:pos="720"/>
        </w:tabs>
        <w:spacing w:before="251" w:line="302"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notification of whether it has executed an average of less than one trade per business day in the previous year in that class of financial instruments</w:t>
      </w:r>
    </w:p>
    <w:p w:rsidR="007D6E95" w:rsidRPr="007D6E95" w:rsidRDefault="007D6E95" w:rsidP="007D6E95">
      <w:pPr>
        <w:spacing w:before="256" w:line="301" w:lineRule="exact"/>
        <w:ind w:left="72" w:right="144"/>
        <w:textAlignment w:val="baseline"/>
        <w:rPr>
          <w:rFonts w:ascii="Times New Roman" w:eastAsia="Times New Roman" w:hAnsi="Times New Roman"/>
          <w:color w:val="000000"/>
          <w:spacing w:val="2"/>
          <w:sz w:val="24"/>
          <w:lang w:val="en-US" w:eastAsia="en-US"/>
        </w:rPr>
      </w:pPr>
      <w:r w:rsidRPr="007D6E95">
        <w:rPr>
          <w:rFonts w:ascii="Times New Roman" w:eastAsia="Times New Roman" w:hAnsi="Times New Roman"/>
          <w:color w:val="000000"/>
          <w:spacing w:val="2"/>
          <w:sz w:val="24"/>
          <w:lang w:val="en-US" w:eastAsia="en-US"/>
        </w:rPr>
        <w:t>3. Investment firms shall publish for each class of financial instruments as referred to in Annex 1, the top five execution venues in terms of trading volumes for all executed client orders in Securities Financing Transactions, as set out in Annex II (Table 3) the following information:</w:t>
      </w:r>
    </w:p>
    <w:p w:rsidR="007D6E95" w:rsidRPr="007D6E95" w:rsidRDefault="007D6E95" w:rsidP="007D6E95">
      <w:pPr>
        <w:numPr>
          <w:ilvl w:val="0"/>
          <w:numId w:val="34"/>
        </w:numPr>
        <w:tabs>
          <w:tab w:val="left" w:pos="720"/>
        </w:tabs>
        <w:spacing w:before="259" w:line="302"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volume of client orders executed on that execution venue expressed as a percentage of total executed volume;</w:t>
      </w:r>
    </w:p>
    <w:p w:rsidR="007D6E95" w:rsidRPr="007D6E95" w:rsidRDefault="007D6E95" w:rsidP="007D6E95">
      <w:pPr>
        <w:numPr>
          <w:ilvl w:val="0"/>
          <w:numId w:val="34"/>
        </w:numPr>
        <w:tabs>
          <w:tab w:val="left" w:pos="720"/>
        </w:tabs>
        <w:spacing w:before="245" w:line="307"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number of client orders executed on that execution venue expressed as a percentage of total executed orders;</w:t>
      </w:r>
    </w:p>
    <w:p w:rsidR="007D6E95" w:rsidRPr="007D6E95" w:rsidRDefault="007D6E95" w:rsidP="007D6E95">
      <w:pPr>
        <w:numPr>
          <w:ilvl w:val="0"/>
          <w:numId w:val="34"/>
        </w:numPr>
        <w:tabs>
          <w:tab w:val="left" w:pos="720"/>
        </w:tabs>
        <w:spacing w:before="249" w:line="303"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notification where it has executed an average of less than one trade per business day in the previous year in that class of financial instruments.</w:t>
      </w:r>
    </w:p>
    <w:p w:rsidR="007D6E95" w:rsidRPr="007D6E95" w:rsidRDefault="007D6E95" w:rsidP="007D6E95">
      <w:pPr>
        <w:spacing w:before="245" w:line="304" w:lineRule="exact"/>
        <w:ind w:left="72" w:right="144"/>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4. An investment firm shall publish for each class of financial instruments, a summary of the analysis and conclusions it draws from its detailed monitoring of the quality of execution obtained on the execution venues where it executed all client orders in the previous year. This information shall include:</w:t>
      </w:r>
    </w:p>
    <w:p w:rsidR="007D6E95" w:rsidRPr="007D6E95" w:rsidRDefault="007D6E95" w:rsidP="007D6E95">
      <w:pPr>
        <w:numPr>
          <w:ilvl w:val="0"/>
          <w:numId w:val="35"/>
        </w:numPr>
        <w:tabs>
          <w:tab w:val="left" w:pos="720"/>
        </w:tabs>
        <w:spacing w:before="249" w:line="305"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an explanation of the relative importance the firm gave to the execution factors of price, costs, speed, likelihood of execution or any other consideration including qualitative factors when making assessments of the quality of execution;</w:t>
      </w:r>
    </w:p>
    <w:p w:rsidR="007D6E95" w:rsidRPr="007D6E95" w:rsidRDefault="007D6E95" w:rsidP="007D6E95">
      <w:pPr>
        <w:numPr>
          <w:ilvl w:val="0"/>
          <w:numId w:val="35"/>
        </w:numPr>
        <w:tabs>
          <w:tab w:val="left" w:pos="720"/>
        </w:tabs>
        <w:spacing w:before="246" w:line="307"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a description of any close links, conflicts of interests, and common ownerships with respect to any execution venues used to execute orders;</w:t>
      </w:r>
    </w:p>
    <w:p w:rsidR="007D6E95" w:rsidRPr="007D6E95" w:rsidRDefault="007D6E95" w:rsidP="007D6E95">
      <w:pPr>
        <w:numPr>
          <w:ilvl w:val="0"/>
          <w:numId w:val="35"/>
        </w:numPr>
        <w:tabs>
          <w:tab w:val="left" w:pos="720"/>
        </w:tabs>
        <w:spacing w:before="250" w:line="302"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a description of any specific arrangements with any execution venues regarding payments made or received, discounts, rebates or non-monetary benefits received;</w:t>
      </w:r>
    </w:p>
    <w:p w:rsidR="007D6E95" w:rsidRPr="007D6E95" w:rsidRDefault="007D6E95" w:rsidP="007D6E95">
      <w:pPr>
        <w:numPr>
          <w:ilvl w:val="0"/>
          <w:numId w:val="35"/>
        </w:numPr>
        <w:tabs>
          <w:tab w:val="left" w:pos="720"/>
        </w:tabs>
        <w:spacing w:before="247" w:line="305"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an explanation of the factors that led to a change in the list of execution venues listed in the firm's execution policy, if such a change occurred;</w:t>
      </w:r>
    </w:p>
    <w:p w:rsidR="007D6E95" w:rsidRPr="007D6E95" w:rsidRDefault="007D6E95" w:rsidP="007D6E95">
      <w:pPr>
        <w:numPr>
          <w:ilvl w:val="0"/>
          <w:numId w:val="35"/>
        </w:numPr>
        <w:tabs>
          <w:tab w:val="left" w:pos="720"/>
        </w:tabs>
        <w:spacing w:before="251" w:line="304"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an explanation of how order execution differs according to client categorisation, where the firm treats such category of client differently and where it may affect the order execution arrangements;</w:t>
      </w:r>
    </w:p>
    <w:p w:rsidR="007D6E95" w:rsidRPr="007D6E95" w:rsidRDefault="007D6E95" w:rsidP="007D6E95">
      <w:pPr>
        <w:numPr>
          <w:ilvl w:val="0"/>
          <w:numId w:val="35"/>
        </w:numPr>
        <w:tabs>
          <w:tab w:val="left" w:pos="720"/>
        </w:tabs>
        <w:spacing w:before="252" w:line="302" w:lineRule="exact"/>
        <w:ind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an explanation of when other criteria were given precedence over immediate price and cost when executing retail client orders and how these other criteria were instrumental in delivering the best possible result in terms of the total consideration to the client;</w:t>
      </w:r>
    </w:p>
    <w:p w:rsidR="007D6E95" w:rsidRPr="007D6E95" w:rsidRDefault="007D6E95" w:rsidP="007D6E95">
      <w:pPr>
        <w:jc w:val="left"/>
        <w:rPr>
          <w:rFonts w:ascii="Times New Roman" w:eastAsia="PMingLiU" w:hAnsi="Times New Roman"/>
          <w:lang w:val="en-US" w:eastAsia="en-US"/>
        </w:rPr>
        <w:sectPr w:rsidR="007D6E95" w:rsidRPr="007D6E95">
          <w:pgSz w:w="11909" w:h="16838"/>
          <w:pgMar w:top="540" w:right="1268" w:bottom="1387" w:left="1288" w:header="720" w:footer="720" w:gutter="0"/>
          <w:cols w:space="720"/>
        </w:sectPr>
      </w:pPr>
    </w:p>
    <w:p w:rsidR="007D6E95" w:rsidRPr="007D6E95" w:rsidRDefault="007D6E95" w:rsidP="007D6E95">
      <w:pPr>
        <w:numPr>
          <w:ilvl w:val="0"/>
          <w:numId w:val="36"/>
        </w:numPr>
        <w:tabs>
          <w:tab w:val="left" w:pos="792"/>
        </w:tabs>
        <w:spacing w:before="294" w:line="301" w:lineRule="exact"/>
        <w:ind w:left="648"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lastRenderedPageBreak/>
        <w:t>an explanation of how the investment firm has used any data or tools relating to the quality of execution including any data published under 27(10)(a) of Directive 2014/65/EU.</w:t>
      </w:r>
    </w:p>
    <w:p w:rsidR="007D6E95" w:rsidRPr="007D6E95" w:rsidRDefault="007D6E95" w:rsidP="007D6E95">
      <w:pPr>
        <w:numPr>
          <w:ilvl w:val="0"/>
          <w:numId w:val="36"/>
        </w:numPr>
        <w:tabs>
          <w:tab w:val="left" w:pos="792"/>
        </w:tabs>
        <w:spacing w:before="250" w:line="304" w:lineRule="exact"/>
        <w:ind w:left="648"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An explanation of how the investment firm has used, if applicable, output of a consolidated tape provider established under Article 65 of Directive 2014/65/EU which will allow for the development of enhanced measures of execution quality or any other algorithms used to optimise and assess execution performances.</w:t>
      </w:r>
    </w:p>
    <w:p w:rsidR="007D6E95" w:rsidRPr="007D6E95" w:rsidRDefault="007D6E95" w:rsidP="007D6E95">
      <w:pPr>
        <w:spacing w:before="283" w:line="273" w:lineRule="exact"/>
        <w:ind w:left="144"/>
        <w:jc w:val="left"/>
        <w:textAlignment w:val="baseline"/>
        <w:rPr>
          <w:rFonts w:ascii="Times New Roman" w:eastAsia="Times New Roman" w:hAnsi="Times New Roman"/>
          <w:color w:val="000000"/>
          <w:spacing w:val="4"/>
          <w:sz w:val="24"/>
          <w:lang w:val="en-US" w:eastAsia="en-US"/>
        </w:rPr>
      </w:pPr>
      <w:r w:rsidRPr="007D6E95">
        <w:rPr>
          <w:rFonts w:ascii="Times New Roman" w:eastAsia="Times New Roman" w:hAnsi="Times New Roman"/>
          <w:color w:val="000000"/>
          <w:spacing w:val="4"/>
          <w:sz w:val="24"/>
          <w:lang w:val="en-US" w:eastAsia="en-US"/>
        </w:rPr>
        <w:t>5. For the purpose of this Article:</w:t>
      </w:r>
    </w:p>
    <w:p w:rsidR="007D6E95" w:rsidRPr="007D6E95" w:rsidRDefault="007D6E95" w:rsidP="007D6E95">
      <w:pPr>
        <w:numPr>
          <w:ilvl w:val="0"/>
          <w:numId w:val="37"/>
        </w:numPr>
        <w:tabs>
          <w:tab w:val="left" w:pos="792"/>
        </w:tabs>
        <w:spacing w:before="280" w:line="273" w:lineRule="exact"/>
        <w:ind w:left="648"/>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passive order means an order entered onto the order book that provided liquidity,</w:t>
      </w:r>
    </w:p>
    <w:p w:rsidR="007D6E95" w:rsidRPr="007D6E95" w:rsidRDefault="007D6E95" w:rsidP="007D6E95">
      <w:pPr>
        <w:numPr>
          <w:ilvl w:val="0"/>
          <w:numId w:val="37"/>
        </w:numPr>
        <w:tabs>
          <w:tab w:val="left" w:pos="792"/>
        </w:tabs>
        <w:spacing w:before="279" w:line="273" w:lineRule="exact"/>
        <w:ind w:left="648"/>
        <w:jc w:val="left"/>
        <w:textAlignment w:val="baseline"/>
        <w:rPr>
          <w:rFonts w:ascii="Times New Roman" w:eastAsia="Times New Roman" w:hAnsi="Times New Roman"/>
          <w:color w:val="000000"/>
          <w:spacing w:val="-1"/>
          <w:sz w:val="24"/>
          <w:lang w:val="en-US" w:eastAsia="en-US"/>
        </w:rPr>
      </w:pPr>
      <w:r w:rsidRPr="007D6E95">
        <w:rPr>
          <w:rFonts w:ascii="Times New Roman" w:eastAsia="Times New Roman" w:hAnsi="Times New Roman"/>
          <w:color w:val="000000"/>
          <w:spacing w:val="-1"/>
          <w:sz w:val="24"/>
          <w:lang w:val="en-US" w:eastAsia="en-US"/>
        </w:rPr>
        <w:t>aggressive order means an order entered onto the order book that took liquidity, and</w:t>
      </w:r>
    </w:p>
    <w:p w:rsidR="007D6E95" w:rsidRPr="007D6E95" w:rsidRDefault="007D6E95" w:rsidP="007D6E95">
      <w:pPr>
        <w:numPr>
          <w:ilvl w:val="0"/>
          <w:numId w:val="37"/>
        </w:numPr>
        <w:tabs>
          <w:tab w:val="left" w:pos="792"/>
        </w:tabs>
        <w:spacing w:before="255" w:line="302" w:lineRule="exact"/>
        <w:ind w:left="648" w:righ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directed order means an order where a specific execution venue was specified by the client prior to the execution of the order.</w:t>
      </w:r>
    </w:p>
    <w:p w:rsidR="007D6E95" w:rsidRPr="007D6E95" w:rsidRDefault="007D6E95" w:rsidP="007D6E95">
      <w:pPr>
        <w:spacing w:before="421" w:line="429" w:lineRule="exact"/>
        <w:jc w:val="center"/>
        <w:textAlignment w:val="baseline"/>
        <w:rPr>
          <w:rFonts w:ascii="Times New Roman" w:eastAsia="Times New Roman" w:hAnsi="Times New Roman"/>
          <w:i/>
          <w:color w:val="000000"/>
          <w:sz w:val="24"/>
          <w:lang w:val="en-US" w:eastAsia="en-US"/>
        </w:rPr>
      </w:pPr>
      <w:r w:rsidRPr="007D6E95">
        <w:rPr>
          <w:rFonts w:ascii="Times New Roman" w:eastAsia="Times New Roman" w:hAnsi="Times New Roman"/>
          <w:i/>
          <w:color w:val="000000"/>
          <w:sz w:val="24"/>
          <w:lang w:val="en-US" w:eastAsia="en-US"/>
        </w:rPr>
        <w:t xml:space="preserve">Article 3 </w:t>
      </w:r>
      <w:r w:rsidRPr="007D6E95">
        <w:rPr>
          <w:rFonts w:ascii="Times New Roman" w:eastAsia="Times New Roman" w:hAnsi="Times New Roman"/>
          <w:i/>
          <w:color w:val="000000"/>
          <w:sz w:val="24"/>
          <w:lang w:val="en-US" w:eastAsia="en-US"/>
        </w:rPr>
        <w:br/>
      </w:r>
      <w:r w:rsidRPr="007D6E95">
        <w:rPr>
          <w:rFonts w:ascii="Times New Roman" w:eastAsia="Times New Roman" w:hAnsi="Times New Roman"/>
          <w:b/>
          <w:color w:val="000000"/>
          <w:sz w:val="24"/>
          <w:lang w:val="en-US" w:eastAsia="en-US"/>
        </w:rPr>
        <w:t>Format</w:t>
      </w:r>
    </w:p>
    <w:p w:rsidR="007D6E95" w:rsidRPr="007D6E95" w:rsidRDefault="007D6E95" w:rsidP="007D6E95">
      <w:pPr>
        <w:spacing w:before="110" w:line="304" w:lineRule="exact"/>
        <w:ind w:left="144" w:right="144"/>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Investment firms shall publish the information required in accordance with Article 2(1) to (4) on their websites, by filling in the templates set out in Annex II, in a machine-readable electronic format, available for downloading by the public and the information in accordance with Article 2(4) in an electronic format available for downloading by the public.</w:t>
      </w:r>
    </w:p>
    <w:p w:rsidR="007D6E95" w:rsidRPr="007D6E95" w:rsidRDefault="007D6E95" w:rsidP="007D6E95">
      <w:pPr>
        <w:spacing w:before="573" w:line="278" w:lineRule="exact"/>
        <w:jc w:val="center"/>
        <w:textAlignment w:val="baseline"/>
        <w:rPr>
          <w:rFonts w:ascii="Times New Roman" w:eastAsia="Times New Roman" w:hAnsi="Times New Roman"/>
          <w:i/>
          <w:color w:val="000000"/>
          <w:spacing w:val="1"/>
          <w:sz w:val="24"/>
          <w:lang w:val="en-US" w:eastAsia="en-US"/>
        </w:rPr>
      </w:pPr>
      <w:r w:rsidRPr="007D6E95">
        <w:rPr>
          <w:rFonts w:ascii="Times New Roman" w:eastAsia="Times New Roman" w:hAnsi="Times New Roman"/>
          <w:i/>
          <w:color w:val="000000"/>
          <w:spacing w:val="1"/>
          <w:sz w:val="24"/>
          <w:lang w:val="en-US" w:eastAsia="en-US"/>
        </w:rPr>
        <w:t>Article 4</w:t>
      </w:r>
    </w:p>
    <w:p w:rsidR="007D6E95" w:rsidRPr="007D6E95" w:rsidRDefault="007D6E95" w:rsidP="007D6E95">
      <w:pPr>
        <w:spacing w:before="146" w:line="279" w:lineRule="exact"/>
        <w:jc w:val="center"/>
        <w:textAlignment w:val="baseline"/>
        <w:rPr>
          <w:rFonts w:ascii="Times New Roman" w:eastAsia="Times New Roman" w:hAnsi="Times New Roman"/>
          <w:b/>
          <w:color w:val="000000"/>
          <w:sz w:val="24"/>
          <w:lang w:val="en-US" w:eastAsia="en-US"/>
        </w:rPr>
      </w:pPr>
      <w:r w:rsidRPr="007D6E95">
        <w:rPr>
          <w:rFonts w:ascii="Times New Roman" w:eastAsia="Times New Roman" w:hAnsi="Times New Roman"/>
          <w:b/>
          <w:color w:val="000000"/>
          <w:sz w:val="24"/>
          <w:lang w:val="en-US" w:eastAsia="en-US"/>
        </w:rPr>
        <w:t>Entry into force</w:t>
      </w:r>
    </w:p>
    <w:p w:rsidR="007D6E95" w:rsidRPr="007D6E95" w:rsidRDefault="007D6E95" w:rsidP="007D6E95">
      <w:pPr>
        <w:spacing w:before="246" w:line="302" w:lineRule="exact"/>
        <w:ind w:left="144" w:right="144"/>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7D6E95" w:rsidRPr="007D6E95" w:rsidRDefault="007D6E95" w:rsidP="007D6E95">
      <w:pPr>
        <w:spacing w:before="277" w:after="840" w:line="273" w:lineRule="exact"/>
        <w:ind w:lef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It shall apply from 3 January 2017.</w:t>
      </w:r>
    </w:p>
    <w:p w:rsidR="007D6E95" w:rsidRPr="007D6E95" w:rsidRDefault="007D6E95" w:rsidP="007D6E95">
      <w:pPr>
        <w:spacing w:line="271" w:lineRule="exact"/>
        <w:jc w:val="center"/>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98176" behindDoc="0" locked="0" layoutInCell="1" allowOverlap="1">
                <wp:simplePos x="0" y="0"/>
                <wp:positionH relativeFrom="page">
                  <wp:posOffset>726440</wp:posOffset>
                </wp:positionH>
                <wp:positionV relativeFrom="page">
                  <wp:posOffset>9559925</wp:posOffset>
                </wp:positionV>
                <wp:extent cx="638175" cy="342900"/>
                <wp:effectExtent l="2540" t="0" r="0" b="31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525"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left:0;text-align:left;margin-left:57.2pt;margin-top:752.75pt;width:50.25pt;height:27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JksgIAALI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" filled="f" stroked="f">
                <v:textbox inset="0,0,0,0">
                  <w:txbxContent>
                    <w:p w:rsidR="007D6E95" w:rsidRDefault="007D6E95" w:rsidP="007D6E95">
                      <w:pPr>
                        <w:spacing w:line="525"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9200" behindDoc="0" locked="0" layoutInCell="1" allowOverlap="1">
                <wp:simplePos x="0" y="0"/>
                <wp:positionH relativeFrom="page">
                  <wp:posOffset>3609975</wp:posOffset>
                </wp:positionH>
                <wp:positionV relativeFrom="page">
                  <wp:posOffset>9697085</wp:posOffset>
                </wp:positionV>
                <wp:extent cx="339090" cy="172085"/>
                <wp:effectExtent l="0" t="635" r="381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266" w:lineRule="exact"/>
                              <w:textAlignment w:val="baseline"/>
                              <w:rPr>
                                <w:rFonts w:eastAsia="Times New Roman"/>
                                <w:color w:val="000000"/>
                                <w:spacing w:val="14"/>
                                <w:sz w:val="24"/>
                              </w:rPr>
                            </w:pPr>
                            <w:r>
                              <w:rPr>
                                <w:rFonts w:eastAsia="Times New Roman"/>
                                <w:color w:val="000000"/>
                                <w:spacing w:val="14"/>
                                <w:sz w:val="24"/>
                              </w:rPr>
                              <w:t>545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left:0;text-align:left;margin-left:284.25pt;margin-top:763.55pt;width:26.7pt;height:13.5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OsAIAALI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" filled="f" stroked="f">
                <v:textbox inset="0,0,0,0">
                  <w:txbxContent>
                    <w:p w:rsidR="007D6E95" w:rsidRDefault="007D6E95" w:rsidP="007D6E95">
                      <w:pPr>
                        <w:spacing w:line="266" w:lineRule="exact"/>
                        <w:textAlignment w:val="baseline"/>
                        <w:rPr>
                          <w:rFonts w:eastAsia="Times New Roman"/>
                          <w:color w:val="000000"/>
                          <w:spacing w:val="14"/>
                          <w:sz w:val="24"/>
                        </w:rPr>
                      </w:pPr>
                      <w:r>
                        <w:rPr>
                          <w:rFonts w:eastAsia="Times New Roman"/>
                          <w:color w:val="000000"/>
                          <w:spacing w:val="14"/>
                          <w:sz w:val="24"/>
                        </w:rPr>
                        <w:t>545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0224" behindDoc="0" locked="0" layoutInCell="1" allowOverlap="1">
                <wp:simplePos x="0" y="0"/>
                <wp:positionH relativeFrom="page">
                  <wp:posOffset>6703695</wp:posOffset>
                </wp:positionH>
                <wp:positionV relativeFrom="page">
                  <wp:posOffset>9559925</wp:posOffset>
                </wp:positionV>
                <wp:extent cx="503555" cy="342900"/>
                <wp:effectExtent l="0" t="0" r="3175" b="31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527.85pt;margin-top:752.75pt;width:39.65pt;height:27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" filled="f" stroked="f">
                <v:textbox inset="0,0,0,0">
                  <w:txbxContent>
                    <w:p w:rsidR="007D6E95" w:rsidRDefault="007D6E95" w:rsidP="007D6E95">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sidRPr="007D6E95">
        <w:rPr>
          <w:rFonts w:ascii="Times New Roman" w:eastAsia="Times New Roman" w:hAnsi="Times New Roman"/>
          <w:color w:val="000000"/>
          <w:sz w:val="24"/>
          <w:lang w:val="en-US" w:eastAsia="en-US"/>
        </w:rPr>
        <w:t>This Regulation shall be binding in its entirety and directly applicable in all Member States.</w:t>
      </w:r>
    </w:p>
    <w:p w:rsidR="007D6E95" w:rsidRPr="007D6E95" w:rsidRDefault="007D6E95" w:rsidP="007D6E95">
      <w:pPr>
        <w:jc w:val="left"/>
        <w:rPr>
          <w:rFonts w:ascii="Times New Roman" w:eastAsia="PMingLiU" w:hAnsi="Times New Roman"/>
          <w:lang w:val="en-US" w:eastAsia="en-US"/>
        </w:rPr>
        <w:sectPr w:rsidR="007D6E95" w:rsidRPr="007D6E95">
          <w:pgSz w:w="11909" w:h="16838"/>
          <w:pgMar w:top="540" w:right="1412" w:bottom="1387" w:left="1144" w:header="720" w:footer="720" w:gutter="0"/>
          <w:cols w:space="720"/>
        </w:sectPr>
      </w:pPr>
    </w:p>
    <w:p w:rsidR="007D6E95" w:rsidRDefault="007D6E95" w:rsidP="007D6E95">
      <w:pPr>
        <w:spacing w:before="335" w:after="730" w:line="264" w:lineRule="exact"/>
        <w:jc w:val="left"/>
        <w:textAlignment w:val="baseline"/>
        <w:rPr>
          <w:rFonts w:ascii="Tahoma" w:eastAsia="Tahoma" w:hAnsi="Tahoma"/>
          <w:b/>
          <w:color w:val="6177A8"/>
          <w:sz w:val="21"/>
          <w:lang w:val="en-US" w:eastAsia="en-US"/>
        </w:rPr>
      </w:pPr>
    </w:p>
    <w:p w:rsidR="007D6E95" w:rsidRDefault="007D6E95" w:rsidP="007D6E95">
      <w:pPr>
        <w:spacing w:before="335" w:after="730" w:line="264" w:lineRule="exact"/>
        <w:jc w:val="left"/>
        <w:textAlignment w:val="baseline"/>
        <w:rPr>
          <w:rFonts w:ascii="Tahoma" w:eastAsia="Tahoma" w:hAnsi="Tahoma"/>
          <w:b/>
          <w:color w:val="6177A8"/>
          <w:sz w:val="21"/>
          <w:lang w:val="en-US" w:eastAsia="en-US"/>
        </w:rPr>
      </w:pPr>
    </w:p>
    <w:p w:rsidR="007D6E95" w:rsidRPr="007D6E95" w:rsidRDefault="007D6E95" w:rsidP="007D6E95">
      <w:pPr>
        <w:spacing w:before="335" w:after="730" w:line="264" w:lineRule="exact"/>
        <w:jc w:val="left"/>
        <w:textAlignment w:val="baseline"/>
        <w:rPr>
          <w:rFonts w:ascii="Times New Roman" w:eastAsia="Times New Roman" w:hAnsi="Times New Roman"/>
          <w:color w:val="000000"/>
          <w:spacing w:val="-7"/>
          <w:sz w:val="24"/>
          <w:lang w:val="en-US" w:eastAsia="en-US"/>
        </w:rPr>
      </w:pPr>
      <w:r w:rsidRPr="007D6E95">
        <w:rPr>
          <w:rFonts w:ascii="Times New Roman" w:eastAsia="Times New Roman" w:hAnsi="Times New Roman"/>
          <w:color w:val="000000"/>
          <w:spacing w:val="-7"/>
          <w:sz w:val="24"/>
          <w:lang w:val="en-US" w:eastAsia="en-US"/>
        </w:rPr>
        <w:t>Done at Brussels,</w:t>
      </w:r>
    </w:p>
    <w:p w:rsidR="007D6E95" w:rsidRPr="007D6E95" w:rsidRDefault="007D6E95" w:rsidP="007D6E95">
      <w:pPr>
        <w:spacing w:before="335" w:after="730" w:line="264" w:lineRule="exact"/>
        <w:jc w:val="left"/>
        <w:rPr>
          <w:rFonts w:ascii="Times New Roman" w:eastAsia="PMingLiU" w:hAnsi="Times New Roman"/>
          <w:lang w:val="en-US" w:eastAsia="en-US"/>
        </w:rPr>
        <w:sectPr w:rsidR="007D6E95" w:rsidRPr="007D6E95">
          <w:pgSz w:w="11909" w:h="16838"/>
          <w:pgMar w:top="520" w:right="8813" w:bottom="1171" w:left="1416" w:header="720" w:footer="720" w:gutter="0"/>
          <w:cols w:space="720"/>
        </w:sectPr>
      </w:pPr>
    </w:p>
    <w:p w:rsidR="007D6E95" w:rsidRPr="007D6E95" w:rsidRDefault="007D6E95" w:rsidP="007D6E95">
      <w:pPr>
        <w:spacing w:line="270" w:lineRule="exact"/>
        <w:ind w:right="576"/>
        <w:jc w:val="left"/>
        <w:textAlignment w:val="baseline"/>
        <w:rPr>
          <w:rFonts w:ascii="Times New Roman" w:eastAsia="Times New Roman" w:hAnsi="Times New Roman"/>
          <w:i/>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701248" behindDoc="0" locked="0" layoutInCell="1" allowOverlap="1">
                <wp:simplePos x="0" y="0"/>
                <wp:positionH relativeFrom="page">
                  <wp:posOffset>857885</wp:posOffset>
                </wp:positionH>
                <wp:positionV relativeFrom="page">
                  <wp:posOffset>9537700</wp:posOffset>
                </wp:positionV>
                <wp:extent cx="506730" cy="352425"/>
                <wp:effectExtent l="635" t="3175"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before="6" w:line="540" w:lineRule="exact"/>
                              <w:textAlignment w:val="baseline"/>
                              <w:rPr>
                                <w:rFonts w:ascii="Tahoma" w:eastAsia="Tahoma" w:hAnsi="Tahoma"/>
                                <w:b/>
                                <w:color w:val="000000"/>
                                <w:spacing w:val="-3"/>
                                <w:w w:val="105"/>
                                <w:sz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margin-left:67.55pt;margin-top:751pt;width:39.9pt;height:27.7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8t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" filled="f" stroked="f">
                <v:textbox inset="0,0,0,0">
                  <w:txbxContent>
                    <w:p w:rsidR="007D6E95" w:rsidRDefault="007D6E95" w:rsidP="007D6E95">
                      <w:pPr>
                        <w:spacing w:before="6" w:line="540" w:lineRule="exact"/>
                        <w:textAlignment w:val="baseline"/>
                        <w:rPr>
                          <w:rFonts w:ascii="Tahoma" w:eastAsia="Tahoma" w:hAnsi="Tahoma"/>
                          <w:b/>
                          <w:color w:val="000000"/>
                          <w:spacing w:val="-3"/>
                          <w:w w:val="105"/>
                          <w:sz w:val="46"/>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2272" behindDoc="0" locked="0" layoutInCell="1" allowOverlap="1">
                <wp:simplePos x="0" y="0"/>
                <wp:positionH relativeFrom="page">
                  <wp:posOffset>3609975</wp:posOffset>
                </wp:positionH>
                <wp:positionV relativeFrom="page">
                  <wp:posOffset>9697085</wp:posOffset>
                </wp:positionV>
                <wp:extent cx="345440" cy="166370"/>
                <wp:effectExtent l="0" t="635" r="0" b="444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252" w:lineRule="exact"/>
                              <w:textAlignment w:val="baseline"/>
                              <w:rPr>
                                <w:rFonts w:eastAsia="Times New Roman"/>
                                <w:color w:val="000000"/>
                                <w:spacing w:val="16"/>
                                <w:sz w:val="24"/>
                              </w:rPr>
                            </w:pPr>
                            <w:r>
                              <w:rPr>
                                <w:rFonts w:eastAsia="Times New Roman"/>
                                <w:color w:val="000000"/>
                                <w:spacing w:val="16"/>
                                <w:sz w:val="24"/>
                              </w:rPr>
                              <w:t>546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margin-left:284.25pt;margin-top:763.55pt;width:27.2pt;height:13.1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" filled="f" stroked="f">
                <v:textbox inset="0,0,0,0">
                  <w:txbxContent>
                    <w:p w:rsidR="007D6E95" w:rsidRDefault="007D6E95" w:rsidP="007D6E95">
                      <w:pPr>
                        <w:spacing w:line="252" w:lineRule="exact"/>
                        <w:textAlignment w:val="baseline"/>
                        <w:rPr>
                          <w:rFonts w:eastAsia="Times New Roman"/>
                          <w:color w:val="000000"/>
                          <w:spacing w:val="16"/>
                          <w:sz w:val="24"/>
                        </w:rPr>
                      </w:pPr>
                      <w:r>
                        <w:rPr>
                          <w:rFonts w:eastAsia="Times New Roman"/>
                          <w:color w:val="000000"/>
                          <w:spacing w:val="16"/>
                          <w:sz w:val="24"/>
                        </w:rPr>
                        <w:t>546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3296" behindDoc="0" locked="0" layoutInCell="1" allowOverlap="1">
                <wp:simplePos x="0" y="0"/>
                <wp:positionH relativeFrom="page">
                  <wp:posOffset>6703695</wp:posOffset>
                </wp:positionH>
                <wp:positionV relativeFrom="page">
                  <wp:posOffset>9537700</wp:posOffset>
                </wp:positionV>
                <wp:extent cx="503555" cy="352425"/>
                <wp:effectExtent l="0" t="3175" r="3175"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before="6" w:line="540" w:lineRule="exact"/>
                              <w:textAlignment w:val="baseline"/>
                              <w:rPr>
                                <w:rFonts w:ascii="Tahoma" w:eastAsia="Tahoma" w:hAnsi="Tahoma"/>
                                <w:b/>
                                <w:color w:val="000000"/>
                                <w:spacing w:val="-5"/>
                                <w:w w:val="105"/>
                                <w:sz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margin-left:527.85pt;margin-top:751pt;width:39.65pt;height:27.7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83sgIAALI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" filled="f" stroked="f">
                <v:textbox inset="0,0,0,0">
                  <w:txbxContent>
                    <w:p w:rsidR="007D6E95" w:rsidRDefault="007D6E95" w:rsidP="007D6E95">
                      <w:pPr>
                        <w:spacing w:before="6" w:line="540" w:lineRule="exact"/>
                        <w:textAlignment w:val="baseline"/>
                        <w:rPr>
                          <w:rFonts w:ascii="Tahoma" w:eastAsia="Tahoma" w:hAnsi="Tahoma"/>
                          <w:b/>
                          <w:color w:val="000000"/>
                          <w:spacing w:val="-5"/>
                          <w:w w:val="105"/>
                          <w:sz w:val="46"/>
                        </w:rPr>
                      </w:pPr>
                    </w:p>
                  </w:txbxContent>
                </v:textbox>
                <w10:wrap type="square" anchorx="page" anchory="page"/>
              </v:shape>
            </w:pict>
          </mc:Fallback>
        </mc:AlternateContent>
      </w:r>
      <w:r w:rsidRPr="007D6E95">
        <w:rPr>
          <w:rFonts w:ascii="Times New Roman" w:eastAsia="Times New Roman" w:hAnsi="Times New Roman"/>
          <w:i/>
          <w:color w:val="000000"/>
          <w:sz w:val="24"/>
          <w:lang w:val="en-US" w:eastAsia="en-US"/>
        </w:rPr>
        <w:t>For the Commission The President</w:t>
      </w:r>
    </w:p>
    <w:p w:rsidR="007D6E95" w:rsidRPr="007D6E95" w:rsidRDefault="007D6E95" w:rsidP="007D6E95">
      <w:pPr>
        <w:spacing w:before="1003" w:line="271" w:lineRule="exact"/>
        <w:jc w:val="left"/>
        <w:textAlignment w:val="baseline"/>
        <w:rPr>
          <w:rFonts w:ascii="Times New Roman" w:eastAsia="Times New Roman" w:hAnsi="Times New Roman"/>
          <w:i/>
          <w:color w:val="000000"/>
          <w:sz w:val="24"/>
          <w:lang w:val="en-US" w:eastAsia="en-US"/>
        </w:rPr>
      </w:pPr>
      <w:r w:rsidRPr="007D6E95">
        <w:rPr>
          <w:rFonts w:ascii="Times New Roman" w:eastAsia="Times New Roman" w:hAnsi="Times New Roman"/>
          <w:i/>
          <w:color w:val="000000"/>
          <w:sz w:val="24"/>
          <w:lang w:val="en-US" w:eastAsia="en-US"/>
        </w:rPr>
        <w:t>[For the Commission</w:t>
      </w:r>
    </w:p>
    <w:p w:rsidR="007D6E95" w:rsidRPr="007D6E95" w:rsidRDefault="007D6E95" w:rsidP="007D6E95">
      <w:pPr>
        <w:spacing w:before="7" w:line="271" w:lineRule="exact"/>
        <w:jc w:val="left"/>
        <w:textAlignment w:val="baseline"/>
        <w:rPr>
          <w:rFonts w:ascii="Times New Roman" w:eastAsia="Times New Roman" w:hAnsi="Times New Roman"/>
          <w:i/>
          <w:color w:val="000000"/>
          <w:spacing w:val="-4"/>
          <w:sz w:val="24"/>
          <w:lang w:val="en-US" w:eastAsia="en-US"/>
        </w:rPr>
      </w:pPr>
      <w:r w:rsidRPr="007D6E95">
        <w:rPr>
          <w:rFonts w:ascii="Times New Roman" w:eastAsia="Times New Roman" w:hAnsi="Times New Roman"/>
          <w:i/>
          <w:color w:val="000000"/>
          <w:spacing w:val="-4"/>
          <w:sz w:val="24"/>
          <w:lang w:val="en-US" w:eastAsia="en-US"/>
        </w:rPr>
        <w:t>On behalf of the President</w:t>
      </w:r>
    </w:p>
    <w:p w:rsidR="007D6E95" w:rsidRPr="007D6E95" w:rsidRDefault="007D6E95" w:rsidP="007D6E95">
      <w:pPr>
        <w:spacing w:before="280" w:line="271" w:lineRule="exact"/>
        <w:jc w:val="left"/>
        <w:textAlignment w:val="baseline"/>
        <w:rPr>
          <w:rFonts w:ascii="Times New Roman" w:eastAsia="Times New Roman" w:hAnsi="Times New Roman"/>
          <w:i/>
          <w:color w:val="000000"/>
          <w:sz w:val="24"/>
          <w:lang w:val="en-US" w:eastAsia="en-US"/>
        </w:rPr>
      </w:pPr>
      <w:r w:rsidRPr="007D6E95">
        <w:rPr>
          <w:rFonts w:ascii="Times New Roman" w:eastAsia="Times New Roman" w:hAnsi="Times New Roman"/>
          <w:i/>
          <w:color w:val="000000"/>
          <w:sz w:val="24"/>
          <w:lang w:val="en-US" w:eastAsia="en-US"/>
        </w:rPr>
        <w:t>[Position]</w:t>
      </w:r>
    </w:p>
    <w:p w:rsidR="007D6E95" w:rsidRPr="007D6E95" w:rsidRDefault="007D6E95" w:rsidP="007D6E95">
      <w:pPr>
        <w:jc w:val="left"/>
        <w:rPr>
          <w:rFonts w:ascii="Times New Roman" w:eastAsia="PMingLiU" w:hAnsi="Times New Roman"/>
          <w:lang w:val="en-US" w:eastAsia="en-US"/>
        </w:rPr>
        <w:sectPr w:rsidR="007D6E95" w:rsidRPr="007D6E95">
          <w:type w:val="continuous"/>
          <w:pgSz w:w="11909" w:h="16838"/>
          <w:pgMar w:top="520" w:right="3690" w:bottom="1171" w:left="5659" w:header="720" w:footer="720" w:gutter="0"/>
          <w:cols w:space="720"/>
        </w:sectPr>
      </w:pPr>
    </w:p>
    <w:p w:rsidR="007D6E95" w:rsidRDefault="007D6E95" w:rsidP="007D6E95">
      <w:pPr>
        <w:spacing w:line="142" w:lineRule="exact"/>
        <w:ind w:left="288"/>
        <w:jc w:val="left"/>
        <w:textAlignment w:val="baseline"/>
        <w:rPr>
          <w:rFonts w:ascii="Times New Roman" w:eastAsia="Times New Roman" w:hAnsi="Times New Roman"/>
          <w:color w:val="6177A8"/>
          <w:sz w:val="21"/>
          <w:lang w:val="en-US" w:eastAsia="en-US"/>
        </w:rPr>
      </w:pPr>
    </w:p>
    <w:p w:rsidR="007D6E95" w:rsidRDefault="007D6E95" w:rsidP="007D6E95">
      <w:pPr>
        <w:spacing w:line="142" w:lineRule="exact"/>
        <w:ind w:left="288"/>
        <w:jc w:val="left"/>
        <w:textAlignment w:val="baseline"/>
        <w:rPr>
          <w:rFonts w:ascii="Times New Roman" w:eastAsia="Times New Roman" w:hAnsi="Times New Roman"/>
          <w:color w:val="6177A8"/>
          <w:sz w:val="21"/>
          <w:lang w:val="en-US" w:eastAsia="en-US"/>
        </w:rPr>
      </w:pPr>
    </w:p>
    <w:p w:rsidR="007D6E95" w:rsidRPr="007D6E95" w:rsidRDefault="007D6E95" w:rsidP="007D6E95">
      <w:pPr>
        <w:spacing w:line="142" w:lineRule="exact"/>
        <w:ind w:left="288"/>
        <w:jc w:val="left"/>
        <w:textAlignment w:val="baseline"/>
        <w:rPr>
          <w:rFonts w:ascii="Times New Roman" w:eastAsia="Times New Roman" w:hAnsi="Times New Roman"/>
          <w:color w:val="6177A8"/>
          <w:sz w:val="21"/>
          <w:lang w:val="en-US" w:eastAsia="en-US"/>
        </w:rPr>
      </w:pPr>
    </w:p>
    <w:p w:rsidR="007D6E95" w:rsidRPr="007D6E95" w:rsidRDefault="007D6E95" w:rsidP="007D6E95">
      <w:pPr>
        <w:spacing w:before="520" w:line="324" w:lineRule="exact"/>
        <w:jc w:val="left"/>
        <w:textAlignment w:val="baseline"/>
        <w:rPr>
          <w:rFonts w:ascii="Times New Roman" w:eastAsia="Times New Roman" w:hAnsi="Times New Roman"/>
          <w:b/>
          <w:color w:val="000000"/>
          <w:spacing w:val="-4"/>
          <w:sz w:val="29"/>
          <w:lang w:val="en-US" w:eastAsia="en-US"/>
        </w:rPr>
      </w:pPr>
      <w:r w:rsidRPr="007D6E95">
        <w:rPr>
          <w:rFonts w:ascii="Times New Roman" w:eastAsia="Times New Roman" w:hAnsi="Times New Roman"/>
          <w:b/>
          <w:color w:val="000000"/>
          <w:spacing w:val="-4"/>
          <w:sz w:val="29"/>
          <w:lang w:val="en-US" w:eastAsia="en-US"/>
        </w:rPr>
        <w:t>Annex I: Classes of financial instruments</w:t>
      </w:r>
    </w:p>
    <w:p w:rsidR="007D6E95" w:rsidRPr="007D6E95" w:rsidRDefault="007D6E95" w:rsidP="007D6E95">
      <w:pPr>
        <w:spacing w:before="278" w:line="274" w:lineRule="exact"/>
        <w:ind w:left="14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(a) Equities — Shares &amp; Depositary Receipts</w:t>
      </w:r>
    </w:p>
    <w:p w:rsidR="007D6E95" w:rsidRPr="007D6E95" w:rsidRDefault="007D6E95" w:rsidP="007D6E95">
      <w:pPr>
        <w:numPr>
          <w:ilvl w:val="0"/>
          <w:numId w:val="38"/>
        </w:numPr>
        <w:tabs>
          <w:tab w:val="left" w:pos="1296"/>
        </w:tabs>
        <w:spacing w:before="275" w:line="274" w:lineRule="exact"/>
        <w:ind w:left="86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Tick size liquidity bands 5 and 6 (from 2000 trades per day)</w:t>
      </w:r>
    </w:p>
    <w:p w:rsidR="007D6E95" w:rsidRPr="007D6E95" w:rsidRDefault="007D6E95" w:rsidP="007D6E95">
      <w:pPr>
        <w:numPr>
          <w:ilvl w:val="0"/>
          <w:numId w:val="38"/>
        </w:numPr>
        <w:tabs>
          <w:tab w:val="left" w:pos="1296"/>
        </w:tabs>
        <w:spacing w:before="278" w:line="274" w:lineRule="exact"/>
        <w:ind w:left="864"/>
        <w:jc w:val="left"/>
        <w:textAlignment w:val="baseline"/>
        <w:rPr>
          <w:rFonts w:ascii="Times New Roman" w:eastAsia="Times New Roman" w:hAnsi="Times New Roman"/>
          <w:color w:val="000000"/>
          <w:spacing w:val="-2"/>
          <w:sz w:val="24"/>
          <w:lang w:val="en-US" w:eastAsia="en-US"/>
        </w:rPr>
      </w:pPr>
      <w:r w:rsidRPr="007D6E95">
        <w:rPr>
          <w:rFonts w:ascii="Times New Roman" w:eastAsia="Times New Roman" w:hAnsi="Times New Roman"/>
          <w:color w:val="000000"/>
          <w:spacing w:val="-2"/>
          <w:sz w:val="24"/>
          <w:lang w:val="en-US" w:eastAsia="en-US"/>
        </w:rPr>
        <w:t>Tick size liquidity bands 3 and 4 (from 80 to 1999 trades per day)</w:t>
      </w:r>
    </w:p>
    <w:p w:rsidR="007D6E95" w:rsidRPr="007D6E95" w:rsidRDefault="007D6E95" w:rsidP="007D6E95">
      <w:pPr>
        <w:numPr>
          <w:ilvl w:val="0"/>
          <w:numId w:val="38"/>
        </w:numPr>
        <w:tabs>
          <w:tab w:val="left" w:pos="1296"/>
        </w:tabs>
        <w:spacing w:before="283" w:line="274" w:lineRule="exact"/>
        <w:ind w:left="86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Tick size liquidity band 1 and 2 (from 0 to 79 trades per day)</w:t>
      </w:r>
    </w:p>
    <w:p w:rsidR="007D6E95" w:rsidRPr="007D6E95" w:rsidRDefault="007D6E95" w:rsidP="007D6E95">
      <w:pPr>
        <w:spacing w:before="833" w:line="274" w:lineRule="exact"/>
        <w:ind w:left="144"/>
        <w:jc w:val="left"/>
        <w:textAlignment w:val="baseline"/>
        <w:rPr>
          <w:rFonts w:ascii="Times New Roman" w:eastAsia="Times New Roman" w:hAnsi="Times New Roman"/>
          <w:color w:val="000000"/>
          <w:spacing w:val="3"/>
          <w:sz w:val="24"/>
          <w:lang w:val="en-US" w:eastAsia="en-US"/>
        </w:rPr>
      </w:pPr>
      <w:r w:rsidRPr="007D6E95">
        <w:rPr>
          <w:rFonts w:ascii="Times New Roman" w:eastAsia="Times New Roman" w:hAnsi="Times New Roman"/>
          <w:color w:val="000000"/>
          <w:spacing w:val="3"/>
          <w:sz w:val="24"/>
          <w:lang w:val="en-US" w:eastAsia="en-US"/>
        </w:rPr>
        <w:t>(b) Debt instruments</w:t>
      </w:r>
    </w:p>
    <w:p w:rsidR="007D6E95" w:rsidRPr="007D6E95" w:rsidRDefault="007D6E95" w:rsidP="007D6E95">
      <w:pPr>
        <w:numPr>
          <w:ilvl w:val="0"/>
          <w:numId w:val="39"/>
        </w:numPr>
        <w:tabs>
          <w:tab w:val="left" w:pos="1296"/>
        </w:tabs>
        <w:spacing w:before="279" w:line="274" w:lineRule="exact"/>
        <w:ind w:left="864"/>
        <w:jc w:val="left"/>
        <w:textAlignment w:val="baseline"/>
        <w:rPr>
          <w:rFonts w:ascii="Times New Roman" w:eastAsia="Times New Roman" w:hAnsi="Times New Roman"/>
          <w:color w:val="000000"/>
          <w:spacing w:val="-4"/>
          <w:sz w:val="24"/>
          <w:lang w:val="en-US" w:eastAsia="en-US"/>
        </w:rPr>
      </w:pPr>
      <w:r w:rsidRPr="007D6E95">
        <w:rPr>
          <w:rFonts w:ascii="Times New Roman" w:eastAsia="Times New Roman" w:hAnsi="Times New Roman"/>
          <w:color w:val="000000"/>
          <w:spacing w:val="-4"/>
          <w:sz w:val="24"/>
          <w:lang w:val="en-US" w:eastAsia="en-US"/>
        </w:rPr>
        <w:t>Bonds</w:t>
      </w:r>
    </w:p>
    <w:p w:rsidR="007D6E95" w:rsidRPr="007D6E95" w:rsidRDefault="007D6E95" w:rsidP="007D6E95">
      <w:pPr>
        <w:numPr>
          <w:ilvl w:val="0"/>
          <w:numId w:val="39"/>
        </w:numPr>
        <w:tabs>
          <w:tab w:val="left" w:pos="1296"/>
        </w:tabs>
        <w:spacing w:before="279" w:line="274" w:lineRule="exact"/>
        <w:ind w:left="86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Money markets instruments</w:t>
      </w:r>
    </w:p>
    <w:p w:rsidR="007D6E95" w:rsidRPr="007D6E95" w:rsidRDefault="007D6E95" w:rsidP="007D6E95">
      <w:pPr>
        <w:spacing w:before="837" w:line="274" w:lineRule="exact"/>
        <w:ind w:left="144"/>
        <w:jc w:val="left"/>
        <w:textAlignment w:val="baseline"/>
        <w:rPr>
          <w:rFonts w:ascii="Times New Roman" w:eastAsia="Times New Roman" w:hAnsi="Times New Roman"/>
          <w:color w:val="000000"/>
          <w:spacing w:val="2"/>
          <w:sz w:val="24"/>
          <w:lang w:val="en-US" w:eastAsia="en-US"/>
        </w:rPr>
      </w:pPr>
      <w:r w:rsidRPr="007D6E95">
        <w:rPr>
          <w:rFonts w:ascii="Times New Roman" w:eastAsia="Times New Roman" w:hAnsi="Times New Roman"/>
          <w:color w:val="000000"/>
          <w:spacing w:val="2"/>
          <w:sz w:val="24"/>
          <w:lang w:val="en-US" w:eastAsia="en-US"/>
        </w:rPr>
        <w:t>(c) Interest rates derivatives</w:t>
      </w:r>
    </w:p>
    <w:p w:rsidR="007D6E95" w:rsidRPr="007D6E95" w:rsidRDefault="007D6E95" w:rsidP="007D6E95">
      <w:pPr>
        <w:numPr>
          <w:ilvl w:val="0"/>
          <w:numId w:val="40"/>
        </w:numPr>
        <w:tabs>
          <w:tab w:val="left" w:pos="1296"/>
        </w:tabs>
        <w:spacing w:before="278" w:line="274" w:lineRule="exact"/>
        <w:ind w:left="86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Futures and options admitted to trading on a trading venue</w:t>
      </w:r>
    </w:p>
    <w:p w:rsidR="007D6E95" w:rsidRPr="007D6E95" w:rsidRDefault="007D6E95" w:rsidP="007D6E95">
      <w:pPr>
        <w:numPr>
          <w:ilvl w:val="0"/>
          <w:numId w:val="40"/>
        </w:numPr>
        <w:tabs>
          <w:tab w:val="left" w:pos="1296"/>
        </w:tabs>
        <w:spacing w:before="278" w:line="274" w:lineRule="exact"/>
        <w:ind w:left="86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Swaps, forwards, and other interest rates derivatives</w:t>
      </w:r>
    </w:p>
    <w:p w:rsidR="007D6E95" w:rsidRPr="007D6E95" w:rsidRDefault="007D6E95" w:rsidP="007D6E95">
      <w:pPr>
        <w:spacing w:before="835" w:line="274" w:lineRule="exact"/>
        <w:ind w:left="144"/>
        <w:jc w:val="left"/>
        <w:textAlignment w:val="baseline"/>
        <w:rPr>
          <w:rFonts w:ascii="Times New Roman" w:eastAsia="Times New Roman" w:hAnsi="Times New Roman"/>
          <w:color w:val="000000"/>
          <w:spacing w:val="3"/>
          <w:sz w:val="24"/>
          <w:lang w:val="en-US" w:eastAsia="en-US"/>
        </w:rPr>
      </w:pPr>
      <w:r w:rsidRPr="007D6E95">
        <w:rPr>
          <w:rFonts w:ascii="Times New Roman" w:eastAsia="Times New Roman" w:hAnsi="Times New Roman"/>
          <w:color w:val="000000"/>
          <w:spacing w:val="3"/>
          <w:sz w:val="24"/>
          <w:lang w:val="en-US" w:eastAsia="en-US"/>
        </w:rPr>
        <w:t>(d) credit derivatives</w:t>
      </w:r>
    </w:p>
    <w:p w:rsidR="007D6E95" w:rsidRPr="007D6E95" w:rsidRDefault="007D6E95" w:rsidP="007D6E95">
      <w:pPr>
        <w:numPr>
          <w:ilvl w:val="0"/>
          <w:numId w:val="41"/>
        </w:numPr>
        <w:tabs>
          <w:tab w:val="left" w:pos="1296"/>
        </w:tabs>
        <w:spacing w:before="278" w:line="274" w:lineRule="exact"/>
        <w:ind w:left="86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Futures and options admitted to trading on a trading venue</w:t>
      </w:r>
    </w:p>
    <w:p w:rsidR="007D6E95" w:rsidRPr="007D6E95" w:rsidRDefault="007D6E95" w:rsidP="007D6E95">
      <w:pPr>
        <w:numPr>
          <w:ilvl w:val="0"/>
          <w:numId w:val="41"/>
        </w:numPr>
        <w:tabs>
          <w:tab w:val="left" w:pos="1296"/>
        </w:tabs>
        <w:spacing w:before="281" w:line="274" w:lineRule="exact"/>
        <w:ind w:left="86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Other credit derivatives</w:t>
      </w:r>
    </w:p>
    <w:p w:rsidR="007D6E95" w:rsidRPr="007D6E95" w:rsidRDefault="007D6E95" w:rsidP="007D6E95">
      <w:pPr>
        <w:spacing w:before="831" w:line="274" w:lineRule="exact"/>
        <w:ind w:left="144"/>
        <w:jc w:val="left"/>
        <w:textAlignment w:val="baseline"/>
        <w:rPr>
          <w:rFonts w:ascii="Times New Roman" w:eastAsia="Times New Roman" w:hAnsi="Times New Roman"/>
          <w:color w:val="000000"/>
          <w:spacing w:val="3"/>
          <w:sz w:val="24"/>
          <w:lang w:val="en-US" w:eastAsia="en-US"/>
        </w:rPr>
      </w:pPr>
      <w:r w:rsidRPr="007D6E95">
        <w:rPr>
          <w:rFonts w:ascii="Times New Roman" w:eastAsia="Times New Roman" w:hAnsi="Times New Roman"/>
          <w:color w:val="000000"/>
          <w:spacing w:val="3"/>
          <w:sz w:val="24"/>
          <w:lang w:val="en-US" w:eastAsia="en-US"/>
        </w:rPr>
        <w:t>(e) currency derivatives</w:t>
      </w:r>
    </w:p>
    <w:p w:rsidR="007D6E95" w:rsidRPr="007D6E95" w:rsidRDefault="007D6E95" w:rsidP="007D6E95">
      <w:pPr>
        <w:numPr>
          <w:ilvl w:val="0"/>
          <w:numId w:val="42"/>
        </w:numPr>
        <w:tabs>
          <w:tab w:val="left" w:pos="1296"/>
        </w:tabs>
        <w:spacing w:before="284" w:line="274" w:lineRule="exact"/>
        <w:ind w:left="86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Futures and options admitted to trading on a trading venue</w:t>
      </w:r>
    </w:p>
    <w:p w:rsidR="007D6E95" w:rsidRPr="007D6E95" w:rsidRDefault="007D6E95" w:rsidP="007D6E95">
      <w:pPr>
        <w:numPr>
          <w:ilvl w:val="0"/>
          <w:numId w:val="42"/>
        </w:numPr>
        <w:tabs>
          <w:tab w:val="left" w:pos="1296"/>
        </w:tabs>
        <w:spacing w:before="278" w:line="274" w:lineRule="exact"/>
        <w:ind w:left="86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Swaps, forwards, and other currency derivatives</w:t>
      </w:r>
    </w:p>
    <w:p w:rsidR="007D6E95" w:rsidRPr="007D6E95" w:rsidRDefault="007D6E95" w:rsidP="007D6E95">
      <w:pPr>
        <w:spacing w:before="835" w:line="274" w:lineRule="exact"/>
        <w:ind w:left="144"/>
        <w:jc w:val="left"/>
        <w:textAlignment w:val="baseline"/>
        <w:rPr>
          <w:rFonts w:ascii="Times New Roman" w:eastAsia="Times New Roman" w:hAnsi="Times New Roman"/>
          <w:color w:val="000000"/>
          <w:spacing w:val="3"/>
          <w:sz w:val="24"/>
          <w:lang w:val="en-US" w:eastAsia="en-US"/>
        </w:rPr>
      </w:pPr>
      <w:r w:rsidRPr="007D6E95">
        <w:rPr>
          <w:rFonts w:ascii="Times New Roman" w:eastAsia="Times New Roman" w:hAnsi="Times New Roman"/>
          <w:color w:val="000000"/>
          <w:spacing w:val="3"/>
          <w:sz w:val="24"/>
          <w:lang w:val="en-US" w:eastAsia="en-US"/>
        </w:rPr>
        <w:t>(f) Structured finance instruments</w:t>
      </w:r>
    </w:p>
    <w:p w:rsidR="007D6E95" w:rsidRPr="007D6E95" w:rsidRDefault="007D6E95" w:rsidP="007D6E95">
      <w:pPr>
        <w:jc w:val="left"/>
        <w:rPr>
          <w:rFonts w:ascii="Times New Roman" w:eastAsia="PMingLiU" w:hAnsi="Times New Roman"/>
          <w:lang w:val="en-US" w:eastAsia="en-US"/>
        </w:rPr>
        <w:sectPr w:rsidR="007D6E95" w:rsidRPr="007D6E95">
          <w:pgSz w:w="11909" w:h="16838"/>
          <w:pgMar w:top="540" w:right="2893" w:bottom="960" w:left="1416" w:header="720" w:footer="720" w:gutter="0"/>
          <w:cols w:space="720"/>
        </w:sectPr>
      </w:pPr>
    </w:p>
    <w:p w:rsidR="007D6E95" w:rsidRPr="007D6E95" w:rsidRDefault="007D6E95" w:rsidP="007D6E95">
      <w:pPr>
        <w:spacing w:before="265" w:line="276" w:lineRule="exact"/>
        <w:ind w:left="216"/>
        <w:jc w:val="left"/>
        <w:textAlignment w:val="baseline"/>
        <w:rPr>
          <w:rFonts w:ascii="Times New Roman" w:eastAsia="Times New Roman" w:hAnsi="Times New Roman"/>
          <w:color w:val="000000"/>
          <w:spacing w:val="3"/>
          <w:sz w:val="24"/>
          <w:lang w:val="en-US" w:eastAsia="en-US"/>
        </w:rPr>
      </w:pPr>
      <w:r w:rsidRPr="007D6E95">
        <w:rPr>
          <w:rFonts w:ascii="Times New Roman" w:eastAsia="Times New Roman" w:hAnsi="Times New Roman"/>
          <w:color w:val="000000"/>
          <w:spacing w:val="3"/>
          <w:sz w:val="24"/>
          <w:lang w:val="en-US" w:eastAsia="en-US"/>
        </w:rPr>
        <w:lastRenderedPageBreak/>
        <w:t>(g) Equity Derivatives</w:t>
      </w:r>
    </w:p>
    <w:p w:rsidR="007D6E95" w:rsidRPr="007D6E95" w:rsidRDefault="007D6E95" w:rsidP="007D6E95">
      <w:pPr>
        <w:numPr>
          <w:ilvl w:val="0"/>
          <w:numId w:val="43"/>
        </w:numPr>
        <w:tabs>
          <w:tab w:val="left" w:pos="1368"/>
        </w:tabs>
        <w:spacing w:before="279" w:line="276" w:lineRule="exact"/>
        <w:ind w:left="936"/>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Options and Futures admitted to trading on a trading venue</w:t>
      </w:r>
    </w:p>
    <w:p w:rsidR="007D6E95" w:rsidRPr="007D6E95" w:rsidRDefault="007D6E95" w:rsidP="007D6E95">
      <w:pPr>
        <w:numPr>
          <w:ilvl w:val="0"/>
          <w:numId w:val="43"/>
        </w:numPr>
        <w:tabs>
          <w:tab w:val="left" w:pos="1368"/>
        </w:tabs>
        <w:spacing w:before="280" w:line="276" w:lineRule="exact"/>
        <w:ind w:left="936"/>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Swaps and other equity derivatives</w:t>
      </w:r>
    </w:p>
    <w:p w:rsidR="007D6E95" w:rsidRPr="007D6E95" w:rsidRDefault="007D6E95" w:rsidP="007D6E95">
      <w:pPr>
        <w:spacing w:before="828" w:line="276" w:lineRule="exact"/>
        <w:ind w:left="216"/>
        <w:jc w:val="left"/>
        <w:textAlignment w:val="baseline"/>
        <w:rPr>
          <w:rFonts w:ascii="Times New Roman" w:eastAsia="Times New Roman" w:hAnsi="Times New Roman"/>
          <w:color w:val="000000"/>
          <w:spacing w:val="2"/>
          <w:sz w:val="24"/>
          <w:lang w:val="en-US" w:eastAsia="en-US"/>
        </w:rPr>
      </w:pPr>
      <w:r w:rsidRPr="007D6E95">
        <w:rPr>
          <w:rFonts w:ascii="Times New Roman" w:eastAsia="Times New Roman" w:hAnsi="Times New Roman"/>
          <w:color w:val="000000"/>
          <w:spacing w:val="2"/>
          <w:sz w:val="24"/>
          <w:lang w:val="en-US" w:eastAsia="en-US"/>
        </w:rPr>
        <w:t>(h) Securitized Derivatives</w:t>
      </w:r>
    </w:p>
    <w:p w:rsidR="007D6E95" w:rsidRPr="007D6E95" w:rsidRDefault="007D6E95" w:rsidP="007D6E95">
      <w:pPr>
        <w:spacing w:line="554" w:lineRule="exact"/>
        <w:ind w:left="936" w:right="4320"/>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(i) Warrants and Certificate Derivatives (ii) Other securitized derivatives</w:t>
      </w:r>
    </w:p>
    <w:p w:rsidR="007D6E95" w:rsidRPr="007D6E95" w:rsidRDefault="007D6E95" w:rsidP="007D6E95">
      <w:pPr>
        <w:spacing w:before="827" w:line="276" w:lineRule="exact"/>
        <w:ind w:left="216"/>
        <w:jc w:val="left"/>
        <w:textAlignment w:val="baseline"/>
        <w:rPr>
          <w:rFonts w:ascii="Times New Roman" w:eastAsia="Times New Roman" w:hAnsi="Times New Roman"/>
          <w:color w:val="000000"/>
          <w:spacing w:val="4"/>
          <w:sz w:val="24"/>
          <w:lang w:val="en-US" w:eastAsia="en-US"/>
        </w:rPr>
      </w:pPr>
      <w:r w:rsidRPr="007D6E95">
        <w:rPr>
          <w:rFonts w:ascii="Times New Roman" w:eastAsia="Times New Roman" w:hAnsi="Times New Roman"/>
          <w:color w:val="000000"/>
          <w:spacing w:val="4"/>
          <w:sz w:val="24"/>
          <w:lang w:val="en-US" w:eastAsia="en-US"/>
        </w:rPr>
        <w:t>(i) Commodities Derivatives</w:t>
      </w:r>
    </w:p>
    <w:p w:rsidR="007D6E95" w:rsidRPr="007D6E95" w:rsidRDefault="007D6E95" w:rsidP="007D6E95">
      <w:pPr>
        <w:numPr>
          <w:ilvl w:val="0"/>
          <w:numId w:val="44"/>
        </w:numPr>
        <w:tabs>
          <w:tab w:val="left" w:pos="1368"/>
        </w:tabs>
        <w:spacing w:before="283" w:line="276" w:lineRule="exact"/>
        <w:ind w:left="936"/>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Options and Futures admitted to trading on a trading venue</w:t>
      </w:r>
    </w:p>
    <w:p w:rsidR="007D6E95" w:rsidRPr="007D6E95" w:rsidRDefault="007D6E95" w:rsidP="007D6E95">
      <w:pPr>
        <w:numPr>
          <w:ilvl w:val="0"/>
          <w:numId w:val="44"/>
        </w:numPr>
        <w:tabs>
          <w:tab w:val="left" w:pos="1368"/>
        </w:tabs>
        <w:spacing w:before="274" w:line="276" w:lineRule="exact"/>
        <w:ind w:left="936"/>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Other commodities derivatives</w:t>
      </w:r>
    </w:p>
    <w:p w:rsidR="007D6E95" w:rsidRPr="007D6E95" w:rsidRDefault="007D6E95" w:rsidP="007D6E95">
      <w:pPr>
        <w:spacing w:before="834" w:line="276" w:lineRule="exact"/>
        <w:ind w:left="216"/>
        <w:jc w:val="left"/>
        <w:textAlignment w:val="baseline"/>
        <w:rPr>
          <w:rFonts w:ascii="Times New Roman" w:eastAsia="Times New Roman" w:hAnsi="Times New Roman"/>
          <w:color w:val="000000"/>
          <w:spacing w:val="4"/>
          <w:sz w:val="24"/>
          <w:lang w:val="en-US" w:eastAsia="en-US"/>
        </w:rPr>
      </w:pPr>
      <w:r w:rsidRPr="007D6E95">
        <w:rPr>
          <w:rFonts w:ascii="Times New Roman" w:eastAsia="Times New Roman" w:hAnsi="Times New Roman"/>
          <w:color w:val="000000"/>
          <w:spacing w:val="4"/>
          <w:sz w:val="24"/>
          <w:lang w:val="en-US" w:eastAsia="en-US"/>
        </w:rPr>
        <w:t>(j) Contracts for difference</w:t>
      </w:r>
    </w:p>
    <w:p w:rsidR="007D6E95" w:rsidRPr="007D6E95" w:rsidRDefault="007D6E95" w:rsidP="007D6E95">
      <w:pPr>
        <w:spacing w:before="799" w:line="306" w:lineRule="exact"/>
        <w:ind w:left="648" w:right="72" w:hanging="432"/>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(k) Exchange traded products (Exchange traded funds, exchange traded notes and exchange traded commodities)</w:t>
      </w:r>
    </w:p>
    <w:p w:rsidR="007D6E95" w:rsidRPr="007D6E95" w:rsidRDefault="007D6E95" w:rsidP="007D6E95">
      <w:pPr>
        <w:spacing w:before="696" w:line="276" w:lineRule="exact"/>
        <w:ind w:left="216"/>
        <w:jc w:val="left"/>
        <w:textAlignment w:val="baseline"/>
        <w:rPr>
          <w:rFonts w:ascii="Times New Roman" w:eastAsia="Times New Roman" w:hAnsi="Times New Roman"/>
          <w:color w:val="000000"/>
          <w:spacing w:val="2"/>
          <w:sz w:val="24"/>
          <w:lang w:val="en-US" w:eastAsia="en-US"/>
        </w:rPr>
      </w:pPr>
      <w:r w:rsidRPr="007D6E95">
        <w:rPr>
          <w:rFonts w:ascii="Times New Roman" w:eastAsia="Times New Roman" w:hAnsi="Times New Roman"/>
          <w:color w:val="000000"/>
          <w:spacing w:val="2"/>
          <w:sz w:val="24"/>
          <w:lang w:val="en-US" w:eastAsia="en-US"/>
        </w:rPr>
        <w:t>(1) Emission allowances</w:t>
      </w:r>
    </w:p>
    <w:p w:rsidR="007D6E95" w:rsidRPr="007D6E95" w:rsidRDefault="007D6E95" w:rsidP="007D6E95">
      <w:pPr>
        <w:spacing w:before="704" w:line="276" w:lineRule="exact"/>
        <w:ind w:left="216"/>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(m) Other instruments</w:t>
      </w:r>
    </w:p>
    <w:p w:rsidR="007D6E95" w:rsidRPr="007D6E95" w:rsidRDefault="007D6E95" w:rsidP="007D6E95">
      <w:pPr>
        <w:jc w:val="left"/>
        <w:rPr>
          <w:rFonts w:ascii="Times New Roman" w:eastAsia="PMingLiU" w:hAnsi="Times New Roman"/>
          <w:lang w:val="en-US" w:eastAsia="en-US"/>
        </w:rPr>
        <w:sectPr w:rsidR="007D6E95" w:rsidRPr="007D6E95">
          <w:pgSz w:w="11909" w:h="16838"/>
          <w:pgMar w:top="540" w:right="1356" w:bottom="960" w:left="1351" w:header="720" w:footer="720" w:gutter="0"/>
          <w:cols w:space="720"/>
        </w:sectPr>
      </w:pPr>
    </w:p>
    <w:p w:rsidR="007D6E95" w:rsidRPr="007D6E95" w:rsidRDefault="007D6E95" w:rsidP="007D6E95">
      <w:pPr>
        <w:spacing w:before="399" w:line="321" w:lineRule="exact"/>
        <w:ind w:left="72"/>
        <w:jc w:val="left"/>
        <w:textAlignment w:val="baseline"/>
        <w:rPr>
          <w:rFonts w:ascii="Times New Roman" w:eastAsia="Times New Roman" w:hAnsi="Times New Roman"/>
          <w:b/>
          <w:color w:val="000000"/>
          <w:spacing w:val="-1"/>
          <w:sz w:val="28"/>
          <w:lang w:val="en-US" w:eastAsia="en-US"/>
        </w:rPr>
      </w:pPr>
      <w:r w:rsidRPr="007D6E95">
        <w:rPr>
          <w:rFonts w:ascii="Times New Roman" w:eastAsia="Times New Roman" w:hAnsi="Times New Roman"/>
          <w:b/>
          <w:color w:val="000000"/>
          <w:spacing w:val="-1"/>
          <w:sz w:val="28"/>
          <w:lang w:val="en-US" w:eastAsia="en-US"/>
        </w:rPr>
        <w:lastRenderedPageBreak/>
        <w:t>Annex II</w:t>
      </w:r>
    </w:p>
    <w:p w:rsidR="007D6E95" w:rsidRPr="007D6E95" w:rsidRDefault="007D6E95" w:rsidP="007D6E95">
      <w:pPr>
        <w:spacing w:before="575" w:after="110" w:line="278" w:lineRule="exact"/>
        <w:ind w:left="6984"/>
        <w:jc w:val="left"/>
        <w:textAlignment w:val="baseline"/>
        <w:rPr>
          <w:rFonts w:ascii="Times New Roman" w:eastAsia="Times New Roman" w:hAnsi="Times New Roman"/>
          <w:b/>
          <w:color w:val="000000"/>
          <w:spacing w:val="-4"/>
          <w:sz w:val="24"/>
          <w:lang w:val="en-US" w:eastAsia="en-US"/>
        </w:rPr>
      </w:pPr>
      <w:r w:rsidRPr="007D6E95">
        <w:rPr>
          <w:rFonts w:ascii="Times New Roman" w:eastAsia="Times New Roman" w:hAnsi="Times New Roman"/>
          <w:b/>
          <w:color w:val="000000"/>
          <w:spacing w:val="-4"/>
          <w:sz w:val="24"/>
          <w:lang w:val="en-US" w:eastAsia="en-US"/>
        </w:rPr>
        <w:t>Table 1</w:t>
      </w:r>
    </w:p>
    <w:tbl>
      <w:tblPr>
        <w:tblW w:w="0" w:type="auto"/>
        <w:tblInd w:w="911" w:type="dxa"/>
        <w:tblLayout w:type="fixed"/>
        <w:tblCellMar>
          <w:left w:w="0" w:type="dxa"/>
          <w:right w:w="0" w:type="dxa"/>
        </w:tblCellMar>
        <w:tblLook w:val="04A0" w:firstRow="1" w:lastRow="0" w:firstColumn="1" w:lastColumn="0" w:noHBand="0" w:noVBand="1"/>
      </w:tblPr>
      <w:tblGrid>
        <w:gridCol w:w="2947"/>
        <w:gridCol w:w="1987"/>
        <w:gridCol w:w="1983"/>
        <w:gridCol w:w="1987"/>
        <w:gridCol w:w="1982"/>
        <w:gridCol w:w="1992"/>
      </w:tblGrid>
      <w:tr w:rsidR="007D6E95" w:rsidRPr="007D6E95" w:rsidTr="00451671">
        <w:trPr>
          <w:trHeight w:hRule="exact" w:val="336"/>
        </w:trPr>
        <w:tc>
          <w:tcPr>
            <w:tcW w:w="2947"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7D6E95" w:rsidRPr="007D6E95" w:rsidRDefault="007D6E95" w:rsidP="007D6E95">
            <w:pPr>
              <w:spacing w:before="39" w:after="8" w:line="275" w:lineRule="exact"/>
              <w:ind w:left="110"/>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Class of Instrument</w:t>
            </w:r>
          </w:p>
        </w:tc>
        <w:tc>
          <w:tcPr>
            <w:tcW w:w="9931" w:type="dxa"/>
            <w:gridSpan w:val="5"/>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888"/>
        </w:trPr>
        <w:tc>
          <w:tcPr>
            <w:tcW w:w="294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8" w:after="12" w:line="276"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Notification if &lt;1 average trade per business day in the previous year</w:t>
            </w:r>
          </w:p>
        </w:tc>
        <w:tc>
          <w:tcPr>
            <w:tcW w:w="9931" w:type="dxa"/>
            <w:gridSpan w:val="5"/>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39" w:after="564" w:line="275" w:lineRule="exact"/>
              <w:ind w:left="115"/>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Y / N</w:t>
            </w:r>
          </w:p>
        </w:tc>
      </w:tr>
      <w:tr w:rsidR="007D6E95" w:rsidRPr="007D6E95" w:rsidTr="00451671">
        <w:trPr>
          <w:trHeight w:hRule="exact" w:val="1162"/>
        </w:trPr>
        <w:tc>
          <w:tcPr>
            <w:tcW w:w="294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8" w:after="291" w:line="276"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Top five execution venues </w:t>
            </w:r>
            <w:r w:rsidRPr="007D6E95">
              <w:rPr>
                <w:rFonts w:ascii="Times New Roman" w:eastAsia="Times New Roman" w:hAnsi="Times New Roman"/>
                <w:color w:val="000000"/>
                <w:sz w:val="24"/>
                <w:lang w:val="en-US" w:eastAsia="en-US"/>
              </w:rPr>
              <w:br/>
              <w:t xml:space="preserve">ranked in terms of trading </w:t>
            </w:r>
            <w:r w:rsidRPr="007D6E95">
              <w:rPr>
                <w:rFonts w:ascii="Times New Roman" w:eastAsia="Times New Roman" w:hAnsi="Times New Roman"/>
                <w:color w:val="000000"/>
                <w:sz w:val="24"/>
                <w:lang w:val="en-US" w:eastAsia="en-US"/>
              </w:rPr>
              <w:br/>
              <w:t>volumes (descending order)</w:t>
            </w:r>
          </w:p>
        </w:tc>
        <w:tc>
          <w:tcPr>
            <w:tcW w:w="198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5" w:after="18" w:line="276"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Proportion of </w:t>
            </w:r>
            <w:r w:rsidRPr="007D6E95">
              <w:rPr>
                <w:rFonts w:ascii="Times New Roman" w:eastAsia="Times New Roman" w:hAnsi="Times New Roman"/>
                <w:color w:val="000000"/>
                <w:sz w:val="24"/>
                <w:lang w:val="en-US" w:eastAsia="en-US"/>
              </w:rPr>
              <w:br/>
              <w:t xml:space="preserve">volume traded as </w:t>
            </w:r>
            <w:r w:rsidRPr="007D6E95">
              <w:rPr>
                <w:rFonts w:ascii="Times New Roman" w:eastAsia="Times New Roman" w:hAnsi="Times New Roman"/>
                <w:color w:val="000000"/>
                <w:sz w:val="24"/>
                <w:lang w:val="en-US" w:eastAsia="en-US"/>
              </w:rPr>
              <w:br/>
              <w:t xml:space="preserve">a percentage of </w:t>
            </w:r>
            <w:r w:rsidRPr="007D6E95">
              <w:rPr>
                <w:rFonts w:ascii="Times New Roman" w:eastAsia="Times New Roman" w:hAnsi="Times New Roman"/>
                <w:color w:val="000000"/>
                <w:sz w:val="24"/>
                <w:lang w:val="en-US" w:eastAsia="en-US"/>
              </w:rPr>
              <w:br/>
              <w:t>total in that class</w:t>
            </w:r>
          </w:p>
        </w:tc>
        <w:tc>
          <w:tcPr>
            <w:tcW w:w="1983"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5" w:after="18" w:line="276" w:lineRule="exact"/>
              <w:ind w:left="216" w:right="216" w:firstLine="144"/>
              <w:jc w:val="left"/>
              <w:textAlignment w:val="baseline"/>
              <w:rPr>
                <w:rFonts w:ascii="Times New Roman" w:eastAsia="Times New Roman" w:hAnsi="Times New Roman"/>
                <w:color w:val="000000"/>
                <w:spacing w:val="-5"/>
                <w:sz w:val="24"/>
                <w:lang w:val="en-US" w:eastAsia="en-US"/>
              </w:rPr>
            </w:pPr>
            <w:r w:rsidRPr="007D6E95">
              <w:rPr>
                <w:rFonts w:ascii="Times New Roman" w:eastAsia="Times New Roman" w:hAnsi="Times New Roman"/>
                <w:color w:val="000000"/>
                <w:spacing w:val="-5"/>
                <w:sz w:val="24"/>
                <w:lang w:val="en-US" w:eastAsia="en-US"/>
              </w:rPr>
              <w:t>Proportion of orders executed as percentage of total in that class</w:t>
            </w:r>
          </w:p>
        </w:tc>
        <w:tc>
          <w:tcPr>
            <w:tcW w:w="198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41" w:after="570" w:line="273"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Percentage of </w:t>
            </w:r>
            <w:r w:rsidRPr="007D6E95">
              <w:rPr>
                <w:rFonts w:ascii="Times New Roman" w:eastAsia="Times New Roman" w:hAnsi="Times New Roman"/>
                <w:color w:val="000000"/>
                <w:sz w:val="24"/>
                <w:lang w:val="en-US" w:eastAsia="en-US"/>
              </w:rPr>
              <w:br/>
              <w:t>passive orders</w:t>
            </w:r>
          </w:p>
        </w:tc>
        <w:tc>
          <w:tcPr>
            <w:tcW w:w="1982"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41" w:after="570" w:line="273"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Percentage of </w:t>
            </w:r>
            <w:r w:rsidRPr="007D6E95">
              <w:rPr>
                <w:rFonts w:ascii="Times New Roman" w:eastAsia="Times New Roman" w:hAnsi="Times New Roman"/>
                <w:color w:val="000000"/>
                <w:sz w:val="24"/>
                <w:lang w:val="en-US" w:eastAsia="en-US"/>
              </w:rPr>
              <w:br/>
              <w:t>aggressive orders</w:t>
            </w:r>
          </w:p>
        </w:tc>
        <w:tc>
          <w:tcPr>
            <w:tcW w:w="1992"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41" w:after="570" w:line="273"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Percentage of </w:t>
            </w:r>
            <w:r w:rsidRPr="007D6E95">
              <w:rPr>
                <w:rFonts w:ascii="Times New Roman" w:eastAsia="Times New Roman" w:hAnsi="Times New Roman"/>
                <w:color w:val="000000"/>
                <w:sz w:val="24"/>
                <w:lang w:val="en-US" w:eastAsia="en-US"/>
              </w:rPr>
              <w:br/>
              <w:t>directed orders</w:t>
            </w:r>
          </w:p>
        </w:tc>
      </w:tr>
      <w:tr w:rsidR="007D6E95" w:rsidRPr="007D6E95" w:rsidTr="00451671">
        <w:trPr>
          <w:trHeight w:hRule="exact" w:val="609"/>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2" w:after="18" w:line="270"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 (MIC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10"/>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1" w:after="12" w:line="271"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 (MIC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09"/>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2" w:after="23" w:line="270"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 (MIC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10"/>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1" w:after="17" w:line="271"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 (MIC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15"/>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1" w:after="27" w:line="271"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 (MIC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bl>
    <w:p w:rsidR="007D6E95" w:rsidRPr="007D6E95" w:rsidRDefault="007D6E95" w:rsidP="007D6E95">
      <w:pPr>
        <w:jc w:val="left"/>
        <w:rPr>
          <w:rFonts w:ascii="Times New Roman" w:eastAsia="PMingLiU" w:hAnsi="Times New Roman"/>
          <w:lang w:val="en-US" w:eastAsia="en-US"/>
        </w:rPr>
        <w:sectPr w:rsidR="007D6E95" w:rsidRPr="007D6E95">
          <w:pgSz w:w="16838" w:h="11909" w:orient="landscape"/>
          <w:pgMar w:top="540" w:right="1968" w:bottom="960" w:left="1067" w:header="720" w:footer="720" w:gutter="0"/>
          <w:cols w:space="720"/>
        </w:sectPr>
      </w:pPr>
    </w:p>
    <w:p w:rsidR="007D6E95" w:rsidRPr="007D6E95" w:rsidRDefault="007D6E95" w:rsidP="007D6E95">
      <w:pPr>
        <w:spacing w:before="263" w:after="120" w:line="278" w:lineRule="exact"/>
        <w:ind w:left="6912"/>
        <w:jc w:val="left"/>
        <w:textAlignment w:val="baseline"/>
        <w:rPr>
          <w:rFonts w:ascii="Times New Roman" w:eastAsia="Times New Roman" w:hAnsi="Times New Roman"/>
          <w:b/>
          <w:color w:val="000000"/>
          <w:spacing w:val="-1"/>
          <w:sz w:val="24"/>
          <w:lang w:val="en-US" w:eastAsia="en-US"/>
        </w:rPr>
      </w:pPr>
      <w:r w:rsidRPr="007D6E95">
        <w:rPr>
          <w:rFonts w:ascii="Times New Roman" w:eastAsia="Times New Roman" w:hAnsi="Times New Roman"/>
          <w:b/>
          <w:color w:val="000000"/>
          <w:spacing w:val="-1"/>
          <w:sz w:val="24"/>
          <w:lang w:val="en-US" w:eastAsia="en-US"/>
        </w:rPr>
        <w:lastRenderedPageBreak/>
        <w:t>Table 2</w:t>
      </w:r>
    </w:p>
    <w:tbl>
      <w:tblPr>
        <w:tblW w:w="0" w:type="auto"/>
        <w:tblInd w:w="868" w:type="dxa"/>
        <w:tblLayout w:type="fixed"/>
        <w:tblCellMar>
          <w:left w:w="0" w:type="dxa"/>
          <w:right w:w="0" w:type="dxa"/>
        </w:tblCellMar>
        <w:tblLook w:val="04A0" w:firstRow="1" w:lastRow="0" w:firstColumn="1" w:lastColumn="0" w:noHBand="0" w:noVBand="1"/>
      </w:tblPr>
      <w:tblGrid>
        <w:gridCol w:w="2947"/>
        <w:gridCol w:w="1987"/>
        <w:gridCol w:w="1983"/>
        <w:gridCol w:w="1987"/>
        <w:gridCol w:w="1982"/>
        <w:gridCol w:w="1992"/>
      </w:tblGrid>
      <w:tr w:rsidR="007D6E95" w:rsidRPr="007D6E95" w:rsidTr="00451671">
        <w:trPr>
          <w:trHeight w:hRule="exact" w:val="336"/>
        </w:trPr>
        <w:tc>
          <w:tcPr>
            <w:tcW w:w="2947"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7D6E95" w:rsidRPr="007D6E95" w:rsidRDefault="007D6E95" w:rsidP="007D6E95">
            <w:pPr>
              <w:spacing w:before="39" w:after="12" w:line="275" w:lineRule="exact"/>
              <w:ind w:left="110"/>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Class of Instrument</w:t>
            </w:r>
          </w:p>
        </w:tc>
        <w:tc>
          <w:tcPr>
            <w:tcW w:w="9931" w:type="dxa"/>
            <w:gridSpan w:val="5"/>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888"/>
        </w:trPr>
        <w:tc>
          <w:tcPr>
            <w:tcW w:w="294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8" w:after="17" w:line="276"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Notification if &lt;1 average trade per business day in the previous year</w:t>
            </w:r>
          </w:p>
        </w:tc>
        <w:tc>
          <w:tcPr>
            <w:tcW w:w="9931" w:type="dxa"/>
            <w:gridSpan w:val="5"/>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9" w:after="569" w:line="275" w:lineRule="exact"/>
              <w:ind w:left="115"/>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Y / N</w:t>
            </w:r>
          </w:p>
        </w:tc>
      </w:tr>
      <w:tr w:rsidR="007D6E95" w:rsidRPr="007D6E95" w:rsidTr="00451671">
        <w:trPr>
          <w:trHeight w:hRule="exact" w:val="1162"/>
        </w:trPr>
        <w:tc>
          <w:tcPr>
            <w:tcW w:w="294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2" w:after="301" w:line="276"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Top 5 Venues ranked in </w:t>
            </w:r>
            <w:r w:rsidRPr="007D6E95">
              <w:rPr>
                <w:rFonts w:ascii="Times New Roman" w:eastAsia="Times New Roman" w:hAnsi="Times New Roman"/>
                <w:color w:val="000000"/>
                <w:sz w:val="24"/>
                <w:lang w:val="en-US" w:eastAsia="en-US"/>
              </w:rPr>
              <w:br/>
              <w:t xml:space="preserve">terms of volume </w:t>
            </w:r>
            <w:r w:rsidRPr="007D6E95">
              <w:rPr>
                <w:rFonts w:ascii="Times New Roman" w:eastAsia="Times New Roman" w:hAnsi="Times New Roman"/>
                <w:color w:val="000000"/>
                <w:sz w:val="24"/>
                <w:lang w:val="en-US" w:eastAsia="en-US"/>
              </w:rPr>
              <w:br/>
              <w:t>(descending order)</w:t>
            </w:r>
          </w:p>
        </w:tc>
        <w:tc>
          <w:tcPr>
            <w:tcW w:w="198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1" w:after="22" w:line="277"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Proportion of </w:t>
            </w:r>
            <w:r w:rsidRPr="007D6E95">
              <w:rPr>
                <w:rFonts w:ascii="Times New Roman" w:eastAsia="Times New Roman" w:hAnsi="Times New Roman"/>
                <w:color w:val="000000"/>
                <w:sz w:val="24"/>
                <w:lang w:val="en-US" w:eastAsia="en-US"/>
              </w:rPr>
              <w:br/>
              <w:t xml:space="preserve">volume traded as </w:t>
            </w:r>
            <w:r w:rsidRPr="007D6E95">
              <w:rPr>
                <w:rFonts w:ascii="Times New Roman" w:eastAsia="Times New Roman" w:hAnsi="Times New Roman"/>
                <w:color w:val="000000"/>
                <w:sz w:val="24"/>
                <w:lang w:val="en-US" w:eastAsia="en-US"/>
              </w:rPr>
              <w:br/>
              <w:t xml:space="preserve">a percentage of </w:t>
            </w:r>
            <w:r w:rsidRPr="007D6E95">
              <w:rPr>
                <w:rFonts w:ascii="Times New Roman" w:eastAsia="Times New Roman" w:hAnsi="Times New Roman"/>
                <w:color w:val="000000"/>
                <w:sz w:val="24"/>
                <w:lang w:val="en-US" w:eastAsia="en-US"/>
              </w:rPr>
              <w:br/>
              <w:t>total in that class</w:t>
            </w:r>
          </w:p>
        </w:tc>
        <w:tc>
          <w:tcPr>
            <w:tcW w:w="1983"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1" w:after="22" w:line="277" w:lineRule="exact"/>
              <w:ind w:left="216" w:right="216" w:firstLine="144"/>
              <w:jc w:val="left"/>
              <w:textAlignment w:val="baseline"/>
              <w:rPr>
                <w:rFonts w:ascii="Times New Roman" w:eastAsia="Times New Roman" w:hAnsi="Times New Roman"/>
                <w:color w:val="000000"/>
                <w:spacing w:val="-5"/>
                <w:sz w:val="24"/>
                <w:lang w:val="en-US" w:eastAsia="en-US"/>
              </w:rPr>
            </w:pPr>
            <w:r w:rsidRPr="007D6E95">
              <w:rPr>
                <w:rFonts w:ascii="Times New Roman" w:eastAsia="Times New Roman" w:hAnsi="Times New Roman"/>
                <w:color w:val="000000"/>
                <w:spacing w:val="-5"/>
                <w:sz w:val="24"/>
                <w:lang w:val="en-US" w:eastAsia="en-US"/>
              </w:rPr>
              <w:t>Proportion of orders executed as percentage of total in that class</w:t>
            </w:r>
          </w:p>
        </w:tc>
        <w:tc>
          <w:tcPr>
            <w:tcW w:w="198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1" w:after="574" w:line="278"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Percentage of </w:t>
            </w:r>
            <w:r w:rsidRPr="007D6E95">
              <w:rPr>
                <w:rFonts w:ascii="Times New Roman" w:eastAsia="Times New Roman" w:hAnsi="Times New Roman"/>
                <w:color w:val="000000"/>
                <w:sz w:val="24"/>
                <w:lang w:val="en-US" w:eastAsia="en-US"/>
              </w:rPr>
              <w:br/>
              <w:t>passive orders</w:t>
            </w:r>
          </w:p>
        </w:tc>
        <w:tc>
          <w:tcPr>
            <w:tcW w:w="1982"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1" w:after="574" w:line="278"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Percentage of </w:t>
            </w:r>
            <w:r w:rsidRPr="007D6E95">
              <w:rPr>
                <w:rFonts w:ascii="Times New Roman" w:eastAsia="Times New Roman" w:hAnsi="Times New Roman"/>
                <w:color w:val="000000"/>
                <w:sz w:val="24"/>
                <w:lang w:val="en-US" w:eastAsia="en-US"/>
              </w:rPr>
              <w:br/>
              <w:t>aggressive orders</w:t>
            </w:r>
          </w:p>
        </w:tc>
        <w:tc>
          <w:tcPr>
            <w:tcW w:w="1992"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1" w:after="574" w:line="278"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Percentage of </w:t>
            </w:r>
            <w:r w:rsidRPr="007D6E95">
              <w:rPr>
                <w:rFonts w:ascii="Times New Roman" w:eastAsia="Times New Roman" w:hAnsi="Times New Roman"/>
                <w:color w:val="000000"/>
                <w:sz w:val="24"/>
                <w:lang w:val="en-US" w:eastAsia="en-US"/>
              </w:rPr>
              <w:br/>
              <w:t>directed orders</w:t>
            </w:r>
          </w:p>
        </w:tc>
      </w:tr>
      <w:tr w:rsidR="007D6E95" w:rsidRPr="007D6E95" w:rsidTr="00451671">
        <w:trPr>
          <w:trHeight w:hRule="exact" w:val="609"/>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33" w:after="21" w:line="275"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10"/>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5" w:after="17" w:line="269"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09"/>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4" w:after="13" w:line="269"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10"/>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5" w:after="22" w:line="269"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15"/>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6" w:after="32" w:line="268"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3"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8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1992"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bl>
    <w:p w:rsidR="007D6E95" w:rsidRPr="007D6E95" w:rsidRDefault="007D6E95" w:rsidP="007D6E95">
      <w:pPr>
        <w:spacing w:after="2771" w:line="20" w:lineRule="exact"/>
        <w:jc w:val="left"/>
        <w:rPr>
          <w:rFonts w:ascii="Times New Roman" w:eastAsia="PMingLiU" w:hAnsi="Times New Roman"/>
          <w:lang w:val="en-US" w:eastAsia="en-US"/>
        </w:rPr>
      </w:pPr>
    </w:p>
    <w:p w:rsidR="007D6E95" w:rsidRPr="007D6E95" w:rsidRDefault="007D6E95" w:rsidP="007D6E95">
      <w:pPr>
        <w:spacing w:before="52" w:line="20" w:lineRule="exact"/>
        <w:jc w:val="left"/>
        <w:rPr>
          <w:rFonts w:ascii="Times New Roman" w:eastAsia="PMingLiU" w:hAnsi="Times New Roman"/>
          <w:lang w:val="en-US" w:eastAsia="en-US"/>
        </w:rPr>
      </w:pPr>
    </w:p>
    <w:tbl>
      <w:tblPr>
        <w:tblW w:w="0" w:type="auto"/>
        <w:tblLayout w:type="fixed"/>
        <w:tblCellMar>
          <w:left w:w="0" w:type="dxa"/>
          <w:right w:w="0" w:type="dxa"/>
        </w:tblCellMar>
        <w:tblLook w:val="04A0" w:firstRow="1" w:lastRow="0" w:firstColumn="1" w:lastColumn="0" w:noHBand="0" w:noVBand="1"/>
      </w:tblPr>
      <w:tblGrid>
        <w:gridCol w:w="2526"/>
        <w:gridCol w:w="4075"/>
        <w:gridCol w:w="7202"/>
      </w:tblGrid>
      <w:tr w:rsidR="007D6E95" w:rsidRPr="007D6E95" w:rsidTr="00451671">
        <w:trPr>
          <w:trHeight w:hRule="exact" w:val="367"/>
        </w:trPr>
        <w:tc>
          <w:tcPr>
            <w:tcW w:w="2526" w:type="dxa"/>
            <w:tcBorders>
              <w:top w:val="none" w:sz="0" w:space="0" w:color="000000"/>
              <w:left w:val="none" w:sz="0" w:space="0" w:color="000000"/>
              <w:bottom w:val="none" w:sz="0" w:space="0" w:color="000000"/>
              <w:right w:val="none" w:sz="0" w:space="0" w:color="000000"/>
            </w:tcBorders>
            <w:vAlign w:val="center"/>
          </w:tcPr>
          <w:p w:rsidR="007D6E95" w:rsidRPr="007D6E95" w:rsidRDefault="007D6E95" w:rsidP="007D6E95">
            <w:pPr>
              <w:spacing w:line="362" w:lineRule="exact"/>
              <w:ind w:right="1771"/>
              <w:jc w:val="right"/>
              <w:textAlignment w:val="baseline"/>
              <w:rPr>
                <w:rFonts w:ascii="Arial" w:eastAsia="Arial" w:hAnsi="Arial"/>
                <w:b/>
                <w:color w:val="000000"/>
                <w:sz w:val="47"/>
                <w:lang w:val="en-US" w:eastAsia="en-US"/>
              </w:rPr>
            </w:pPr>
          </w:p>
        </w:tc>
        <w:tc>
          <w:tcPr>
            <w:tcW w:w="4075" w:type="dxa"/>
            <w:tcBorders>
              <w:top w:val="none" w:sz="0" w:space="0" w:color="000000"/>
              <w:left w:val="none" w:sz="0" w:space="0" w:color="000000"/>
              <w:bottom w:val="none" w:sz="0" w:space="0" w:color="000000"/>
              <w:right w:val="none" w:sz="0" w:space="0" w:color="000000"/>
            </w:tcBorders>
            <w:vAlign w:val="center"/>
          </w:tcPr>
          <w:p w:rsidR="007D6E95" w:rsidRPr="007D6E95" w:rsidRDefault="007D6E95" w:rsidP="007D6E95">
            <w:pPr>
              <w:spacing w:before="141" w:line="221" w:lineRule="exact"/>
              <w:jc w:val="center"/>
              <w:textAlignment w:val="baseline"/>
              <w:rPr>
                <w:rFonts w:ascii="Times New Roman" w:eastAsia="Times New Roman" w:hAnsi="Times New Roman"/>
                <w:color w:val="000000"/>
                <w:sz w:val="24"/>
                <w:lang w:val="en-US" w:eastAsia="en-US"/>
              </w:rPr>
            </w:pPr>
          </w:p>
        </w:tc>
        <w:tc>
          <w:tcPr>
            <w:tcW w:w="7202" w:type="dxa"/>
            <w:tcBorders>
              <w:top w:val="none" w:sz="0" w:space="0" w:color="000000"/>
              <w:left w:val="none" w:sz="0" w:space="0" w:color="000000"/>
              <w:bottom w:val="none" w:sz="0" w:space="0" w:color="000000"/>
              <w:right w:val="none" w:sz="0" w:space="0" w:color="000000"/>
            </w:tcBorders>
            <w:vAlign w:val="center"/>
          </w:tcPr>
          <w:p w:rsidR="007D6E95" w:rsidRPr="007D6E95" w:rsidRDefault="007D6E95" w:rsidP="007D6E95">
            <w:pPr>
              <w:spacing w:line="362" w:lineRule="exact"/>
              <w:ind w:right="4643"/>
              <w:jc w:val="right"/>
              <w:textAlignment w:val="baseline"/>
              <w:rPr>
                <w:rFonts w:ascii="Arial" w:eastAsia="Arial" w:hAnsi="Arial"/>
                <w:b/>
                <w:color w:val="000000"/>
                <w:sz w:val="47"/>
                <w:lang w:val="en-US" w:eastAsia="en-US"/>
              </w:rPr>
            </w:pPr>
          </w:p>
        </w:tc>
      </w:tr>
    </w:tbl>
    <w:p w:rsidR="007D6E95" w:rsidRPr="007D6E95" w:rsidRDefault="007D6E95" w:rsidP="007D6E95">
      <w:pPr>
        <w:jc w:val="left"/>
        <w:rPr>
          <w:rFonts w:ascii="Times New Roman" w:eastAsia="PMingLiU" w:hAnsi="Times New Roman"/>
          <w:lang w:val="en-US" w:eastAsia="en-US"/>
        </w:rPr>
        <w:sectPr w:rsidR="007D6E95" w:rsidRPr="007D6E95">
          <w:pgSz w:w="16838" w:h="11909" w:orient="landscape"/>
          <w:pgMar w:top="540" w:right="1925" w:bottom="413" w:left="1110" w:header="720" w:footer="720" w:gutter="0"/>
          <w:cols w:space="720"/>
        </w:sectPr>
      </w:pPr>
    </w:p>
    <w:p w:rsidR="003023D7" w:rsidRDefault="003023D7" w:rsidP="007D6E95">
      <w:pPr>
        <w:spacing w:before="257" w:after="118" w:line="278" w:lineRule="exact"/>
        <w:ind w:left="6912"/>
        <w:jc w:val="left"/>
        <w:textAlignment w:val="baseline"/>
        <w:rPr>
          <w:rFonts w:ascii="Times New Roman" w:eastAsia="Times New Roman" w:hAnsi="Times New Roman"/>
          <w:b/>
          <w:color w:val="000000"/>
          <w:spacing w:val="-1"/>
          <w:sz w:val="24"/>
          <w:lang w:val="en-US" w:eastAsia="en-US"/>
        </w:rPr>
      </w:pPr>
    </w:p>
    <w:p w:rsidR="007D6E95" w:rsidRPr="007D6E95" w:rsidRDefault="007D6E95" w:rsidP="007D6E95">
      <w:pPr>
        <w:spacing w:before="257" w:after="118" w:line="278" w:lineRule="exact"/>
        <w:ind w:left="6912"/>
        <w:jc w:val="left"/>
        <w:textAlignment w:val="baseline"/>
        <w:rPr>
          <w:rFonts w:ascii="Times New Roman" w:eastAsia="Times New Roman" w:hAnsi="Times New Roman"/>
          <w:b/>
          <w:color w:val="000000"/>
          <w:spacing w:val="-1"/>
          <w:sz w:val="24"/>
          <w:lang w:val="en-US" w:eastAsia="en-US"/>
        </w:rPr>
      </w:pPr>
      <w:r w:rsidRPr="007D6E95">
        <w:rPr>
          <w:rFonts w:ascii="Times New Roman" w:eastAsia="Times New Roman" w:hAnsi="Times New Roman"/>
          <w:b/>
          <w:color w:val="000000"/>
          <w:spacing w:val="-1"/>
          <w:sz w:val="24"/>
          <w:lang w:val="en-US" w:eastAsia="en-US"/>
        </w:rPr>
        <w:t>Table 3</w:t>
      </w:r>
    </w:p>
    <w:tbl>
      <w:tblPr>
        <w:tblW w:w="0" w:type="auto"/>
        <w:tblInd w:w="868" w:type="dxa"/>
        <w:tblLayout w:type="fixed"/>
        <w:tblCellMar>
          <w:left w:w="0" w:type="dxa"/>
          <w:right w:w="0" w:type="dxa"/>
        </w:tblCellMar>
        <w:tblLook w:val="04A0" w:firstRow="1" w:lastRow="0" w:firstColumn="1" w:lastColumn="0" w:noHBand="0" w:noVBand="1"/>
      </w:tblPr>
      <w:tblGrid>
        <w:gridCol w:w="2947"/>
        <w:gridCol w:w="4997"/>
        <w:gridCol w:w="4934"/>
      </w:tblGrid>
      <w:tr w:rsidR="007D6E95" w:rsidRPr="007D6E95" w:rsidTr="00451671">
        <w:trPr>
          <w:trHeight w:hRule="exact" w:val="336"/>
        </w:trPr>
        <w:tc>
          <w:tcPr>
            <w:tcW w:w="2947"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7D6E95" w:rsidRPr="007D6E95" w:rsidRDefault="007D6E95" w:rsidP="007D6E95">
            <w:pPr>
              <w:spacing w:before="39" w:after="12" w:line="275" w:lineRule="exact"/>
              <w:ind w:left="110"/>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Class of Instrument</w:t>
            </w:r>
          </w:p>
        </w:tc>
        <w:tc>
          <w:tcPr>
            <w:tcW w:w="9931" w:type="dxa"/>
            <w:gridSpan w:val="2"/>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888"/>
        </w:trPr>
        <w:tc>
          <w:tcPr>
            <w:tcW w:w="294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8" w:after="17" w:line="276"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Notification if &lt;1 average trade per business day in the previous year</w:t>
            </w:r>
          </w:p>
        </w:tc>
        <w:tc>
          <w:tcPr>
            <w:tcW w:w="9931" w:type="dxa"/>
            <w:gridSpan w:val="2"/>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2" w:after="563" w:line="278" w:lineRule="exact"/>
              <w:jc w:val="center"/>
              <w:textAlignment w:val="baseline"/>
              <w:rPr>
                <w:rFonts w:ascii="Times New Roman" w:eastAsia="Times New Roman" w:hAnsi="Times New Roman"/>
                <w:b/>
                <w:color w:val="000000"/>
                <w:sz w:val="24"/>
                <w:lang w:val="en-US" w:eastAsia="en-US"/>
              </w:rPr>
            </w:pPr>
            <w:r w:rsidRPr="007D6E95">
              <w:rPr>
                <w:rFonts w:ascii="Times New Roman" w:eastAsia="Times New Roman" w:hAnsi="Times New Roman"/>
                <w:b/>
                <w:color w:val="000000"/>
                <w:sz w:val="24"/>
                <w:lang w:val="en-US" w:eastAsia="en-US"/>
              </w:rPr>
              <w:t>Yes / No</w:t>
            </w:r>
          </w:p>
        </w:tc>
      </w:tr>
      <w:tr w:rsidR="007D6E95" w:rsidRPr="007D6E95" w:rsidTr="00451671">
        <w:trPr>
          <w:trHeight w:hRule="exact" w:val="883"/>
        </w:trPr>
        <w:tc>
          <w:tcPr>
            <w:tcW w:w="294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5" w:after="13" w:line="275"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Top 5 Venues ranked in </w:t>
            </w:r>
            <w:r w:rsidRPr="007D6E95">
              <w:rPr>
                <w:rFonts w:ascii="Times New Roman" w:eastAsia="Times New Roman" w:hAnsi="Times New Roman"/>
                <w:color w:val="000000"/>
                <w:sz w:val="24"/>
                <w:lang w:val="en-US" w:eastAsia="en-US"/>
              </w:rPr>
              <w:br/>
              <w:t xml:space="preserve">terms of volume </w:t>
            </w:r>
            <w:r w:rsidRPr="007D6E95">
              <w:rPr>
                <w:rFonts w:ascii="Times New Roman" w:eastAsia="Times New Roman" w:hAnsi="Times New Roman"/>
                <w:color w:val="000000"/>
                <w:sz w:val="24"/>
                <w:lang w:val="en-US" w:eastAsia="en-US"/>
              </w:rPr>
              <w:br/>
              <w:t>(descending order)</w:t>
            </w:r>
          </w:p>
        </w:tc>
        <w:tc>
          <w:tcPr>
            <w:tcW w:w="4997"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1" w:after="286" w:line="278" w:lineRule="exact"/>
              <w:ind w:left="1656" w:right="72" w:hanging="1584"/>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Proportion of volume executed as a percentage of total in that class</w:t>
            </w:r>
          </w:p>
        </w:tc>
        <w:tc>
          <w:tcPr>
            <w:tcW w:w="4934" w:type="dxa"/>
            <w:tcBorders>
              <w:top w:val="single" w:sz="5" w:space="0" w:color="000000"/>
              <w:left w:val="single" w:sz="5" w:space="0" w:color="000000"/>
              <w:bottom w:val="single" w:sz="5" w:space="0" w:color="000000"/>
              <w:right w:val="single" w:sz="5" w:space="0" w:color="000000"/>
            </w:tcBorders>
            <w:shd w:val="clear" w:color="E4E4E4" w:fill="E4E4E4"/>
          </w:tcPr>
          <w:p w:rsidR="007D6E95" w:rsidRPr="007D6E95" w:rsidRDefault="007D6E95" w:rsidP="007D6E95">
            <w:pPr>
              <w:spacing w:before="31" w:after="286" w:line="278" w:lineRule="exact"/>
              <w:jc w:val="center"/>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 xml:space="preserve">Proportion of orders executed as percentage of </w:t>
            </w:r>
            <w:r w:rsidRPr="007D6E95">
              <w:rPr>
                <w:rFonts w:ascii="Times New Roman" w:eastAsia="Times New Roman" w:hAnsi="Times New Roman"/>
                <w:color w:val="000000"/>
                <w:sz w:val="24"/>
                <w:lang w:val="en-US" w:eastAsia="en-US"/>
              </w:rPr>
              <w:br/>
              <w:t>total in that class</w:t>
            </w:r>
          </w:p>
        </w:tc>
      </w:tr>
      <w:tr w:rsidR="007D6E95" w:rsidRPr="007D6E95" w:rsidTr="00451671">
        <w:trPr>
          <w:trHeight w:hRule="exact" w:val="610"/>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44" w:after="26" w:line="270"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499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4934"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14"/>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39" w:after="17" w:line="274"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499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4934"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10"/>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35" w:after="27" w:line="274"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499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4934"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09"/>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36" w:after="22" w:line="273"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499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4934"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r w:rsidR="007D6E95" w:rsidRPr="007D6E95" w:rsidTr="00451671">
        <w:trPr>
          <w:trHeight w:hRule="exact" w:val="615"/>
        </w:trPr>
        <w:tc>
          <w:tcPr>
            <w:tcW w:w="294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spacing w:before="35" w:after="32" w:line="274" w:lineRule="exact"/>
              <w:ind w:left="108"/>
              <w:jc w:val="left"/>
              <w:textAlignment w:val="baseline"/>
              <w:rPr>
                <w:rFonts w:ascii="Times New Roman" w:eastAsia="Times New Roman" w:hAnsi="Times New Roman"/>
                <w:color w:val="000000"/>
                <w:sz w:val="24"/>
                <w:lang w:val="en-US" w:eastAsia="en-US"/>
              </w:rPr>
            </w:pPr>
            <w:r w:rsidRPr="007D6E95">
              <w:rPr>
                <w:rFonts w:ascii="Times New Roman" w:eastAsia="Times New Roman" w:hAnsi="Times New Roman"/>
                <w:color w:val="000000"/>
                <w:sz w:val="24"/>
                <w:lang w:val="en-US" w:eastAsia="en-US"/>
              </w:rPr>
              <w:t>Name and venue identifier(MIC or LEI)</w:t>
            </w:r>
          </w:p>
        </w:tc>
        <w:tc>
          <w:tcPr>
            <w:tcW w:w="4997"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c>
          <w:tcPr>
            <w:tcW w:w="4934" w:type="dxa"/>
            <w:tcBorders>
              <w:top w:val="single" w:sz="5" w:space="0" w:color="000000"/>
              <w:left w:val="single" w:sz="5" w:space="0" w:color="000000"/>
              <w:bottom w:val="single" w:sz="5" w:space="0" w:color="000000"/>
              <w:right w:val="single" w:sz="5" w:space="0" w:color="000000"/>
            </w:tcBorders>
          </w:tcPr>
          <w:p w:rsidR="007D6E95" w:rsidRPr="007D6E95" w:rsidRDefault="007D6E95" w:rsidP="007D6E95">
            <w:pPr>
              <w:jc w:val="left"/>
              <w:textAlignment w:val="baseline"/>
              <w:rPr>
                <w:rFonts w:ascii="Times New Roman" w:eastAsia="Times New Roman" w:hAnsi="Times New Roman"/>
                <w:color w:val="000000"/>
                <w:sz w:val="24"/>
                <w:lang w:val="en-US" w:eastAsia="en-US"/>
              </w:rPr>
            </w:pPr>
          </w:p>
        </w:tc>
      </w:tr>
    </w:tbl>
    <w:p w:rsidR="003023D7" w:rsidRDefault="003023D7" w:rsidP="003023D7">
      <w:pPr>
        <w:tabs>
          <w:tab w:val="left" w:pos="4320"/>
          <w:tab w:val="left" w:pos="8424"/>
        </w:tabs>
        <w:spacing w:line="484" w:lineRule="exact"/>
        <w:jc w:val="left"/>
        <w:textAlignment w:val="baseline"/>
        <w:rPr>
          <w:rFonts w:ascii="Arial" w:eastAsia="Arial" w:hAnsi="Arial"/>
          <w:b/>
          <w:color w:val="000000"/>
          <w:spacing w:val="1"/>
          <w:sz w:val="47"/>
          <w:lang w:val="en-US" w:eastAsia="en-US"/>
        </w:rPr>
      </w:pPr>
    </w:p>
    <w:p w:rsidR="003023D7" w:rsidRDefault="003023D7" w:rsidP="003023D7">
      <w:pPr>
        <w:tabs>
          <w:tab w:val="left" w:pos="4320"/>
          <w:tab w:val="left" w:pos="8424"/>
        </w:tabs>
        <w:spacing w:line="484" w:lineRule="exact"/>
        <w:jc w:val="left"/>
        <w:textAlignment w:val="baseline"/>
        <w:rPr>
          <w:rFonts w:ascii="Arial" w:eastAsia="Arial" w:hAnsi="Arial"/>
          <w:b/>
          <w:color w:val="000000"/>
          <w:spacing w:val="1"/>
          <w:sz w:val="47"/>
          <w:lang w:val="en-US" w:eastAsia="en-US"/>
        </w:rPr>
      </w:pPr>
    </w:p>
    <w:p w:rsidR="003023D7" w:rsidRDefault="003023D7" w:rsidP="003023D7">
      <w:pPr>
        <w:tabs>
          <w:tab w:val="left" w:pos="4320"/>
          <w:tab w:val="left" w:pos="8424"/>
        </w:tabs>
        <w:spacing w:line="484" w:lineRule="exact"/>
        <w:jc w:val="left"/>
        <w:textAlignment w:val="baseline"/>
        <w:rPr>
          <w:rFonts w:ascii="Arial" w:eastAsia="Arial" w:hAnsi="Arial"/>
          <w:b/>
          <w:color w:val="000000"/>
          <w:spacing w:val="1"/>
          <w:sz w:val="47"/>
          <w:lang w:val="en-US" w:eastAsia="en-US"/>
        </w:rPr>
      </w:pPr>
    </w:p>
    <w:p w:rsidR="003023D7" w:rsidRDefault="003023D7" w:rsidP="003023D7">
      <w:pPr>
        <w:tabs>
          <w:tab w:val="left" w:pos="4320"/>
          <w:tab w:val="left" w:pos="8424"/>
        </w:tabs>
        <w:spacing w:line="484" w:lineRule="exact"/>
        <w:jc w:val="left"/>
        <w:textAlignment w:val="baseline"/>
        <w:rPr>
          <w:rFonts w:ascii="Arial" w:eastAsia="Arial" w:hAnsi="Arial"/>
          <w:b/>
          <w:color w:val="000000"/>
          <w:spacing w:val="1"/>
          <w:sz w:val="47"/>
          <w:lang w:val="en-US" w:eastAsia="en-US"/>
        </w:rPr>
      </w:pPr>
    </w:p>
    <w:p w:rsidR="003023D7" w:rsidRDefault="003023D7" w:rsidP="003023D7">
      <w:pPr>
        <w:tabs>
          <w:tab w:val="left" w:pos="4320"/>
          <w:tab w:val="left" w:pos="8424"/>
        </w:tabs>
        <w:spacing w:line="484" w:lineRule="exact"/>
        <w:jc w:val="left"/>
        <w:textAlignment w:val="baseline"/>
        <w:rPr>
          <w:rFonts w:ascii="Arial" w:eastAsia="Arial" w:hAnsi="Arial"/>
          <w:b/>
          <w:color w:val="000000"/>
          <w:spacing w:val="1"/>
          <w:sz w:val="47"/>
          <w:lang w:val="en-US" w:eastAsia="en-US"/>
        </w:rPr>
      </w:pPr>
    </w:p>
    <w:p w:rsidR="003023D7" w:rsidRDefault="003023D7" w:rsidP="003023D7">
      <w:pPr>
        <w:tabs>
          <w:tab w:val="left" w:pos="4320"/>
          <w:tab w:val="left" w:pos="8424"/>
        </w:tabs>
        <w:spacing w:line="484" w:lineRule="exact"/>
        <w:jc w:val="left"/>
        <w:textAlignment w:val="baseline"/>
        <w:rPr>
          <w:rFonts w:ascii="Arial" w:eastAsia="Arial" w:hAnsi="Arial"/>
          <w:b/>
          <w:color w:val="000000"/>
          <w:spacing w:val="1"/>
          <w:sz w:val="47"/>
          <w:lang w:val="en-US" w:eastAsia="en-US"/>
        </w:rPr>
      </w:pPr>
    </w:p>
    <w:p w:rsidR="003023D7" w:rsidRDefault="003023D7" w:rsidP="003023D7">
      <w:pPr>
        <w:tabs>
          <w:tab w:val="left" w:pos="4320"/>
          <w:tab w:val="left" w:pos="8424"/>
        </w:tabs>
        <w:spacing w:line="484" w:lineRule="exact"/>
        <w:jc w:val="left"/>
        <w:textAlignment w:val="baseline"/>
        <w:rPr>
          <w:rFonts w:ascii="Arial" w:eastAsia="Arial" w:hAnsi="Arial"/>
          <w:b/>
          <w:color w:val="000000"/>
          <w:spacing w:val="1"/>
          <w:sz w:val="47"/>
          <w:lang w:val="en-US" w:eastAsia="en-US"/>
        </w:rPr>
      </w:pPr>
    </w:p>
    <w:p w:rsidR="007D6E95" w:rsidRPr="003023D7" w:rsidRDefault="007D6E95" w:rsidP="003023D7">
      <w:pPr>
        <w:tabs>
          <w:tab w:val="left" w:pos="4320"/>
          <w:tab w:val="left" w:pos="8424"/>
        </w:tabs>
        <w:spacing w:line="484" w:lineRule="exact"/>
        <w:jc w:val="left"/>
        <w:textAlignment w:val="baseline"/>
        <w:rPr>
          <w:rFonts w:ascii="Arial" w:eastAsia="Arial" w:hAnsi="Arial"/>
          <w:b/>
          <w:color w:val="000000"/>
          <w:spacing w:val="1"/>
          <w:sz w:val="47"/>
          <w:lang w:val="en-US" w:eastAsia="en-US"/>
        </w:rPr>
        <w:sectPr w:rsidR="007D6E95" w:rsidRPr="003023D7">
          <w:pgSz w:w="16838" w:h="11909" w:orient="landscape"/>
          <w:pgMar w:top="720" w:right="1925" w:bottom="413" w:left="1110" w:header="720" w:footer="720" w:gutter="0"/>
          <w:cols w:space="720"/>
        </w:sectPr>
      </w:pPr>
      <w:r w:rsidRPr="007D6E95">
        <w:rPr>
          <w:rFonts w:ascii="Arial" w:eastAsia="Arial" w:hAnsi="Arial"/>
          <w:b/>
          <w:color w:val="000000"/>
          <w:spacing w:val="1"/>
          <w:sz w:val="47"/>
          <w:lang w:val="en-US" w:eastAsia="en-US"/>
        </w:rPr>
        <w:tab/>
      </w:r>
      <w:r w:rsidR="003023D7">
        <w:rPr>
          <w:rFonts w:ascii="Times New Roman" w:eastAsia="Times New Roman" w:hAnsi="Times New Roman"/>
          <w:color w:val="000000"/>
          <w:spacing w:val="1"/>
          <w:sz w:val="24"/>
          <w:lang w:val="en-US" w:eastAsia="en-US"/>
        </w:rPr>
        <w:t>551</w:t>
      </w:r>
    </w:p>
    <w:p w:rsidR="00903624" w:rsidRPr="00732881" w:rsidRDefault="007D6E95" w:rsidP="003023D7">
      <w:pPr>
        <w:jc w:val="left"/>
        <w:textAlignment w:val="baseline"/>
      </w:pPr>
      <w:r>
        <w:rPr>
          <w:rFonts w:ascii="Times New Roman" w:eastAsia="PMingLiU" w:hAnsi="Times New Roman"/>
          <w:noProof/>
        </w:rPr>
        <w:lastRenderedPageBreak/>
        <mc:AlternateContent>
          <mc:Choice Requires="wps">
            <w:drawing>
              <wp:anchor distT="0" distB="0" distL="0" distR="0" simplePos="0" relativeHeight="251715584" behindDoc="0" locked="0" layoutInCell="1" allowOverlap="1" wp14:anchorId="62DF4A1E" wp14:editId="2B2B42E8">
                <wp:simplePos x="0" y="0"/>
                <wp:positionH relativeFrom="page">
                  <wp:posOffset>857885</wp:posOffset>
                </wp:positionH>
                <wp:positionV relativeFrom="page">
                  <wp:posOffset>9831070</wp:posOffset>
                </wp:positionV>
                <wp:extent cx="506730" cy="342900"/>
                <wp:effectExtent l="635" t="127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67.55pt;margin-top:774.1pt;width:39.9pt;height:27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TFsQ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" filled="f" stroked="f">
                <v:textbox inset="0,0,0,0">
                  <w:txbxContent>
                    <w:p w:rsidR="007D6E95" w:rsidRDefault="007D6E95" w:rsidP="007D6E95">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6608" behindDoc="0" locked="0" layoutInCell="1" allowOverlap="1" wp14:anchorId="35B2883D" wp14:editId="1D214A5A">
                <wp:simplePos x="0" y="0"/>
                <wp:positionH relativeFrom="page">
                  <wp:posOffset>3609975</wp:posOffset>
                </wp:positionH>
                <wp:positionV relativeFrom="page">
                  <wp:posOffset>9968230</wp:posOffset>
                </wp:positionV>
                <wp:extent cx="342265" cy="175260"/>
                <wp:effectExtent l="0" t="0" r="635" b="6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271" w:lineRule="exact"/>
                              <w:textAlignment w:val="baseline"/>
                              <w:rPr>
                                <w:rFonts w:eastAsia="Times New Roman"/>
                                <w:color w:val="000000"/>
                                <w:spacing w:val="15"/>
                                <w:sz w:val="24"/>
                              </w:rPr>
                            </w:pPr>
                            <w:r>
                              <w:rPr>
                                <w:rFonts w:eastAsia="Times New Roman"/>
                                <w:color w:val="000000"/>
                                <w:spacing w:val="15"/>
                                <w:sz w:val="24"/>
                              </w:rPr>
                              <w:t>552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4" type="#_x0000_t202" style="position:absolute;margin-left:284.25pt;margin-top:784.9pt;width:26.95pt;height:13.8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9ZsQIAALA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" filled="f" stroked="f">
                <v:textbox inset="0,0,0,0">
                  <w:txbxContent>
                    <w:p w:rsidR="007D6E95" w:rsidRDefault="007D6E95" w:rsidP="007D6E95">
                      <w:pPr>
                        <w:spacing w:line="271" w:lineRule="exact"/>
                        <w:textAlignment w:val="baseline"/>
                        <w:rPr>
                          <w:rFonts w:eastAsia="Times New Roman"/>
                          <w:color w:val="000000"/>
                          <w:spacing w:val="15"/>
                          <w:sz w:val="24"/>
                        </w:rPr>
                      </w:pPr>
                      <w:r>
                        <w:rPr>
                          <w:rFonts w:eastAsia="Times New Roman"/>
                          <w:color w:val="000000"/>
                          <w:spacing w:val="15"/>
                          <w:sz w:val="24"/>
                        </w:rPr>
                        <w:t>552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7632" behindDoc="0" locked="0" layoutInCell="1" allowOverlap="1" wp14:anchorId="212E2F65" wp14:editId="03DD0139">
                <wp:simplePos x="0" y="0"/>
                <wp:positionH relativeFrom="page">
                  <wp:posOffset>6194425</wp:posOffset>
                </wp:positionH>
                <wp:positionV relativeFrom="page">
                  <wp:posOffset>9831070</wp:posOffset>
                </wp:positionV>
                <wp:extent cx="506730" cy="342900"/>
                <wp:effectExtent l="3175" t="1270" r="444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E95" w:rsidRDefault="007D6E95" w:rsidP="007D6E95">
                            <w:pPr>
                              <w:spacing w:line="530" w:lineRule="exact"/>
                              <w:textAlignment w:val="baseline"/>
                              <w:rPr>
                                <w:rFonts w:ascii="Arial" w:eastAsia="Arial" w:hAnsi="Arial"/>
                                <w:b/>
                                <w:color w:val="000000"/>
                                <w:spacing w:val="2"/>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487.75pt;margin-top:774.1pt;width:39.9pt;height:27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HKsgIAALA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vXxyrICAACw&#10;BQAADgAAAAAAAAAAAAAAAAAuAgAAZHJzL2Uyb0RvYy54bWxQSwECLQAUAAYACAAAACEA028a8eIA&#10;AAAOAQAADwAAAAAAAAAAAAAAAAAMBQAAZHJzL2Rvd25yZXYueG1sUEsFBgAAAAAEAAQA8wAAABsG&#10;AAAAAA==&#10;" filled="f" stroked="f">
                <v:textbox inset="0,0,0,0">
                  <w:txbxContent>
                    <w:p w:rsidR="007D6E95" w:rsidRDefault="007D6E95" w:rsidP="007D6E95">
                      <w:pPr>
                        <w:spacing w:line="530" w:lineRule="exact"/>
                        <w:textAlignment w:val="baseline"/>
                        <w:rPr>
                          <w:rFonts w:ascii="Arial" w:eastAsia="Arial" w:hAnsi="Arial"/>
                          <w:b/>
                          <w:color w:val="000000"/>
                          <w:spacing w:val="2"/>
                          <w:sz w:val="47"/>
                        </w:rPr>
                      </w:pPr>
                      <w:bookmarkStart w:id="1" w:name="_GoBack"/>
                      <w:bookmarkEnd w:id="1"/>
                    </w:p>
                  </w:txbxContent>
                </v:textbox>
                <w10:wrap type="square" anchorx="page" anchory="page"/>
              </v:shape>
            </w:pict>
          </mc:Fallback>
        </mc:AlternateContent>
      </w: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F5" w:rsidRDefault="00E576F5" w:rsidP="002145F3">
      <w:r>
        <w:separator/>
      </w:r>
    </w:p>
  </w:endnote>
  <w:endnote w:type="continuationSeparator" w:id="0">
    <w:p w:rsidR="00E576F5" w:rsidRDefault="00E576F5"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35" w:rsidRDefault="008F5C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141C06"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3023D7">
      <w:rPr>
        <w:rStyle w:val="PageNumber"/>
        <w:noProof/>
      </w:rPr>
      <w:t>15</w:t>
    </w:r>
    <w:r w:rsidR="002145F3" w:rsidRPr="00FA6CFE">
      <w:rPr>
        <w:rStyle w:val="PageNumber"/>
      </w:rPr>
      <w:fldChar w:fldCharType="end"/>
    </w:r>
    <w:r w:rsidR="002145F3" w:rsidRPr="00FA6CFE">
      <w:tab/>
      <w:t xml:space="preserve"> </w:t>
    </w:r>
    <w:bookmarkStart w:id="4" w:name="bmkDocIDContinuation"/>
    <w:r>
      <w:t>L_LIVE_EMEA1:29438133v1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141C06">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L_LIVE_EMEA1:29438133v1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F5" w:rsidRDefault="00E576F5" w:rsidP="002145F3">
      <w:r>
        <w:separator/>
      </w:r>
    </w:p>
  </w:footnote>
  <w:footnote w:type="continuationSeparator" w:id="0">
    <w:p w:rsidR="00E576F5" w:rsidRDefault="00E576F5"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35" w:rsidRDefault="008F5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35" w:rsidRDefault="008F5C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35" w:rsidRDefault="008F5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15E0F17"/>
    <w:multiLevelType w:val="multilevel"/>
    <w:tmpl w:val="1F4C21C4"/>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270173"/>
    <w:multiLevelType w:val="multilevel"/>
    <w:tmpl w:val="71CADD9C"/>
    <w:numStyleLink w:val="AppendixNumbering"/>
  </w:abstractNum>
  <w:abstractNum w:abstractNumId="12">
    <w:nsid w:val="0DD71E26"/>
    <w:multiLevelType w:val="multilevel"/>
    <w:tmpl w:val="AA343708"/>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6277F06"/>
    <w:multiLevelType w:val="multilevel"/>
    <w:tmpl w:val="D758F2B0"/>
    <w:lvl w:ilvl="0">
      <w:start w:val="7"/>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075160"/>
    <w:multiLevelType w:val="multilevel"/>
    <w:tmpl w:val="483CB1CA"/>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A35F5E"/>
    <w:multiLevelType w:val="multilevel"/>
    <w:tmpl w:val="B366FF44"/>
    <w:lvl w:ilvl="0">
      <w:start w:val="4"/>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E7575E4"/>
    <w:multiLevelType w:val="multilevel"/>
    <w:tmpl w:val="102E0282"/>
    <w:lvl w:ilvl="0">
      <w:start w:val="9"/>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AF53DA"/>
    <w:multiLevelType w:val="multilevel"/>
    <w:tmpl w:val="558AEB5C"/>
    <w:lvl w:ilvl="0">
      <w:start w:val="1"/>
      <w:numFmt w:val="lowerRoman"/>
      <w:lvlText w:val="(%1)"/>
      <w:lvlJc w:val="left"/>
      <w:pPr>
        <w:tabs>
          <w:tab w:val="left" w:pos="432"/>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D5649B"/>
    <w:multiLevelType w:val="multilevel"/>
    <w:tmpl w:val="E7229E7C"/>
    <w:numStyleLink w:val="ExhibitNumbering"/>
  </w:abstractNum>
  <w:abstractNum w:abstractNumId="22">
    <w:nsid w:val="34281940"/>
    <w:multiLevelType w:val="multilevel"/>
    <w:tmpl w:val="71CADD9C"/>
    <w:numStyleLink w:val="AppendixNumbering"/>
  </w:abstractNum>
  <w:abstractNum w:abstractNumId="23">
    <w:nsid w:val="355E0BB2"/>
    <w:multiLevelType w:val="multilevel"/>
    <w:tmpl w:val="54D02D98"/>
    <w:numStyleLink w:val="PartNumbering"/>
  </w:abstractNum>
  <w:abstractNum w:abstractNumId="24">
    <w:nsid w:val="36DD0690"/>
    <w:multiLevelType w:val="multilevel"/>
    <w:tmpl w:val="E5B0260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C455CBA"/>
    <w:multiLevelType w:val="multilevel"/>
    <w:tmpl w:val="321A5E12"/>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185586C"/>
    <w:multiLevelType w:val="multilevel"/>
    <w:tmpl w:val="E7229E7C"/>
    <w:numStyleLink w:val="ExhibitNumbering"/>
  </w:abstractNum>
  <w:abstractNum w:abstractNumId="29">
    <w:nsid w:val="4400737D"/>
    <w:multiLevelType w:val="multilevel"/>
    <w:tmpl w:val="C8D6362C"/>
    <w:numStyleLink w:val="ListHeadings"/>
  </w:abstractNum>
  <w:abstractNum w:abstractNumId="30">
    <w:nsid w:val="461F45B8"/>
    <w:multiLevelType w:val="multilevel"/>
    <w:tmpl w:val="E174A83C"/>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CE236D4"/>
    <w:multiLevelType w:val="multilevel"/>
    <w:tmpl w:val="49EC3A0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E95448"/>
    <w:multiLevelType w:val="multilevel"/>
    <w:tmpl w:val="19DA08D2"/>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866DFD"/>
    <w:multiLevelType w:val="multilevel"/>
    <w:tmpl w:val="9D94B64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5339AC"/>
    <w:multiLevelType w:val="multilevel"/>
    <w:tmpl w:val="936626F8"/>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9AE21E5"/>
    <w:multiLevelType w:val="multilevel"/>
    <w:tmpl w:val="1A0C8AE6"/>
    <w:lvl w:ilvl="0">
      <w:start w:val="13"/>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D9123C"/>
    <w:multiLevelType w:val="multilevel"/>
    <w:tmpl w:val="8F1249C4"/>
    <w:lvl w:ilvl="0">
      <w:start w:val="6"/>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074C01"/>
    <w:multiLevelType w:val="multilevel"/>
    <w:tmpl w:val="E8860FF6"/>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8E29CB"/>
    <w:multiLevelType w:val="multilevel"/>
    <w:tmpl w:val="06E2487A"/>
    <w:numStyleLink w:val="ScheduleNumbering"/>
  </w:abstractNum>
  <w:abstractNum w:abstractNumId="40">
    <w:nsid w:val="6DC023DB"/>
    <w:multiLevelType w:val="multilevel"/>
    <w:tmpl w:val="54D02D98"/>
    <w:numStyleLink w:val="PartNumbering"/>
  </w:abstractNum>
  <w:abstractNum w:abstractNumId="41">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42">
    <w:nsid w:val="7C5653BC"/>
    <w:multiLevelType w:val="multilevel"/>
    <w:tmpl w:val="3FA048E8"/>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7618A8"/>
    <w:multiLevelType w:val="multilevel"/>
    <w:tmpl w:val="1130A0CA"/>
    <w:numStyleLink w:val="SectionNumbering"/>
  </w:abstractNum>
  <w:num w:numId="1">
    <w:abstractNumId w:val="31"/>
  </w:num>
  <w:num w:numId="2">
    <w:abstractNumId w:val="13"/>
  </w:num>
  <w:num w:numId="3">
    <w:abstractNumId w:val="18"/>
  </w:num>
  <w:num w:numId="4">
    <w:abstractNumId w:val="16"/>
  </w:num>
  <w:num w:numId="5">
    <w:abstractNumId w:val="25"/>
  </w:num>
  <w:num w:numId="6">
    <w:abstractNumId w:val="11"/>
  </w:num>
  <w:num w:numId="7">
    <w:abstractNumId w:val="28"/>
  </w:num>
  <w:num w:numId="8">
    <w:abstractNumId w:val="29"/>
  </w:num>
  <w:num w:numId="9">
    <w:abstractNumId w:val="40"/>
  </w:num>
  <w:num w:numId="10">
    <w:abstractNumId w:val="3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21"/>
  </w:num>
  <w:num w:numId="23">
    <w:abstractNumId w:val="23"/>
  </w:num>
  <w:num w:numId="24">
    <w:abstractNumId w:val="26"/>
  </w:num>
  <w:num w:numId="25">
    <w:abstractNumId w:val="43"/>
  </w:num>
  <w:num w:numId="26">
    <w:abstractNumId w:val="43"/>
  </w:num>
  <w:num w:numId="27">
    <w:abstractNumId w:val="42"/>
  </w:num>
  <w:num w:numId="28">
    <w:abstractNumId w:val="17"/>
  </w:num>
  <w:num w:numId="29">
    <w:abstractNumId w:val="19"/>
  </w:num>
  <w:num w:numId="30">
    <w:abstractNumId w:val="36"/>
  </w:num>
  <w:num w:numId="31">
    <w:abstractNumId w:val="12"/>
  </w:num>
  <w:num w:numId="32">
    <w:abstractNumId w:val="33"/>
  </w:num>
  <w:num w:numId="33">
    <w:abstractNumId w:val="37"/>
  </w:num>
  <w:num w:numId="34">
    <w:abstractNumId w:val="24"/>
  </w:num>
  <w:num w:numId="35">
    <w:abstractNumId w:val="34"/>
  </w:num>
  <w:num w:numId="36">
    <w:abstractNumId w:val="14"/>
  </w:num>
  <w:num w:numId="37">
    <w:abstractNumId w:val="10"/>
  </w:num>
  <w:num w:numId="38">
    <w:abstractNumId w:val="35"/>
  </w:num>
  <w:num w:numId="39">
    <w:abstractNumId w:val="20"/>
  </w:num>
  <w:num w:numId="40">
    <w:abstractNumId w:val="38"/>
  </w:num>
  <w:num w:numId="41">
    <w:abstractNumId w:val="30"/>
  </w:num>
  <w:num w:numId="42">
    <w:abstractNumId w:val="32"/>
  </w:num>
  <w:num w:numId="43">
    <w:abstractNumId w:val="27"/>
  </w:num>
  <w:num w:numId="4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E576F5"/>
    <w:rsid w:val="0003545D"/>
    <w:rsid w:val="00044E5C"/>
    <w:rsid w:val="00101241"/>
    <w:rsid w:val="001060FD"/>
    <w:rsid w:val="001138DB"/>
    <w:rsid w:val="00116C4D"/>
    <w:rsid w:val="00134261"/>
    <w:rsid w:val="00141C06"/>
    <w:rsid w:val="001570C6"/>
    <w:rsid w:val="00176254"/>
    <w:rsid w:val="00191C60"/>
    <w:rsid w:val="00193306"/>
    <w:rsid w:val="00194B5A"/>
    <w:rsid w:val="00206333"/>
    <w:rsid w:val="002068C6"/>
    <w:rsid w:val="002145F3"/>
    <w:rsid w:val="002172F2"/>
    <w:rsid w:val="0024268B"/>
    <w:rsid w:val="00260099"/>
    <w:rsid w:val="002A6353"/>
    <w:rsid w:val="002B301D"/>
    <w:rsid w:val="003023D7"/>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9468E"/>
    <w:rsid w:val="007A33BD"/>
    <w:rsid w:val="007D6E17"/>
    <w:rsid w:val="007D6E95"/>
    <w:rsid w:val="008353F9"/>
    <w:rsid w:val="00851935"/>
    <w:rsid w:val="008C0FC8"/>
    <w:rsid w:val="008E2CB9"/>
    <w:rsid w:val="008F46B3"/>
    <w:rsid w:val="008F5C35"/>
    <w:rsid w:val="00903624"/>
    <w:rsid w:val="00923465"/>
    <w:rsid w:val="009D4EB0"/>
    <w:rsid w:val="009F102B"/>
    <w:rsid w:val="00A74E44"/>
    <w:rsid w:val="00A844AF"/>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E4ACA"/>
    <w:rsid w:val="00E147B9"/>
    <w:rsid w:val="00E23D22"/>
    <w:rsid w:val="00E51D18"/>
    <w:rsid w:val="00E576F5"/>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45F39-17CA-476A-8925-B2CBC46B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6</TotalTime>
  <Pages>15</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6</cp:revision>
  <dcterms:created xsi:type="dcterms:W3CDTF">2015-11-16T18:11:00Z</dcterms:created>
  <dcterms:modified xsi:type="dcterms:W3CDTF">2015-11-19T15:57:00Z</dcterms:modified>
</cp:coreProperties>
</file>