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A1C" w:rsidRDefault="00962A1C" w:rsidP="00962A1C">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54496" behindDoc="1" locked="0" layoutInCell="1" allowOverlap="1" wp14:anchorId="1C575A63" wp14:editId="5E333AB1">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A1C" w:rsidRDefault="00962A1C" w:rsidP="00962A1C">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nJswIAALQ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" filled="f" stroked="f">
                <v:textbox inset="0,0,0,0">
                  <w:txbxContent>
                    <w:p w:rsidR="00962A1C" w:rsidRDefault="00962A1C" w:rsidP="00962A1C">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962A1C" w:rsidRDefault="00962A1C" w:rsidP="00CB04B9">
      <w:pPr>
        <w:spacing w:after="2064" w:line="388" w:lineRule="exact"/>
        <w:ind w:right="72"/>
        <w:textAlignment w:val="baseline"/>
        <w:rPr>
          <w:rFonts w:ascii="Times New Roman" w:eastAsia="Times New Roman" w:hAnsi="Times New Roman"/>
          <w:b/>
          <w:color w:val="000000"/>
          <w:sz w:val="32"/>
          <w:lang w:val="en-US" w:eastAsia="en-US"/>
        </w:rPr>
      </w:pPr>
    </w:p>
    <w:p w:rsidR="00CB04B9" w:rsidRPr="00CB04B9" w:rsidRDefault="00CB04B9" w:rsidP="00CB04B9">
      <w:pPr>
        <w:spacing w:after="2064" w:line="388" w:lineRule="exact"/>
        <w:ind w:right="72"/>
        <w:textAlignment w:val="baseline"/>
        <w:rPr>
          <w:rFonts w:ascii="Times New Roman" w:eastAsia="Times New Roman" w:hAnsi="Times New Roman"/>
          <w:b/>
          <w:color w:val="000000"/>
          <w:sz w:val="32"/>
          <w:lang w:val="en-US" w:eastAsia="en-US"/>
        </w:rPr>
      </w:pPr>
      <w:r w:rsidRPr="00CB04B9">
        <w:rPr>
          <w:rFonts w:ascii="Times New Roman" w:eastAsia="Times New Roman" w:hAnsi="Times New Roman"/>
          <w:b/>
          <w:color w:val="000000"/>
          <w:sz w:val="32"/>
          <w:lang w:val="en-US" w:eastAsia="en-US"/>
        </w:rPr>
        <w:t>RTS 24: Draft regulatory technical standards on the maintenance of relevant data relating to orders in financial instruments</w:t>
      </w:r>
    </w:p>
    <w:p w:rsidR="00CB04B9" w:rsidRPr="00CB04B9" w:rsidRDefault="00CB04B9" w:rsidP="00CB04B9">
      <w:pPr>
        <w:spacing w:before="8" w:line="26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4864" behindDoc="0" locked="0" layoutInCell="1" allowOverlap="1" wp14:anchorId="08876F88" wp14:editId="4ECE7093">
                <wp:simplePos x="0" y="0"/>
                <wp:positionH relativeFrom="page">
                  <wp:posOffset>857885</wp:posOffset>
                </wp:positionH>
                <wp:positionV relativeFrom="page">
                  <wp:posOffset>9831070</wp:posOffset>
                </wp:positionV>
                <wp:extent cx="506730" cy="342900"/>
                <wp:effectExtent l="635" t="1270" r="0" b="0"/>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7" type="#_x0000_t202" style="position:absolute;margin-left:67.55pt;margin-top:774.1pt;width:39.9pt;height:27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L1sQIAALE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5888" behindDoc="0" locked="0" layoutInCell="1" allowOverlap="1" wp14:anchorId="60C18BC5" wp14:editId="7C1BF2A2">
                <wp:simplePos x="0" y="0"/>
                <wp:positionH relativeFrom="page">
                  <wp:posOffset>3603625</wp:posOffset>
                </wp:positionH>
                <wp:positionV relativeFrom="page">
                  <wp:posOffset>9968230</wp:posOffset>
                </wp:positionV>
                <wp:extent cx="348615" cy="172085"/>
                <wp:effectExtent l="3175" t="0" r="635" b="381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before="3" w:line="254" w:lineRule="exact"/>
                              <w:textAlignment w:val="baseline"/>
                              <w:rPr>
                                <w:rFonts w:eastAsia="Times New Roman"/>
                                <w:color w:val="000000"/>
                                <w:spacing w:val="20"/>
                                <w:sz w:val="24"/>
                              </w:rPr>
                            </w:pPr>
                            <w:r>
                              <w:rPr>
                                <w:rFonts w:eastAsia="Times New Roman"/>
                                <w:color w:val="000000"/>
                                <w:spacing w:val="20"/>
                                <w:sz w:val="24"/>
                              </w:rPr>
                              <w:t>479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8" type="#_x0000_t202" style="position:absolute;margin-left:283.75pt;margin-top:784.9pt;width:27.45pt;height:13.5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hKrw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" filled="f" stroked="f">
                <v:textbox inset="0,0,0,0">
                  <w:txbxContent>
                    <w:p w:rsidR="00CB04B9" w:rsidRDefault="00CB04B9" w:rsidP="00CB04B9">
                      <w:pPr>
                        <w:spacing w:before="3" w:line="254" w:lineRule="exact"/>
                        <w:textAlignment w:val="baseline"/>
                        <w:rPr>
                          <w:rFonts w:eastAsia="Times New Roman"/>
                          <w:color w:val="000000"/>
                          <w:spacing w:val="20"/>
                          <w:sz w:val="24"/>
                        </w:rPr>
                      </w:pPr>
                      <w:r>
                        <w:rPr>
                          <w:rFonts w:eastAsia="Times New Roman"/>
                          <w:color w:val="000000"/>
                          <w:spacing w:val="20"/>
                          <w:sz w:val="24"/>
                        </w:rPr>
                        <w:t>479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6912" behindDoc="0" locked="0" layoutInCell="1" allowOverlap="1" wp14:anchorId="57382A89" wp14:editId="20C4A303">
                <wp:simplePos x="0" y="0"/>
                <wp:positionH relativeFrom="page">
                  <wp:posOffset>6194425</wp:posOffset>
                </wp:positionH>
                <wp:positionV relativeFrom="page">
                  <wp:posOffset>9831070</wp:posOffset>
                </wp:positionV>
                <wp:extent cx="506730" cy="342900"/>
                <wp:effectExtent l="3175" t="1270" r="4445" b="0"/>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9" type="#_x0000_t202" style="position:absolute;margin-left:487.75pt;margin-top:774.1pt;width:39.9pt;height:2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MUsgIAALE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4YizFLICAACx&#10;BQAADgAAAAAAAAAAAAAAAAAuAgAAZHJzL2Uyb0RvYy54bWxQSwECLQAUAAYACAAAACEA028a8eIA&#10;AAAO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B04B9">
        <w:rPr>
          <w:rFonts w:ascii="Times New Roman" w:eastAsia="Times New Roman" w:hAnsi="Times New Roman"/>
          <w:color w:val="000000"/>
          <w:sz w:val="24"/>
          <w:lang w:val="en-US" w:eastAsia="en-US"/>
        </w:rPr>
        <w:t>Brussels,</w:t>
      </w:r>
      <w:r w:rsidRPr="00CB04B9">
        <w:rPr>
          <w:rFonts w:ascii="Times New Roman" w:eastAsia="Times New Roman" w:hAnsi="Times New Roman"/>
          <w:color w:val="FF0000"/>
          <w:sz w:val="24"/>
          <w:lang w:val="en-US" w:eastAsia="en-US"/>
        </w:rPr>
        <w:t xml:space="preserve"> XXX</w:t>
      </w:r>
    </w:p>
    <w:p w:rsidR="00CB04B9" w:rsidRPr="00CB04B9" w:rsidRDefault="00CB04B9" w:rsidP="00CB04B9">
      <w:pPr>
        <w:spacing w:before="7" w:line="268" w:lineRule="exact"/>
        <w:jc w:val="left"/>
        <w:textAlignment w:val="baseline"/>
        <w:rPr>
          <w:rFonts w:ascii="Times New Roman" w:eastAsia="Times New Roman" w:hAnsi="Times New Roman"/>
          <w:color w:val="FF0000"/>
          <w:sz w:val="24"/>
          <w:lang w:val="en-US" w:eastAsia="en-US"/>
        </w:rPr>
      </w:pPr>
      <w:r w:rsidRPr="00CB04B9">
        <w:rPr>
          <w:rFonts w:ascii="Times New Roman" w:eastAsia="Times New Roman" w:hAnsi="Times New Roman"/>
          <w:color w:val="FF0000"/>
          <w:sz w:val="24"/>
          <w:lang w:val="en-US" w:eastAsia="en-US"/>
        </w:rPr>
        <w:t>[..</w:t>
      </w:r>
      <w:r w:rsidRPr="00CB04B9">
        <w:rPr>
          <w:rFonts w:ascii="Times New Roman" w:eastAsia="Times New Roman" w:hAnsi="Times New Roman"/>
          <w:color w:val="000000"/>
          <w:sz w:val="24"/>
          <w:lang w:val="en-US" w:eastAsia="en-US"/>
        </w:rPr>
        <w:t xml:space="preserve"> .](2012)</w:t>
      </w:r>
      <w:r w:rsidRPr="00CB04B9">
        <w:rPr>
          <w:rFonts w:ascii="Times New Roman" w:eastAsia="Times New Roman" w:hAnsi="Times New Roman"/>
          <w:color w:val="FF0000"/>
          <w:sz w:val="24"/>
          <w:lang w:val="en-US" w:eastAsia="en-US"/>
        </w:rPr>
        <w:t xml:space="preserve"> XXX</w:t>
      </w:r>
      <w:r w:rsidRPr="00CB04B9">
        <w:rPr>
          <w:rFonts w:ascii="Times New Roman" w:eastAsia="Times New Roman" w:hAnsi="Times New Roman"/>
          <w:color w:val="000000"/>
          <w:sz w:val="24"/>
          <w:lang w:val="en-US" w:eastAsia="en-US"/>
        </w:rPr>
        <w:t xml:space="preserve"> draft</w:t>
      </w:r>
    </w:p>
    <w:p w:rsidR="00CB04B9" w:rsidRPr="00CB04B9" w:rsidRDefault="00962A1C" w:rsidP="00CB04B9">
      <w:pPr>
        <w:spacing w:before="1470" w:line="265"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683840" behindDoc="0" locked="0" layoutInCell="1" allowOverlap="1" wp14:anchorId="7639220B" wp14:editId="08DBF650">
                <wp:simplePos x="0" y="0"/>
                <wp:positionH relativeFrom="column">
                  <wp:posOffset>1334135</wp:posOffset>
                </wp:positionH>
                <wp:positionV relativeFrom="paragraph">
                  <wp:posOffset>210820</wp:posOffset>
                </wp:positionV>
                <wp:extent cx="3095625" cy="641350"/>
                <wp:effectExtent l="0" t="0" r="9525" b="63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630"/>
                              <w:gridCol w:w="3245"/>
                            </w:tblGrid>
                            <w:tr w:rsidR="00CB04B9">
                              <w:trPr>
                                <w:trHeight w:hRule="exact" w:val="1010"/>
                              </w:trPr>
                              <w:tc>
                                <w:tcPr>
                                  <w:tcW w:w="1630" w:type="dxa"/>
                                  <w:tcBorders>
                                    <w:top w:val="none" w:sz="0" w:space="0" w:color="000000"/>
                                    <w:left w:val="none" w:sz="0" w:space="0" w:color="000000"/>
                                    <w:bottom w:val="none" w:sz="0" w:space="0" w:color="000000"/>
                                    <w:right w:val="none" w:sz="0" w:space="0" w:color="000000"/>
                                  </w:tcBorders>
                                </w:tcPr>
                                <w:p w:rsidR="00CB04B9" w:rsidRDefault="00CB04B9">
                                  <w:pPr>
                                    <w:spacing w:before="7"/>
                                    <w:jc w:val="right"/>
                                    <w:textAlignment w:val="baseline"/>
                                  </w:pPr>
                                  <w:r>
                                    <w:rPr>
                                      <w:noProof/>
                                    </w:rPr>
                                    <w:drawing>
                                      <wp:inline distT="0" distB="0" distL="0" distR="0" wp14:anchorId="4D0002D0" wp14:editId="1478C76C">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8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CB04B9" w:rsidRDefault="00CB04B9">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CB04B9" w:rsidRDefault="00CB04B9" w:rsidP="00CB04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105.05pt;margin-top:16.6pt;width:243.75pt;height:50.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30"/>
                        <w:gridCol w:w="3245"/>
                      </w:tblGrid>
                      <w:tr w:rsidR="00CB04B9">
                        <w:trPr>
                          <w:trHeight w:hRule="exact" w:val="1010"/>
                        </w:trPr>
                        <w:tc>
                          <w:tcPr>
                            <w:tcW w:w="1630" w:type="dxa"/>
                            <w:tcBorders>
                              <w:top w:val="none" w:sz="0" w:space="0" w:color="000000"/>
                              <w:left w:val="none" w:sz="0" w:space="0" w:color="000000"/>
                              <w:bottom w:val="none" w:sz="0" w:space="0" w:color="000000"/>
                              <w:right w:val="none" w:sz="0" w:space="0" w:color="000000"/>
                            </w:tcBorders>
                          </w:tcPr>
                          <w:p w:rsidR="00CB04B9" w:rsidRDefault="00CB04B9">
                            <w:pPr>
                              <w:spacing w:before="7"/>
                              <w:jc w:val="right"/>
                              <w:textAlignment w:val="baseline"/>
                            </w:pPr>
                            <w:r>
                              <w:rPr>
                                <w:noProof/>
                              </w:rPr>
                              <w:drawing>
                                <wp:inline distT="0" distB="0" distL="0" distR="0" wp14:anchorId="4D0002D0" wp14:editId="1478C76C">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8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CB04B9" w:rsidRDefault="00CB04B9">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CB04B9" w:rsidRDefault="00CB04B9" w:rsidP="00CB04B9"/>
                  </w:txbxContent>
                </v:textbox>
              </v:shape>
            </w:pict>
          </mc:Fallback>
        </mc:AlternateContent>
      </w:r>
      <w:r w:rsidR="00CB04B9" w:rsidRPr="00CB04B9">
        <w:rPr>
          <w:rFonts w:ascii="Times New Roman" w:eastAsia="Times New Roman" w:hAnsi="Times New Roman"/>
          <w:b/>
          <w:color w:val="000000"/>
          <w:sz w:val="24"/>
          <w:lang w:val="en-US" w:eastAsia="en-US"/>
        </w:rPr>
        <w:t>COMMISSION DELEGATED REGULATION (EU) No .../..</w:t>
      </w:r>
    </w:p>
    <w:p w:rsidR="00CB04B9" w:rsidRPr="00CB04B9" w:rsidRDefault="00CB04B9" w:rsidP="00CB04B9">
      <w:pPr>
        <w:spacing w:before="367" w:line="273" w:lineRule="exact"/>
        <w:jc w:val="center"/>
        <w:textAlignment w:val="baseline"/>
        <w:rPr>
          <w:rFonts w:ascii="Times New Roman" w:eastAsia="Times New Roman" w:hAnsi="Times New Roman"/>
          <w:b/>
          <w:color w:val="000000"/>
          <w:spacing w:val="10"/>
          <w:sz w:val="24"/>
          <w:lang w:val="en-US" w:eastAsia="en-US"/>
        </w:rPr>
      </w:pPr>
      <w:r w:rsidRPr="00CB04B9">
        <w:rPr>
          <w:rFonts w:ascii="Times New Roman" w:eastAsia="Times New Roman" w:hAnsi="Times New Roman"/>
          <w:b/>
          <w:color w:val="000000"/>
          <w:spacing w:val="10"/>
          <w:sz w:val="24"/>
          <w:lang w:val="en-US" w:eastAsia="en-US"/>
        </w:rPr>
        <w:t>of</w:t>
      </w:r>
      <w:r w:rsidRPr="00CB04B9">
        <w:rPr>
          <w:rFonts w:ascii="Times New Roman" w:eastAsia="Times New Roman" w:hAnsi="Times New Roman"/>
          <w:i/>
          <w:color w:val="FF0000"/>
          <w:spacing w:val="10"/>
          <w:sz w:val="24"/>
          <w:lang w:val="en-US" w:eastAsia="en-US"/>
        </w:rPr>
        <w:t xml:space="preserve"> XXX</w:t>
      </w:r>
    </w:p>
    <w:p w:rsidR="00CB04B9" w:rsidRPr="00CB04B9" w:rsidRDefault="00CB04B9" w:rsidP="00CB04B9">
      <w:pPr>
        <w:spacing w:before="413" w:line="274" w:lineRule="exact"/>
        <w:jc w:val="center"/>
        <w:textAlignment w:val="baseline"/>
        <w:rPr>
          <w:rFonts w:ascii="Times New Roman" w:eastAsia="Times New Roman" w:hAnsi="Times New Roman"/>
          <w:i/>
          <w:color w:val="0000FF"/>
          <w:spacing w:val="-23"/>
          <w:sz w:val="24"/>
          <w:lang w:val="en-US" w:eastAsia="en-US"/>
        </w:rPr>
      </w:pPr>
      <w:r w:rsidRPr="00CB04B9">
        <w:rPr>
          <w:rFonts w:ascii="Times New Roman" w:eastAsia="Times New Roman" w:hAnsi="Times New Roman"/>
          <w:i/>
          <w:color w:val="0000FF"/>
          <w:spacing w:val="-23"/>
          <w:sz w:val="24"/>
          <w:lang w:val="en-US" w:eastAsia="en-US"/>
        </w:rPr>
        <w:t>[• • .]</w:t>
      </w:r>
    </w:p>
    <w:p w:rsidR="00CB04B9" w:rsidRPr="00CB04B9" w:rsidRDefault="00CB04B9" w:rsidP="00CB04B9">
      <w:pPr>
        <w:jc w:val="left"/>
        <w:rPr>
          <w:rFonts w:ascii="Times New Roman" w:eastAsia="PMingLiU" w:hAnsi="Times New Roman"/>
          <w:lang w:val="en-US" w:eastAsia="en-US"/>
        </w:rPr>
        <w:sectPr w:rsidR="00CB04B9" w:rsidRPr="00CB04B9" w:rsidSect="00CB04B9">
          <w:pgSz w:w="11909" w:h="16838"/>
          <w:pgMar w:top="720" w:right="1356" w:bottom="960" w:left="1351" w:header="720" w:footer="720" w:gutter="0"/>
          <w:cols w:space="720"/>
        </w:sect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Pr="00CB04B9" w:rsidRDefault="00CB04B9" w:rsidP="00CB04B9">
      <w:pPr>
        <w:spacing w:line="103" w:lineRule="exact"/>
        <w:jc w:val="left"/>
        <w:textAlignment w:val="baseline"/>
        <w:rPr>
          <w:rFonts w:ascii="Bookman Old Style" w:eastAsia="Bookman Old Style" w:hAnsi="Bookman Old Style"/>
          <w:color w:val="6177A8"/>
          <w:sz w:val="13"/>
          <w:lang w:val="en-US" w:eastAsia="en-US"/>
        </w:rPr>
      </w:pPr>
    </w:p>
    <w:p w:rsidR="00CB04B9" w:rsidRPr="00CB04B9" w:rsidRDefault="00CB04B9" w:rsidP="00CB04B9">
      <w:pPr>
        <w:spacing w:before="286" w:line="274"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COMMISSION DELEGATED REGULATION (EU) .../..</w:t>
      </w:r>
    </w:p>
    <w:p w:rsidR="00CB04B9" w:rsidRPr="00CB04B9" w:rsidRDefault="00CB04B9" w:rsidP="00CB04B9">
      <w:pPr>
        <w:spacing w:before="570" w:line="274" w:lineRule="exact"/>
        <w:jc w:val="center"/>
        <w:textAlignment w:val="baseline"/>
        <w:rPr>
          <w:rFonts w:ascii="Times New Roman" w:eastAsia="Times New Roman" w:hAnsi="Times New Roman"/>
          <w:b/>
          <w:color w:val="000000"/>
          <w:spacing w:val="17"/>
          <w:sz w:val="24"/>
          <w:lang w:val="en-US" w:eastAsia="en-US"/>
        </w:rPr>
      </w:pPr>
      <w:r w:rsidRPr="00CB04B9">
        <w:rPr>
          <w:rFonts w:ascii="Times New Roman" w:eastAsia="Times New Roman" w:hAnsi="Times New Roman"/>
          <w:b/>
          <w:color w:val="000000"/>
          <w:spacing w:val="17"/>
          <w:sz w:val="24"/>
          <w:lang w:val="en-US" w:eastAsia="en-US"/>
        </w:rPr>
        <w:t xml:space="preserve">of </w:t>
      </w:r>
      <w:r w:rsidRPr="00CB04B9">
        <w:rPr>
          <w:rFonts w:ascii="Times New Roman" w:eastAsia="Times New Roman" w:hAnsi="Times New Roman"/>
          <w:i/>
          <w:color w:val="000000"/>
          <w:spacing w:val="17"/>
          <w:sz w:val="21"/>
          <w:lang w:val="en-US" w:eastAsia="en-US"/>
        </w:rPr>
        <w:t>XXX</w:t>
      </w:r>
    </w:p>
    <w:p w:rsidR="00CB04B9" w:rsidRPr="00CB04B9" w:rsidRDefault="00CB04B9" w:rsidP="00CB04B9">
      <w:pPr>
        <w:spacing w:before="541" w:line="356" w:lineRule="exact"/>
        <w:jc w:val="center"/>
        <w:textAlignment w:val="baseline"/>
        <w:rPr>
          <w:rFonts w:ascii="Times New Roman" w:eastAsia="Times New Roman" w:hAnsi="Times New Roman"/>
          <w:b/>
          <w:color w:val="000000"/>
          <w:sz w:val="28"/>
          <w:lang w:val="en-US" w:eastAsia="en-US"/>
        </w:rPr>
      </w:pPr>
      <w:r w:rsidRPr="00CB04B9">
        <w:rPr>
          <w:rFonts w:ascii="Times New Roman" w:eastAsia="Times New Roman" w:hAnsi="Times New Roman"/>
          <w:b/>
          <w:color w:val="000000"/>
          <w:sz w:val="28"/>
          <w:lang w:val="en-US" w:eastAsia="en-US"/>
        </w:rPr>
        <w:t xml:space="preserve">supplementing Regulation (EU) No 600/2014 of the European Parliament </w:t>
      </w:r>
      <w:r w:rsidRPr="00CB04B9">
        <w:rPr>
          <w:rFonts w:ascii="Times New Roman" w:eastAsia="Times New Roman" w:hAnsi="Times New Roman"/>
          <w:b/>
          <w:color w:val="000000"/>
          <w:sz w:val="28"/>
          <w:lang w:val="en-US" w:eastAsia="en-US"/>
        </w:rPr>
        <w:br/>
        <w:t xml:space="preserve">and of the Council with regard to regulatory technical standards for the </w:t>
      </w:r>
      <w:r w:rsidRPr="00CB04B9">
        <w:rPr>
          <w:rFonts w:ascii="Times New Roman" w:eastAsia="Times New Roman" w:hAnsi="Times New Roman"/>
          <w:b/>
          <w:color w:val="000000"/>
          <w:sz w:val="28"/>
          <w:lang w:val="en-US" w:eastAsia="en-US"/>
        </w:rPr>
        <w:br/>
        <w:t>maintenance of relevant data relating to orders in financial instruments</w:t>
      </w:r>
    </w:p>
    <w:p w:rsidR="00CB04B9" w:rsidRPr="00CB04B9" w:rsidRDefault="00CB04B9" w:rsidP="00CB04B9">
      <w:pPr>
        <w:spacing w:before="831" w:line="273" w:lineRule="exact"/>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EUROPEAN COMMISSION,</w:t>
      </w:r>
    </w:p>
    <w:p w:rsidR="00CB04B9" w:rsidRPr="00CB04B9" w:rsidRDefault="00CB04B9" w:rsidP="00CB04B9">
      <w:pPr>
        <w:spacing w:before="281" w:line="273" w:lineRule="exact"/>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Having regard to the Treaty on the Functioning of the European Union,</w:t>
      </w:r>
    </w:p>
    <w:p w:rsidR="00CB04B9" w:rsidRPr="00CB04B9" w:rsidRDefault="00CB04B9" w:rsidP="00CB04B9">
      <w:pPr>
        <w:spacing w:before="248" w:line="305"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Having regard to Regulation (EU) No 600/2014/EU of the European Parliament and the Council of 15 May 2014 on markets in f</w:t>
      </w:r>
      <w:r>
        <w:rPr>
          <w:rFonts w:ascii="Times New Roman" w:eastAsia="Times New Roman" w:hAnsi="Times New Roman"/>
          <w:color w:val="000000"/>
          <w:sz w:val="24"/>
          <w:lang w:val="en-US" w:eastAsia="en-US"/>
        </w:rPr>
        <w:t>in</w:t>
      </w:r>
      <w:r w:rsidRPr="00CB04B9">
        <w:rPr>
          <w:rFonts w:ascii="Times New Roman" w:eastAsia="Times New Roman" w:hAnsi="Times New Roman"/>
          <w:color w:val="000000"/>
          <w:sz w:val="24"/>
          <w:lang w:val="en-US" w:eastAsia="en-US"/>
        </w:rPr>
        <w:t>ancial instruments and amending Regulation (EU) No 648/2012</w:t>
      </w:r>
      <w:r w:rsidRPr="00CB04B9">
        <w:rPr>
          <w:rFonts w:ascii="Times New Roman" w:eastAsia="Times New Roman" w:hAnsi="Times New Roman"/>
          <w:color w:val="000000"/>
          <w:sz w:val="24"/>
          <w:vertAlign w:val="superscript"/>
          <w:lang w:val="en-US" w:eastAsia="en-US"/>
        </w:rPr>
        <w:t>1</w:t>
      </w:r>
      <w:r w:rsidRPr="00CB04B9">
        <w:rPr>
          <w:rFonts w:ascii="Times New Roman" w:eastAsia="Times New Roman" w:hAnsi="Times New Roman"/>
          <w:color w:val="000000"/>
          <w:sz w:val="24"/>
          <w:lang w:val="en-US" w:eastAsia="en-US"/>
        </w:rPr>
        <w:t xml:space="preserve"> , and in particular the fourth subparagraph of Article 25(3) thereof,</w:t>
      </w:r>
    </w:p>
    <w:p w:rsidR="00CB04B9" w:rsidRPr="00CB04B9" w:rsidRDefault="00CB04B9" w:rsidP="00CB04B9">
      <w:pPr>
        <w:spacing w:before="278" w:line="273" w:lineRule="exact"/>
        <w:jc w:val="left"/>
        <w:textAlignment w:val="baseline"/>
        <w:rPr>
          <w:rFonts w:ascii="Times New Roman" w:eastAsia="Times New Roman" w:hAnsi="Times New Roman"/>
          <w:color w:val="000000"/>
          <w:spacing w:val="-1"/>
          <w:sz w:val="24"/>
          <w:lang w:val="en-US" w:eastAsia="en-US"/>
        </w:rPr>
      </w:pPr>
      <w:r w:rsidRPr="00CB04B9">
        <w:rPr>
          <w:rFonts w:ascii="Times New Roman" w:eastAsia="Times New Roman" w:hAnsi="Times New Roman"/>
          <w:color w:val="000000"/>
          <w:spacing w:val="-1"/>
          <w:sz w:val="24"/>
          <w:lang w:val="en-US" w:eastAsia="en-US"/>
        </w:rPr>
        <w:t>Whereas:</w:t>
      </w:r>
    </w:p>
    <w:p w:rsidR="00CB04B9" w:rsidRPr="00CB04B9" w:rsidRDefault="00CB04B9" w:rsidP="00962A1C">
      <w:pPr>
        <w:numPr>
          <w:ilvl w:val="0"/>
          <w:numId w:val="13"/>
        </w:numPr>
        <w:tabs>
          <w:tab w:val="clear" w:pos="792"/>
        </w:tabs>
        <w:spacing w:before="254" w:line="303" w:lineRule="exact"/>
        <w:ind w:left="14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Operators of trading venues should be free to determine the manner in which they </w:t>
      </w:r>
      <w:r w:rsidRPr="00CB04B9">
        <w:rPr>
          <w:rFonts w:ascii="Times New Roman" w:eastAsia="Times New Roman" w:hAnsi="Times New Roman"/>
          <w:color w:val="000000"/>
          <w:sz w:val="24"/>
          <w:lang w:val="en-US" w:eastAsia="en-US"/>
        </w:rPr>
        <w:br/>
        <w:t>maintain records of relevant data relating to all orders in financial instruments. However, in order to enable effective and efficient collation, comparison and analysis of the relevant order data for market monitoring purposes, such information needs to be available to the competent authorities in uniform standards and formats. Therefore, upon a request by a competent authority pursuant to Article 25(2) of Regulation (EU) No 600/2014, the relevant order data should be converted into the standards and formats specified in this Regulation.</w:t>
      </w:r>
    </w:p>
    <w:p w:rsidR="00CB04B9" w:rsidRPr="00CB04B9" w:rsidRDefault="00CB04B9" w:rsidP="00962A1C">
      <w:pPr>
        <w:numPr>
          <w:ilvl w:val="0"/>
          <w:numId w:val="13"/>
        </w:numPr>
        <w:tabs>
          <w:tab w:val="clear" w:pos="792"/>
        </w:tabs>
        <w:spacing w:before="247" w:line="304" w:lineRule="exact"/>
        <w:ind w:left="14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The Annex to this Regulation contains all data elements relating to orders, including </w:t>
      </w:r>
      <w:r w:rsidRPr="00CB04B9">
        <w:rPr>
          <w:rFonts w:ascii="Times New Roman" w:eastAsia="Times New Roman" w:hAnsi="Times New Roman"/>
          <w:color w:val="000000"/>
          <w:sz w:val="24"/>
          <w:lang w:val="en-US" w:eastAsia="en-US"/>
        </w:rPr>
        <w:br/>
        <w:t>those already included in the scope of Article 25(2) of Regulation No 600/2014 by reference to Article 26(1) and (3) in order to ensure clarity, legal certainty and avoid double storage of the same information.</w:t>
      </w:r>
    </w:p>
    <w:p w:rsidR="00CB04B9" w:rsidRPr="00CB04B9" w:rsidRDefault="00CB04B9" w:rsidP="00962A1C">
      <w:pPr>
        <w:numPr>
          <w:ilvl w:val="0"/>
          <w:numId w:val="13"/>
        </w:numPr>
        <w:tabs>
          <w:tab w:val="clear" w:pos="792"/>
        </w:tabs>
        <w:spacing w:before="258" w:after="307" w:line="303" w:lineRule="exact"/>
        <w:ind w:left="14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In order to detect and investigate potential or attempted market abuse effectively, </w:t>
      </w:r>
      <w:r w:rsidRPr="00CB04B9">
        <w:rPr>
          <w:rFonts w:ascii="Times New Roman" w:eastAsia="Times New Roman" w:hAnsi="Times New Roman"/>
          <w:color w:val="000000"/>
          <w:sz w:val="24"/>
          <w:lang w:val="en-US" w:eastAsia="en-US"/>
        </w:rPr>
        <w:br/>
        <w:t>competent authorities need to promptly identify persons and entities who may be significantly involved in the order process, including members or participants of trading venues, entities responsible for investment and execution decisions, non-executing brokers and clients on whose behalf orders are initiated. Accordingly operators of trading venues should maintain designations for such parties.</w:t>
      </w:r>
    </w:p>
    <w:p w:rsidR="00CB04B9" w:rsidRDefault="00CB04B9" w:rsidP="00CB04B9">
      <w:pPr>
        <w:spacing w:before="270" w:line="228" w:lineRule="exact"/>
        <w:jc w:val="left"/>
        <w:textAlignment w:val="baseline"/>
        <w:rPr>
          <w:rFonts w:ascii="Bookman Old Style" w:eastAsia="Bookman Old Style" w:hAnsi="Bookman Old Style"/>
          <w:color w:val="000000"/>
          <w:spacing w:val="-5"/>
          <w:sz w:val="13"/>
          <w:vertAlign w:val="superscript"/>
          <w:lang w:val="en-US" w:eastAsia="en-US"/>
        </w:rPr>
      </w:pPr>
    </w:p>
    <w:p w:rsidR="00CB04B9" w:rsidRPr="00CB04B9" w:rsidRDefault="00CB04B9" w:rsidP="00CB04B9">
      <w:pPr>
        <w:spacing w:before="270" w:line="228" w:lineRule="exact"/>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867410</wp:posOffset>
                </wp:positionH>
                <wp:positionV relativeFrom="page">
                  <wp:posOffset>9235440</wp:posOffset>
                </wp:positionV>
                <wp:extent cx="1864360" cy="0"/>
                <wp:effectExtent l="10160" t="15240" r="11430" b="133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" strokeweight=".95pt">
                <w10:wrap anchorx="page" anchory="page"/>
              </v:line>
            </w:pict>
          </mc:Fallback>
        </mc:AlternateContent>
      </w:r>
      <w:r w:rsidRPr="00CB04B9">
        <w:rPr>
          <w:rFonts w:ascii="Bookman Old Style" w:eastAsia="Bookman Old Style" w:hAnsi="Bookman Old Style"/>
          <w:color w:val="000000"/>
          <w:spacing w:val="-5"/>
          <w:sz w:val="13"/>
          <w:vertAlign w:val="superscript"/>
          <w:lang w:val="en-US" w:eastAsia="en-US"/>
        </w:rPr>
        <w:t>1</w:t>
      </w:r>
      <w:r w:rsidRPr="00CB04B9">
        <w:rPr>
          <w:rFonts w:ascii="Times New Roman" w:eastAsia="Times New Roman" w:hAnsi="Times New Roman"/>
          <w:color w:val="000000"/>
          <w:spacing w:val="-5"/>
          <w:sz w:val="21"/>
          <w:lang w:val="en-US" w:eastAsia="en-US"/>
        </w:rPr>
        <w:t xml:space="preserve"> OJ L 173, 12.06.2014, p. 84.</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500" w:right="1341" w:bottom="960" w:left="1366" w:header="720" w:footer="720" w:gutter="0"/>
          <w:cols w:space="720"/>
        </w:sectPr>
      </w:pPr>
    </w:p>
    <w:p w:rsidR="00CB04B9" w:rsidRPr="00CB04B9" w:rsidRDefault="00CB04B9" w:rsidP="00CB04B9">
      <w:pPr>
        <w:spacing w:before="271" w:after="247" w:line="303" w:lineRule="exact"/>
        <w:ind w:left="720" w:right="72" w:hanging="720"/>
        <w:textAlignment w:val="baseline"/>
        <w:rPr>
          <w:rFonts w:ascii="Times New Roman" w:eastAsia="Times New Roman" w:hAnsi="Times New Roman"/>
          <w:color w:val="000000"/>
          <w:sz w:val="24"/>
          <w:lang w:val="en-US" w:eastAsia="en-US"/>
        </w:rPr>
      </w:pPr>
      <w:r w:rsidRPr="00CB04B9">
        <w:rPr>
          <w:rFonts w:ascii="Times New Roman" w:eastAsia="PMingLiU" w:hAnsi="Times New Roman"/>
          <w:noProof/>
        </w:rPr>
        <w:lastRenderedPageBreak/>
        <w:drawing>
          <wp:anchor distT="0" distB="0" distL="0" distR="0" simplePos="0" relativeHeight="251752448" behindDoc="0" locked="0" layoutInCell="1" allowOverlap="1" wp14:anchorId="1DF48EEE" wp14:editId="4A1C13EE">
            <wp:simplePos x="0" y="0"/>
            <wp:positionH relativeFrom="page">
              <wp:posOffset>870585</wp:posOffset>
            </wp:positionH>
            <wp:positionV relativeFrom="page">
              <wp:posOffset>445135</wp:posOffset>
            </wp:positionV>
            <wp:extent cx="563880" cy="935355"/>
            <wp:effectExtent l="0" t="0" r="0" b="0"/>
            <wp:wrapThrough wrapText="bothSides">
              <wp:wrapPolygon edited="0">
                <wp:start x="0" y="0"/>
                <wp:lineTo x="0" y="21661"/>
                <wp:lineTo x="16950" y="21661"/>
                <wp:lineTo x="16950"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286"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91008" behindDoc="0" locked="0" layoutInCell="1" allowOverlap="1" wp14:anchorId="323578A3" wp14:editId="4861E3A0">
                <wp:simplePos x="0" y="0"/>
                <wp:positionH relativeFrom="page">
                  <wp:posOffset>857885</wp:posOffset>
                </wp:positionH>
                <wp:positionV relativeFrom="page">
                  <wp:posOffset>9831070</wp:posOffset>
                </wp:positionV>
                <wp:extent cx="506730" cy="342900"/>
                <wp:effectExtent l="635" t="127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1" type="#_x0000_t202" style="position:absolute;left:0;text-align:left;margin-left:67.55pt;margin-top:774.1pt;width:39.9pt;height:27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OA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a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3GicxmArq0cg&#10;sJJAMOAi7D0QGql+YtTDDsmw/rEnimLEPwoYArtwJkFNwnYSiCjhaYYNRqO4NuNi2neK7RpAHsdM&#10;yBsYlJo5EtuJGqM4jhfsBZfLcYfZxfP831mdN+3qN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WkNzgLICAACx&#10;BQAADgAAAAAAAAAAAAAAAAAuAgAAZHJzL2Uyb0RvYy54bWxQSwECLQAUAAYACAAAACEAPpXU6OIA&#10;AAAN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2032" behindDoc="0" locked="0" layoutInCell="1" allowOverlap="1" wp14:anchorId="6E6645DE" wp14:editId="64934032">
                <wp:simplePos x="0" y="0"/>
                <wp:positionH relativeFrom="page">
                  <wp:posOffset>3603625</wp:posOffset>
                </wp:positionH>
                <wp:positionV relativeFrom="page">
                  <wp:posOffset>9944735</wp:posOffset>
                </wp:positionV>
                <wp:extent cx="336550" cy="192405"/>
                <wp:effectExtent l="3175" t="635" r="3175" b="0"/>
                <wp:wrapSquare wrapText="bothSides"/>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before="30" w:line="264" w:lineRule="exact"/>
                              <w:textAlignment w:val="baseline"/>
                              <w:rPr>
                                <w:rFonts w:eastAsia="Times New Roman"/>
                                <w:color w:val="000000"/>
                                <w:spacing w:val="15"/>
                                <w:sz w:val="24"/>
                              </w:rPr>
                            </w:pPr>
                            <w:r>
                              <w:rPr>
                                <w:rFonts w:eastAsia="Times New Roman"/>
                                <w:color w:val="000000"/>
                                <w:spacing w:val="15"/>
                                <w:sz w:val="24"/>
                              </w:rPr>
                              <w:t>481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1" type="#_x0000_t202" style="position:absolute;left:0;text-align:left;margin-left:283.75pt;margin-top:783.05pt;width:26.5pt;height:15.1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" filled="f" stroked="f">
                <v:textbox inset="0,0,0,0">
                  <w:txbxContent>
                    <w:p w:rsidR="00CB04B9" w:rsidRDefault="00CB04B9" w:rsidP="00CB04B9">
                      <w:pPr>
                        <w:spacing w:before="30" w:line="264" w:lineRule="exact"/>
                        <w:textAlignment w:val="baseline"/>
                        <w:rPr>
                          <w:rFonts w:eastAsia="Times New Roman"/>
                          <w:color w:val="000000"/>
                          <w:spacing w:val="15"/>
                          <w:sz w:val="24"/>
                        </w:rPr>
                      </w:pPr>
                      <w:r>
                        <w:rPr>
                          <w:rFonts w:eastAsia="Times New Roman"/>
                          <w:color w:val="000000"/>
                          <w:spacing w:val="15"/>
                          <w:sz w:val="24"/>
                        </w:rPr>
                        <w:t>481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3056" behindDoc="0" locked="0" layoutInCell="1" allowOverlap="1" wp14:anchorId="0012A33F" wp14:editId="660D5CA2">
                <wp:simplePos x="0" y="0"/>
                <wp:positionH relativeFrom="page">
                  <wp:posOffset>6194425</wp:posOffset>
                </wp:positionH>
                <wp:positionV relativeFrom="page">
                  <wp:posOffset>9831070</wp:posOffset>
                </wp:positionV>
                <wp:extent cx="506730" cy="342900"/>
                <wp:effectExtent l="3175" t="1270" r="4445"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487.75pt;margin-top:774.1pt;width:39.9pt;height:2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0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GiP69LICAACx&#10;BQAADgAAAAAAAAAAAAAAAAAuAgAAZHJzL2Uyb0RvYy54bWxQSwECLQAUAAYACAAAACEA028a8eIA&#10;AAAO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29A7AE43" wp14:editId="20D507AC">
                <wp:simplePos x="0" y="0"/>
                <wp:positionH relativeFrom="page">
                  <wp:posOffset>1591310</wp:posOffset>
                </wp:positionH>
                <wp:positionV relativeFrom="page">
                  <wp:posOffset>460375</wp:posOffset>
                </wp:positionV>
                <wp:extent cx="0" cy="561340"/>
                <wp:effectExtent l="10160" t="12700" r="8890" b="698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1Z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b5LEIS&#10;9zCjvTOYt51DlZISOqgMAid0atC2gIRK7oyvlZzlXr8o8t0iqaoOy5YFxq8XDSipz4jfpPiD1fDe&#10;YfisKMTgo1OhbefG9B4SGoLOYTqX+3TY2SEyXhK4XSzTeRYGF+PilqeNdZ+Y6pE3ykhw6fuGC3x6&#10;sc7zwMUtxF9LteVChNkLiQYgO0uWi5BhleDUe32cNe2hEgadMMhnls8X+TxUBZ7HMKOOkga0jmG6&#10;udoOczHa8LqQHg9KAT5Xa9THj6fkaZNv8mySzZabSZbU9eTjtsomy2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OKg1Z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CB04B9">
        <w:rPr>
          <w:rFonts w:ascii="Times New Roman" w:eastAsia="Times New Roman" w:hAnsi="Times New Roman"/>
          <w:color w:val="000000"/>
          <w:sz w:val="24"/>
          <w:lang w:val="en-US" w:eastAsia="en-US"/>
        </w:rPr>
        <w:t>In order to allow competent authorities to more efficiently identify suspicious patterns of potentially abusive behaviour originating from one client, including where the client is operating through a number of investment firms, the operators of trading venues should record the identity of clients on whose behalf their members or participants submitted the order. Operators should identify those clients by unique identifiers in order to facilitate certain and efficient identification of such persons and thereby facilitate more effective analysis of potential market abuse in which clients may be involved.</w:t>
      </w:r>
    </w:p>
    <w:p w:rsidR="00CB04B9" w:rsidRPr="00CB04B9" w:rsidRDefault="00CB04B9" w:rsidP="00962A1C">
      <w:pPr>
        <w:numPr>
          <w:ilvl w:val="0"/>
          <w:numId w:val="14"/>
        </w:numPr>
        <w:tabs>
          <w:tab w:val="clear" w:pos="720"/>
        </w:tabs>
        <w:spacing w:line="303" w:lineRule="exact"/>
        <w:ind w:right="72" w:hanging="578"/>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should not be required to record client identifiers for all clients in the trading chain but only for the client on whose behalf the member or participant submitted the order.</w:t>
      </w:r>
    </w:p>
    <w:p w:rsidR="00CB04B9" w:rsidRPr="00CB04B9" w:rsidRDefault="00CB04B9" w:rsidP="00962A1C">
      <w:pPr>
        <w:numPr>
          <w:ilvl w:val="0"/>
          <w:numId w:val="14"/>
        </w:numPr>
        <w:tabs>
          <w:tab w:val="clear" w:pos="720"/>
        </w:tabs>
        <w:spacing w:before="254" w:line="303" w:lineRule="exact"/>
        <w:ind w:right="72" w:hanging="578"/>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The identification of market making strategies or similar activities is important in </w:t>
      </w:r>
      <w:r w:rsidRPr="00CB04B9">
        <w:rPr>
          <w:rFonts w:ascii="Times New Roman" w:eastAsia="Times New Roman" w:hAnsi="Times New Roman"/>
          <w:color w:val="000000"/>
          <w:sz w:val="24"/>
          <w:lang w:val="en-US" w:eastAsia="en-US"/>
        </w:rPr>
        <w:br/>
        <w:t>order to enable efficient detection of market manipulation. This allows the competent authorities to distinguish the order flow coming from an investment firm acting on the basis of terms pre-determined by the issuer of the instrument which is the subject of the order or by the trading venue to which the order is submitted from the order flow coming from an investment firm acting at its own or at its client's discretion.</w:t>
      </w:r>
    </w:p>
    <w:p w:rsidR="00CB04B9" w:rsidRPr="00CB04B9" w:rsidRDefault="00CB04B9" w:rsidP="00962A1C">
      <w:pPr>
        <w:numPr>
          <w:ilvl w:val="0"/>
          <w:numId w:val="14"/>
        </w:numPr>
        <w:tabs>
          <w:tab w:val="clear" w:pos="720"/>
        </w:tabs>
        <w:spacing w:before="251" w:line="303" w:lineRule="exact"/>
        <w:ind w:right="72" w:hanging="578"/>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The record of the precise date and time and of the details of any order placement, </w:t>
      </w:r>
      <w:r w:rsidRPr="00CB04B9">
        <w:rPr>
          <w:rFonts w:ascii="Times New Roman" w:eastAsia="Times New Roman" w:hAnsi="Times New Roman"/>
          <w:color w:val="000000"/>
          <w:sz w:val="24"/>
          <w:lang w:val="en-US" w:eastAsia="en-US"/>
        </w:rPr>
        <w:br/>
        <w:t>modification, cancellation, rejection and execution should be maintained. This allows monitoring the changes to the order throughout its lifetime, that can be significant in detecting and assessing potential market manipulation and front running behaviours.</w:t>
      </w:r>
    </w:p>
    <w:p w:rsidR="00CB04B9" w:rsidRPr="00CB04B9" w:rsidRDefault="00CB04B9" w:rsidP="00962A1C">
      <w:pPr>
        <w:numPr>
          <w:ilvl w:val="0"/>
          <w:numId w:val="14"/>
        </w:numPr>
        <w:tabs>
          <w:tab w:val="clear" w:pos="720"/>
        </w:tabs>
        <w:spacing w:before="261" w:line="303" w:lineRule="exact"/>
        <w:ind w:right="72" w:hanging="578"/>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To ensure an accurate and complete picture of the order book of a trading venue, </w:t>
      </w:r>
      <w:r w:rsidRPr="00CB04B9">
        <w:rPr>
          <w:rFonts w:ascii="Times New Roman" w:eastAsia="Times New Roman" w:hAnsi="Times New Roman"/>
          <w:color w:val="000000"/>
          <w:sz w:val="24"/>
          <w:lang w:val="en-US" w:eastAsia="en-US"/>
        </w:rPr>
        <w:br/>
        <w:t>competent authorities require information on trading sessions in which financial instruments are traded. This information can notably be used to determine when auction periods or continuous trading start and finish and whether orders cause unscheduled circuit breakers. This information is also required to identify how orders will interact, particularly when sessions end at random periods such as auctions. Information on indicative uncrossing prices and volumes would also assist in analysing possible auction manipulation. Given that a single order can impact either the auction uncrossing price, auction uncrossing volume or both, competent authorities need to see the impact of each order on these values as. Without this information it would be difficult to identify which order has had the impact on those values. Additionally, a sequence number should be assigned to each relevant event in order to determine the sequence of events when two or more events take place at the same time.</w:t>
      </w:r>
    </w:p>
    <w:p w:rsidR="00CB04B9" w:rsidRPr="00CB04B9" w:rsidRDefault="00CB04B9" w:rsidP="00962A1C">
      <w:pPr>
        <w:numPr>
          <w:ilvl w:val="0"/>
          <w:numId w:val="14"/>
        </w:numPr>
        <w:tabs>
          <w:tab w:val="clear" w:pos="720"/>
        </w:tabs>
        <w:spacing w:before="253" w:line="303" w:lineRule="exact"/>
        <w:ind w:right="72" w:hanging="578"/>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Specification of the position of the orders in an order book allows for the </w:t>
      </w:r>
      <w:r w:rsidRPr="00CB04B9">
        <w:rPr>
          <w:rFonts w:ascii="Times New Roman" w:eastAsia="Times New Roman" w:hAnsi="Times New Roman"/>
          <w:color w:val="000000"/>
          <w:sz w:val="24"/>
          <w:lang w:val="en-US" w:eastAsia="en-US"/>
        </w:rPr>
        <w:br/>
        <w:t>reconstruction of the order book and for analysis of the sequence of execution of orders which is an important element of market abuse surveillance. The position assigned to an order depends on how priority is determined by the trading system. Therefore, operators of trading venues should assign and maintain details of the</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1608" w:right="1336" w:bottom="960" w:left="1371" w:header="720" w:footer="720" w:gutter="0"/>
          <w:cols w:space="720"/>
        </w:sectPr>
      </w:pPr>
    </w:p>
    <w:p w:rsidR="00CB04B9" w:rsidRPr="00CB04B9" w:rsidRDefault="00CB04B9" w:rsidP="00CB04B9">
      <w:pPr>
        <w:spacing w:before="1" w:after="316"/>
        <w:ind w:right="8257"/>
        <w:jc w:val="left"/>
        <w:textAlignment w:val="baseline"/>
        <w:rPr>
          <w:rFonts w:ascii="Times New Roman" w:eastAsia="PMingLiU" w:hAnsi="Times New Roman"/>
          <w:lang w:val="en-US" w:eastAsia="en-US"/>
        </w:rPr>
      </w:pPr>
      <w:r w:rsidRPr="00CB04B9">
        <w:rPr>
          <w:rFonts w:ascii="Times New Roman" w:eastAsia="PMingLiU" w:hAnsi="Times New Roman"/>
          <w:noProof/>
        </w:rPr>
        <w:lastRenderedPageBreak/>
        <w:drawing>
          <wp:inline distT="0" distB="0" distL="0" distR="0" wp14:anchorId="24010060" wp14:editId="55781A9F">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88"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CB04B9" w:rsidRPr="00CB04B9" w:rsidRDefault="00CB04B9" w:rsidP="00CB04B9">
      <w:pPr>
        <w:spacing w:line="287" w:lineRule="exact"/>
        <w:ind w:left="720" w:right="72"/>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4080" behindDoc="0" locked="0" layoutInCell="1" allowOverlap="1" wp14:anchorId="3020B15D" wp14:editId="7140FDAC">
                <wp:simplePos x="0" y="0"/>
                <wp:positionH relativeFrom="page">
                  <wp:posOffset>857885</wp:posOffset>
                </wp:positionH>
                <wp:positionV relativeFrom="page">
                  <wp:posOffset>9831070</wp:posOffset>
                </wp:positionV>
                <wp:extent cx="506730" cy="342900"/>
                <wp:effectExtent l="635" t="127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4" type="#_x0000_t202" style="position:absolute;left:0;text-align:left;margin-left:67.55pt;margin-top:774.1pt;width:39.9pt;height:27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8NsQIAALE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5104" behindDoc="0" locked="0" layoutInCell="1" allowOverlap="1" wp14:anchorId="655094DC" wp14:editId="5F6BB2FB">
                <wp:simplePos x="0" y="0"/>
                <wp:positionH relativeFrom="page">
                  <wp:posOffset>3603625</wp:posOffset>
                </wp:positionH>
                <wp:positionV relativeFrom="page">
                  <wp:posOffset>9965055</wp:posOffset>
                </wp:positionV>
                <wp:extent cx="348615" cy="172085"/>
                <wp:effectExtent l="3175" t="1905" r="635"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262" w:lineRule="exact"/>
                              <w:textAlignment w:val="baseline"/>
                              <w:rPr>
                                <w:rFonts w:eastAsia="Times New Roman"/>
                                <w:color w:val="000000"/>
                                <w:spacing w:val="20"/>
                                <w:sz w:val="24"/>
                              </w:rPr>
                            </w:pPr>
                            <w:r>
                              <w:rPr>
                                <w:rFonts w:eastAsia="Times New Roman"/>
                                <w:color w:val="000000"/>
                                <w:spacing w:val="20"/>
                                <w:sz w:val="24"/>
                              </w:rPr>
                              <w:t>482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4" type="#_x0000_t202" style="position:absolute;left:0;text-align:left;margin-left:283.75pt;margin-top:784.65pt;width:27.45pt;height:13.5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" filled="f" stroked="f">
                <v:textbox inset="0,0,0,0">
                  <w:txbxContent>
                    <w:p w:rsidR="00CB04B9" w:rsidRDefault="00CB04B9" w:rsidP="00CB04B9">
                      <w:pPr>
                        <w:spacing w:line="262" w:lineRule="exact"/>
                        <w:textAlignment w:val="baseline"/>
                        <w:rPr>
                          <w:rFonts w:eastAsia="Times New Roman"/>
                          <w:color w:val="000000"/>
                          <w:spacing w:val="20"/>
                          <w:sz w:val="24"/>
                        </w:rPr>
                      </w:pPr>
                      <w:r>
                        <w:rPr>
                          <w:rFonts w:eastAsia="Times New Roman"/>
                          <w:color w:val="000000"/>
                          <w:spacing w:val="20"/>
                          <w:sz w:val="24"/>
                        </w:rPr>
                        <w:t>482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6128" behindDoc="0" locked="0" layoutInCell="1" allowOverlap="1" wp14:anchorId="41BE3913" wp14:editId="39A06B57">
                <wp:simplePos x="0" y="0"/>
                <wp:positionH relativeFrom="page">
                  <wp:posOffset>6194425</wp:posOffset>
                </wp:positionH>
                <wp:positionV relativeFrom="page">
                  <wp:posOffset>9831070</wp:posOffset>
                </wp:positionV>
                <wp:extent cx="506730" cy="342900"/>
                <wp:effectExtent l="3175" t="1270" r="4445"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6" type="#_x0000_t202" style="position:absolute;left:0;text-align:left;margin-left:487.75pt;margin-top:774.1pt;width:39.9pt;height:27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H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svp3B7ICAACy&#10;BQAADgAAAAAAAAAAAAAAAAAuAgAAZHJzL2Uyb0RvYy54bWxQSwECLQAUAAYACAAAACEA028a8eIA&#10;AAAO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5A42AF7D" wp14:editId="4B5321CE">
                <wp:simplePos x="0" y="0"/>
                <wp:positionH relativeFrom="page">
                  <wp:posOffset>1591310</wp:posOffset>
                </wp:positionH>
                <wp:positionV relativeFrom="page">
                  <wp:posOffset>460375</wp:posOffset>
                </wp:positionV>
                <wp:extent cx="0" cy="561340"/>
                <wp:effectExtent l="10160" t="12700" r="889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nKBEa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CB04B9">
        <w:rPr>
          <w:rFonts w:ascii="Times New Roman" w:eastAsia="Times New Roman" w:hAnsi="Times New Roman"/>
          <w:color w:val="000000"/>
          <w:sz w:val="24"/>
          <w:lang w:val="en-US" w:eastAsia="en-US"/>
        </w:rPr>
        <w:t>priority of orders according to the price visibility-time priority or the size-time priority method.</w:t>
      </w:r>
    </w:p>
    <w:p w:rsidR="00CB04B9" w:rsidRPr="00CB04B9" w:rsidRDefault="00CB04B9" w:rsidP="00962A1C">
      <w:pPr>
        <w:numPr>
          <w:ilvl w:val="0"/>
          <w:numId w:val="15"/>
        </w:numPr>
        <w:tabs>
          <w:tab w:val="clear" w:pos="648"/>
        </w:tabs>
        <w:spacing w:before="248" w:line="305" w:lineRule="exact"/>
        <w:ind w:left="792" w:right="72" w:hanging="650"/>
        <w:jc w:val="left"/>
        <w:textAlignment w:val="baseline"/>
        <w:rPr>
          <w:rFonts w:ascii="Times New Roman" w:eastAsia="Times New Roman" w:hAnsi="Times New Roman"/>
          <w:color w:val="000000"/>
          <w:spacing w:val="-1"/>
          <w:sz w:val="24"/>
          <w:lang w:val="en-US" w:eastAsia="en-US"/>
        </w:rPr>
      </w:pPr>
      <w:r w:rsidRPr="00CB04B9">
        <w:rPr>
          <w:rFonts w:ascii="Times New Roman" w:eastAsia="Times New Roman" w:hAnsi="Times New Roman"/>
          <w:color w:val="000000"/>
          <w:spacing w:val="-1"/>
          <w:sz w:val="24"/>
          <w:lang w:val="en-US" w:eastAsia="en-US"/>
        </w:rPr>
        <w:t>In order to enable effective market monitoring it is necessary to be able to link orders with their corresponding transactions. Accordingly operators of trading venues should maintain distinctive transaction identification codes linking orders to transactions.</w:t>
      </w:r>
    </w:p>
    <w:p w:rsidR="00CB04B9" w:rsidRPr="00CB04B9" w:rsidRDefault="00CB04B9" w:rsidP="00962A1C">
      <w:pPr>
        <w:numPr>
          <w:ilvl w:val="0"/>
          <w:numId w:val="15"/>
        </w:numPr>
        <w:tabs>
          <w:tab w:val="clear" w:pos="648"/>
        </w:tabs>
        <w:spacing w:before="259" w:line="303" w:lineRule="exact"/>
        <w:ind w:left="792" w:right="72" w:hanging="650"/>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should, for each order received, record and maintain the order type and the related specific instructions which together determine how each order is to be handled by their matching engines, in accordance with their own classifications. This detailed information is essential for competent authorities to be able to monitor, as part of its market abuse surveillance, trading activity in a given trading venue order book and in particular to replicate how each order behaves within the order book. However, given the broad range of existing and potential new order types designed by operators of trading venues and the specific technicalities attached to the latter, the maintenance of this detailed information according to the operators' internal classification system may not currently allow competent authorities to replicate the order book activity of all trading venues in a consistent manner. Therefore, for competent authorities to be in a position to exactly locate each order within the order book, operators of trading venues should also classify each order received either as a limit order where the order is tradable or as a stop order where the order becomes tradable only upon the realisation of a pre-determined price event.</w:t>
      </w:r>
    </w:p>
    <w:p w:rsidR="00CB04B9" w:rsidRPr="00CB04B9" w:rsidRDefault="00CB04B9" w:rsidP="00962A1C">
      <w:pPr>
        <w:numPr>
          <w:ilvl w:val="0"/>
          <w:numId w:val="15"/>
        </w:numPr>
        <w:tabs>
          <w:tab w:val="clear" w:pos="648"/>
        </w:tabs>
        <w:spacing w:before="250" w:line="302" w:lineRule="exact"/>
        <w:ind w:left="792" w:right="72" w:hanging="650"/>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CB04B9" w:rsidRPr="00CB04B9" w:rsidRDefault="00CB04B9" w:rsidP="00962A1C">
      <w:pPr>
        <w:numPr>
          <w:ilvl w:val="0"/>
          <w:numId w:val="15"/>
        </w:numPr>
        <w:tabs>
          <w:tab w:val="clear" w:pos="648"/>
        </w:tabs>
        <w:spacing w:before="259" w:line="302" w:lineRule="exact"/>
        <w:ind w:left="792" w:right="72" w:hanging="650"/>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CB04B9">
        <w:rPr>
          <w:rFonts w:ascii="Times New Roman" w:eastAsia="Times New Roman" w:hAnsi="Times New Roman"/>
          <w:color w:val="000000"/>
          <w:sz w:val="24"/>
          <w:vertAlign w:val="superscript"/>
          <w:lang w:val="en-US" w:eastAsia="en-US"/>
        </w:rPr>
        <w:t>2</w:t>
      </w:r>
      <w:r w:rsidRPr="00CB04B9">
        <w:rPr>
          <w:rFonts w:ascii="Times New Roman" w:eastAsia="Times New Roman" w:hAnsi="Times New Roman"/>
          <w:color w:val="000000"/>
          <w:sz w:val="24"/>
          <w:lang w:val="en-US" w:eastAsia="en-US"/>
        </w:rPr>
        <w:t>.</w:t>
      </w:r>
    </w:p>
    <w:p w:rsidR="00CB04B9" w:rsidRPr="00CB04B9" w:rsidRDefault="00CB04B9" w:rsidP="00962A1C">
      <w:pPr>
        <w:numPr>
          <w:ilvl w:val="0"/>
          <w:numId w:val="15"/>
        </w:numPr>
        <w:tabs>
          <w:tab w:val="clear" w:pos="648"/>
        </w:tabs>
        <w:spacing w:before="254" w:line="301" w:lineRule="exact"/>
        <w:ind w:left="792" w:right="72" w:hanging="650"/>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application of this regulation should be deferred in order to align its applicability with the application of paragraph 2 of Article 25 of Regulation (EU) No 600/2014,</w:t>
      </w:r>
    </w:p>
    <w:p w:rsidR="00CB04B9" w:rsidRPr="00CB04B9" w:rsidRDefault="00CB04B9" w:rsidP="00CB04B9">
      <w:pPr>
        <w:spacing w:before="833" w:after="1037" w:line="273" w:lineRule="exact"/>
        <w:ind w:right="72"/>
        <w:jc w:val="left"/>
        <w:textAlignment w:val="baseline"/>
        <w:rPr>
          <w:rFonts w:ascii="Times New Roman" w:eastAsia="Times New Roman" w:hAnsi="Times New Roman"/>
          <w:color w:val="000000"/>
          <w:spacing w:val="-1"/>
          <w:sz w:val="24"/>
          <w:lang w:val="en-US" w:eastAsia="en-US"/>
        </w:rPr>
      </w:pPr>
      <w:r w:rsidRPr="00CB04B9">
        <w:rPr>
          <w:rFonts w:ascii="Times New Roman" w:eastAsia="Times New Roman" w:hAnsi="Times New Roman"/>
          <w:color w:val="000000"/>
          <w:spacing w:val="-1"/>
          <w:sz w:val="24"/>
          <w:lang w:val="en-US" w:eastAsia="en-US"/>
        </w:rPr>
        <w:t>HAS ADOPTED THIS REGULATION:</w:t>
      </w:r>
    </w:p>
    <w:p w:rsidR="00CB04B9" w:rsidRPr="00CB04B9" w:rsidRDefault="00CB04B9" w:rsidP="00CB04B9">
      <w:pPr>
        <w:spacing w:before="272" w:line="230" w:lineRule="exact"/>
        <w:ind w:right="72"/>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8KHwIAADk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" strokeweight=".95pt">
                <w10:wrap anchorx="page" anchory="page"/>
              </v:line>
            </w:pict>
          </mc:Fallback>
        </mc:AlternateContent>
      </w:r>
      <w:r w:rsidRPr="00CB04B9">
        <w:rPr>
          <w:rFonts w:ascii="Times New Roman" w:eastAsia="Times New Roman" w:hAnsi="Times New Roman"/>
          <w:color w:val="000000"/>
          <w:sz w:val="13"/>
          <w:vertAlign w:val="superscript"/>
          <w:lang w:val="en-US" w:eastAsia="en-US"/>
        </w:rPr>
        <w:t>2</w:t>
      </w:r>
      <w:r w:rsidRPr="00CB04B9">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700" w:right="1353" w:bottom="960" w:left="1354" w:header="720" w:footer="720" w:gutter="0"/>
          <w:cols w:space="720"/>
        </w:sectPr>
      </w:pPr>
    </w:p>
    <w:p w:rsidR="00CB04B9" w:rsidRDefault="00CB04B9" w:rsidP="00CB04B9">
      <w:pPr>
        <w:spacing w:line="142" w:lineRule="exact"/>
        <w:jc w:val="left"/>
        <w:textAlignment w:val="baseline"/>
        <w:rPr>
          <w:rFonts w:ascii="Times New Roman" w:eastAsia="Times New Roman" w:hAnsi="Times New Roman"/>
          <w:color w:val="6177A8"/>
          <w:sz w:val="21"/>
          <w:lang w:val="en-US" w:eastAsia="en-US"/>
        </w:rPr>
      </w:pPr>
    </w:p>
    <w:p w:rsidR="00CB04B9" w:rsidRDefault="00CB04B9" w:rsidP="00CB04B9">
      <w:pPr>
        <w:spacing w:line="142" w:lineRule="exact"/>
        <w:jc w:val="left"/>
        <w:textAlignment w:val="baseline"/>
        <w:rPr>
          <w:rFonts w:ascii="Times New Roman" w:eastAsia="Times New Roman" w:hAnsi="Times New Roman"/>
          <w:color w:val="6177A8"/>
          <w:sz w:val="21"/>
          <w:lang w:val="en-US" w:eastAsia="en-US"/>
        </w:rPr>
      </w:pPr>
    </w:p>
    <w:p w:rsidR="00CB04B9" w:rsidRDefault="00CB04B9" w:rsidP="00CB04B9">
      <w:pPr>
        <w:spacing w:line="142" w:lineRule="exact"/>
        <w:jc w:val="left"/>
        <w:textAlignment w:val="baseline"/>
        <w:rPr>
          <w:rFonts w:ascii="Times New Roman" w:eastAsia="Times New Roman" w:hAnsi="Times New Roman"/>
          <w:color w:val="6177A8"/>
          <w:sz w:val="21"/>
          <w:lang w:val="en-US" w:eastAsia="en-US"/>
        </w:rPr>
      </w:pPr>
    </w:p>
    <w:p w:rsidR="00CB04B9" w:rsidRPr="00CB04B9" w:rsidRDefault="00CB04B9" w:rsidP="00CB04B9">
      <w:pPr>
        <w:spacing w:line="142" w:lineRule="exact"/>
        <w:jc w:val="left"/>
        <w:textAlignment w:val="baseline"/>
        <w:rPr>
          <w:rFonts w:ascii="Times New Roman" w:eastAsia="Times New Roman" w:hAnsi="Times New Roman"/>
          <w:color w:val="6177A8"/>
          <w:sz w:val="21"/>
          <w:lang w:val="en-US" w:eastAsia="en-US"/>
        </w:rPr>
      </w:pPr>
    </w:p>
    <w:p w:rsidR="00CB04B9" w:rsidRPr="00CB04B9" w:rsidRDefault="00CB04B9" w:rsidP="00CB04B9">
      <w:pPr>
        <w:spacing w:before="268" w:line="278" w:lineRule="exact"/>
        <w:jc w:val="center"/>
        <w:textAlignment w:val="baseline"/>
        <w:rPr>
          <w:rFonts w:ascii="Times New Roman" w:eastAsia="Times New Roman" w:hAnsi="Times New Roman"/>
          <w:i/>
          <w:color w:val="000000"/>
          <w:sz w:val="24"/>
          <w:lang w:val="en-US" w:eastAsia="en-US"/>
        </w:rPr>
      </w:pPr>
      <w:r w:rsidRPr="00CB04B9">
        <w:rPr>
          <w:rFonts w:ascii="Times New Roman" w:eastAsia="Times New Roman" w:hAnsi="Times New Roman"/>
          <w:i/>
          <w:color w:val="000000"/>
          <w:sz w:val="24"/>
          <w:lang w:val="en-US" w:eastAsia="en-US"/>
        </w:rPr>
        <w:t>Article 1</w:t>
      </w:r>
    </w:p>
    <w:p w:rsidR="00CB04B9" w:rsidRPr="00CB04B9" w:rsidRDefault="00CB04B9" w:rsidP="00CB04B9">
      <w:pPr>
        <w:spacing w:before="149" w:line="271"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Scope, standards and format of relevant order data</w:t>
      </w:r>
    </w:p>
    <w:p w:rsidR="00CB04B9" w:rsidRPr="00CB04B9" w:rsidRDefault="00CB04B9" w:rsidP="00CB04B9">
      <w:pPr>
        <w:numPr>
          <w:ilvl w:val="0"/>
          <w:numId w:val="16"/>
        </w:numPr>
        <w:tabs>
          <w:tab w:val="left" w:pos="648"/>
        </w:tabs>
        <w:spacing w:before="245" w:line="304"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keep at the disposal of their competent authority the details of each order advertised through their systems set out in Articles 2 to 13 as specified in the second and third columns of Table 2 of the Annex to this Regulation insofar as they pertain to the order concerned.</w:t>
      </w:r>
    </w:p>
    <w:p w:rsidR="00CB04B9" w:rsidRPr="00CB04B9" w:rsidRDefault="00CB04B9" w:rsidP="00CB04B9">
      <w:pPr>
        <w:numPr>
          <w:ilvl w:val="0"/>
          <w:numId w:val="16"/>
        </w:numPr>
        <w:tabs>
          <w:tab w:val="left" w:pos="648"/>
        </w:tabs>
        <w:spacing w:before="249"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Where competent authorities request any of the such details referred to in paragraph 1 in accordance with Article 25(2) of Regulation (EU) No 600/2014, the operators of trading venues shall provide such details using the standards and formats prescribed in the fourth columns of Table 2 of the Annex to this Regulation.</w:t>
      </w:r>
    </w:p>
    <w:p w:rsidR="00CB04B9" w:rsidRPr="00CB04B9" w:rsidRDefault="00CB04B9" w:rsidP="00CB04B9">
      <w:pPr>
        <w:spacing w:before="709"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2</w:t>
      </w:r>
    </w:p>
    <w:p w:rsidR="00CB04B9" w:rsidRPr="00CB04B9" w:rsidRDefault="00CB04B9" w:rsidP="00CB04B9">
      <w:pPr>
        <w:spacing w:before="149" w:line="271"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Identification of the relevant parties</w:t>
      </w:r>
    </w:p>
    <w:p w:rsidR="00CB04B9" w:rsidRPr="00CB04B9" w:rsidRDefault="00CB04B9" w:rsidP="00CB04B9">
      <w:pPr>
        <w:spacing w:before="277" w:line="273" w:lineRule="exact"/>
        <w:jc w:val="left"/>
        <w:textAlignment w:val="baseline"/>
        <w:rPr>
          <w:rFonts w:ascii="Times New Roman" w:eastAsia="Times New Roman" w:hAnsi="Times New Roman"/>
          <w:color w:val="000000"/>
          <w:spacing w:val="1"/>
          <w:sz w:val="24"/>
          <w:lang w:val="en-US" w:eastAsia="en-US"/>
        </w:rPr>
      </w:pPr>
      <w:r w:rsidRPr="00CB04B9">
        <w:rPr>
          <w:rFonts w:ascii="Times New Roman" w:eastAsia="Times New Roman" w:hAnsi="Times New Roman"/>
          <w:color w:val="000000"/>
          <w:spacing w:val="1"/>
          <w:sz w:val="24"/>
          <w:lang w:val="en-US" w:eastAsia="en-US"/>
        </w:rPr>
        <w:t>1. For all orders, operators of trading venues shall maintain the records on the following:</w:t>
      </w:r>
    </w:p>
    <w:p w:rsidR="00CB04B9" w:rsidRPr="00CB04B9" w:rsidRDefault="00CB04B9" w:rsidP="00CB04B9">
      <w:pPr>
        <w:numPr>
          <w:ilvl w:val="0"/>
          <w:numId w:val="17"/>
        </w:numPr>
        <w:tabs>
          <w:tab w:val="left" w:pos="576"/>
        </w:tabs>
        <w:spacing w:before="255" w:line="301" w:lineRule="exact"/>
        <w:ind w:left="648"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member or participant of the trading venue who submitted the order to the trading venue, identified as prescribed in field 1 of Table 2 of the Annex;</w:t>
      </w:r>
    </w:p>
    <w:p w:rsidR="00CB04B9" w:rsidRPr="00CB04B9" w:rsidRDefault="00CB04B9" w:rsidP="00CB04B9">
      <w:pPr>
        <w:numPr>
          <w:ilvl w:val="0"/>
          <w:numId w:val="17"/>
        </w:numPr>
        <w:tabs>
          <w:tab w:val="left" w:pos="576"/>
        </w:tabs>
        <w:spacing w:before="252" w:line="303" w:lineRule="exact"/>
        <w:ind w:left="648"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person or computer algorithm within the member or participant of the trading venue to which an order is submitted that is responsible for the investment decision in relation to the order, identified as prescribed in field 4 of the Table 2 of the Annex;</w:t>
      </w:r>
    </w:p>
    <w:p w:rsidR="00CB04B9" w:rsidRPr="00CB04B9" w:rsidRDefault="00CB04B9" w:rsidP="00CB04B9">
      <w:pPr>
        <w:numPr>
          <w:ilvl w:val="0"/>
          <w:numId w:val="17"/>
        </w:numPr>
        <w:tabs>
          <w:tab w:val="left" w:pos="576"/>
        </w:tabs>
        <w:spacing w:before="251" w:line="303" w:lineRule="exact"/>
        <w:ind w:left="648"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person or computer algorithm within the member or participant of the trading venue that is responsible for the execution of the order, identified as prescribed in field 5 of Table 2 of the Annex;</w:t>
      </w:r>
    </w:p>
    <w:p w:rsidR="00CB04B9" w:rsidRPr="00CB04B9" w:rsidRDefault="00CB04B9" w:rsidP="00CB04B9">
      <w:pPr>
        <w:numPr>
          <w:ilvl w:val="0"/>
          <w:numId w:val="17"/>
        </w:numPr>
        <w:tabs>
          <w:tab w:val="left" w:pos="576"/>
        </w:tabs>
        <w:spacing w:before="256" w:line="301" w:lineRule="exact"/>
        <w:ind w:left="648"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member or participant of the trading venue who routed the order on behalf of and in the name of another member or participant of the trading venue, identified as a non-executing broker as prescribed in field 6 of Table 2 of the Annex;</w:t>
      </w:r>
    </w:p>
    <w:p w:rsidR="00CB04B9" w:rsidRPr="00CB04B9" w:rsidRDefault="00CB04B9" w:rsidP="00CB04B9">
      <w:pPr>
        <w:numPr>
          <w:ilvl w:val="0"/>
          <w:numId w:val="17"/>
        </w:numPr>
        <w:tabs>
          <w:tab w:val="left" w:pos="576"/>
        </w:tabs>
        <w:spacing w:before="259" w:line="300" w:lineRule="exact"/>
        <w:ind w:left="648"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client on whose behalf the member or participant of the trading venue submitted the order to the trading venue, identified as prescribed in field 3 of Table 2 of the Annex.</w:t>
      </w:r>
    </w:p>
    <w:p w:rsidR="00CB04B9" w:rsidRPr="00CB04B9" w:rsidRDefault="00CB04B9" w:rsidP="00CB04B9">
      <w:pPr>
        <w:spacing w:before="250" w:line="304"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2. Where a member or participant or client of the trading venue is authorised under the legislation of a Member State to allocate an order to its client following submission of the order to the trading venue and has not yet allocated the order to its client at the time of the submission of the order, that order shall be identified as prescribed in field 3 of the Annex.</w:t>
      </w:r>
    </w:p>
    <w:p w:rsidR="00CB04B9" w:rsidRPr="00CB04B9" w:rsidRDefault="00CB04B9" w:rsidP="00CB04B9">
      <w:pPr>
        <w:spacing w:before="247" w:line="305"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3. Where several orders are submitted to the trading venue together as an aggregated order, the aggregated order shall be identified as prescribed in field 3 of Table 2 of the Annex.</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344" w:bottom="960" w:left="1363" w:header="720" w:footer="720" w:gutter="0"/>
          <w:cols w:space="720"/>
        </w:sectPr>
      </w:pPr>
    </w:p>
    <w:p w:rsidR="00CB04B9" w:rsidRDefault="00CB04B9" w:rsidP="00CB04B9">
      <w:pPr>
        <w:spacing w:before="679" w:line="278" w:lineRule="exact"/>
        <w:jc w:val="center"/>
        <w:textAlignment w:val="baseline"/>
        <w:rPr>
          <w:rFonts w:ascii="Times New Roman" w:eastAsia="Times New Roman" w:hAnsi="Times New Roman"/>
          <w:b/>
          <w:color w:val="6177A8"/>
          <w:spacing w:val="-11"/>
          <w:sz w:val="20"/>
          <w:vertAlign w:val="subscript"/>
          <w:lang w:val="en-US" w:eastAsia="en-US"/>
        </w:rPr>
      </w:pPr>
    </w:p>
    <w:p w:rsidR="00CB04B9" w:rsidRPr="00CB04B9" w:rsidRDefault="00CB04B9" w:rsidP="00CB04B9">
      <w:pPr>
        <w:spacing w:before="679" w:line="278" w:lineRule="exact"/>
        <w:jc w:val="center"/>
        <w:textAlignment w:val="baseline"/>
        <w:rPr>
          <w:rFonts w:ascii="Times New Roman" w:eastAsia="Times New Roman" w:hAnsi="Times New Roman"/>
          <w:i/>
          <w:color w:val="000000"/>
          <w:sz w:val="24"/>
          <w:lang w:val="en-US" w:eastAsia="en-US"/>
        </w:rPr>
      </w:pPr>
      <w:r w:rsidRPr="00CB04B9">
        <w:rPr>
          <w:rFonts w:ascii="Times New Roman" w:eastAsia="Times New Roman" w:hAnsi="Times New Roman"/>
          <w:i/>
          <w:color w:val="000000"/>
          <w:sz w:val="24"/>
          <w:lang w:val="en-US" w:eastAsia="en-US"/>
        </w:rPr>
        <w:t>Article 3</w:t>
      </w:r>
    </w:p>
    <w:p w:rsidR="00CB04B9" w:rsidRPr="00CB04B9" w:rsidRDefault="00CB04B9" w:rsidP="00CB04B9">
      <w:pPr>
        <w:spacing w:before="119" w:line="306"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 xml:space="preserve">Trading capacity of members or participants of the trading venue and liquidity </w:t>
      </w:r>
      <w:r w:rsidRPr="00CB04B9">
        <w:rPr>
          <w:rFonts w:ascii="Times New Roman" w:eastAsia="Times New Roman" w:hAnsi="Times New Roman"/>
          <w:b/>
          <w:color w:val="000000"/>
          <w:sz w:val="24"/>
          <w:lang w:val="en-US" w:eastAsia="en-US"/>
        </w:rPr>
        <w:br/>
        <w:t>provision activity</w:t>
      </w:r>
    </w:p>
    <w:p w:rsidR="00CB04B9" w:rsidRPr="00CB04B9" w:rsidRDefault="00CB04B9" w:rsidP="00CB04B9">
      <w:pPr>
        <w:numPr>
          <w:ilvl w:val="0"/>
          <w:numId w:val="18"/>
        </w:numPr>
        <w:tabs>
          <w:tab w:val="left" w:pos="576"/>
        </w:tabs>
        <w:spacing w:before="242"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trading capacity in which the member or participant of the trading venue submits an order shall be described as specified in field 7 of the Annex.</w:t>
      </w:r>
    </w:p>
    <w:p w:rsidR="00CB04B9" w:rsidRPr="00CB04B9" w:rsidRDefault="00CB04B9" w:rsidP="00CB04B9">
      <w:pPr>
        <w:numPr>
          <w:ilvl w:val="0"/>
          <w:numId w:val="18"/>
        </w:numPr>
        <w:tabs>
          <w:tab w:val="left" w:pos="576"/>
        </w:tabs>
        <w:spacing w:before="279" w:line="273" w:lineRule="exact"/>
        <w:ind w:left="72"/>
        <w:jc w:val="left"/>
        <w:textAlignment w:val="baseline"/>
        <w:rPr>
          <w:rFonts w:ascii="Times New Roman" w:eastAsia="Times New Roman" w:hAnsi="Times New Roman"/>
          <w:color w:val="000000"/>
          <w:spacing w:val="-1"/>
          <w:sz w:val="24"/>
          <w:lang w:val="en-US" w:eastAsia="en-US"/>
        </w:rPr>
      </w:pPr>
      <w:r w:rsidRPr="00CB04B9">
        <w:rPr>
          <w:rFonts w:ascii="Times New Roman" w:eastAsia="Times New Roman" w:hAnsi="Times New Roman"/>
          <w:color w:val="000000"/>
          <w:spacing w:val="-1"/>
          <w:sz w:val="24"/>
          <w:lang w:val="en-US" w:eastAsia="en-US"/>
        </w:rPr>
        <w:t>The following orders shall be identified as specified in field 8 of Table 2 of the Annex:</w:t>
      </w:r>
    </w:p>
    <w:p w:rsidR="00CB04B9" w:rsidRPr="00CB04B9" w:rsidRDefault="00CB04B9" w:rsidP="00CB04B9">
      <w:pPr>
        <w:numPr>
          <w:ilvl w:val="0"/>
          <w:numId w:val="19"/>
        </w:numPr>
        <w:tabs>
          <w:tab w:val="left" w:pos="1296"/>
        </w:tabs>
        <w:spacing w:before="255" w:line="303" w:lineRule="exact"/>
        <w:ind w:left="1296"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 xml:space="preserve">an order submitted to a trading venue by a member or participant as part of a market making strategy pursuant to Articles 17 and 48 of Directive 2014/65/EU of the European Parliament and of the Council </w:t>
      </w:r>
      <w:r w:rsidRPr="00CB04B9">
        <w:rPr>
          <w:rFonts w:ascii="Arial" w:eastAsia="Arial" w:hAnsi="Arial"/>
          <w:color w:val="000000"/>
          <w:sz w:val="24"/>
          <w:vertAlign w:val="superscript"/>
          <w:lang w:val="en-US" w:eastAsia="en-US"/>
        </w:rPr>
        <w:t>3</w:t>
      </w:r>
      <w:r w:rsidRPr="00CB04B9">
        <w:rPr>
          <w:rFonts w:ascii="Bookman Old Style" w:eastAsia="Bookman Old Style" w:hAnsi="Bookman Old Style"/>
          <w:color w:val="000000"/>
          <w:sz w:val="23"/>
          <w:lang w:val="en-US" w:eastAsia="en-US"/>
        </w:rPr>
        <w:t>;</w:t>
      </w:r>
    </w:p>
    <w:p w:rsidR="00CB04B9" w:rsidRPr="00CB04B9" w:rsidRDefault="00CB04B9" w:rsidP="00CB04B9">
      <w:pPr>
        <w:numPr>
          <w:ilvl w:val="0"/>
          <w:numId w:val="19"/>
        </w:numPr>
        <w:tabs>
          <w:tab w:val="left" w:pos="1296"/>
        </w:tabs>
        <w:spacing w:before="251" w:line="303" w:lineRule="exact"/>
        <w:ind w:left="1296"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an order submitted to a trading venue by a member or participant as part of any other liquidity provision activity carried out on the basis of terms pre-determined either by the issuer of the instrument which is the subject of the order or by that trading venue.</w:t>
      </w:r>
    </w:p>
    <w:p w:rsidR="00CB04B9" w:rsidRPr="00CB04B9" w:rsidRDefault="00CB04B9" w:rsidP="00CB04B9">
      <w:pPr>
        <w:spacing w:before="705"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4</w:t>
      </w:r>
    </w:p>
    <w:p w:rsidR="00CB04B9" w:rsidRPr="00CB04B9" w:rsidRDefault="00CB04B9" w:rsidP="00CB04B9">
      <w:pPr>
        <w:spacing w:before="148" w:line="275"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Date and time recording</w:t>
      </w:r>
    </w:p>
    <w:p w:rsidR="00CB04B9" w:rsidRPr="00CB04B9" w:rsidRDefault="00CB04B9" w:rsidP="00CB04B9">
      <w:pPr>
        <w:numPr>
          <w:ilvl w:val="0"/>
          <w:numId w:val="20"/>
        </w:numPr>
        <w:tabs>
          <w:tab w:val="left" w:pos="576"/>
        </w:tabs>
        <w:spacing w:before="251" w:line="303" w:lineRule="exact"/>
        <w:ind w:left="72" w:right="72"/>
        <w:jc w:val="left"/>
        <w:textAlignment w:val="baseline"/>
        <w:rPr>
          <w:rFonts w:ascii="Times New Roman" w:eastAsia="Times New Roman" w:hAnsi="Times New Roman"/>
          <w:color w:val="000000"/>
          <w:spacing w:val="-2"/>
          <w:sz w:val="24"/>
          <w:lang w:val="en-US" w:eastAsia="en-US"/>
        </w:rPr>
      </w:pPr>
      <w:r w:rsidRPr="00CB04B9">
        <w:rPr>
          <w:rFonts w:ascii="Times New Roman" w:eastAsia="Times New Roman" w:hAnsi="Times New Roman"/>
          <w:color w:val="000000"/>
          <w:spacing w:val="-2"/>
          <w:sz w:val="24"/>
          <w:lang w:val="en-US" w:eastAsia="en-US"/>
        </w:rPr>
        <w:t>Operators of trading venues shall maintain a record of the date and time of the occurrence of each event listed in field 21 of Table 2 of the Annex with the level of accuracy prescribed by Article 2 of [RTS 25 on clock synchronization under Article 50 of Directive 2014/65/EU] as specified in field 9 of Table 2 of the Annex. Except for the recording of the date and time of the rejection of orders by trading venue systems, all events referred to in field 21 of the Annex shall be recorded using the business clocks used by trading venue matching engines.</w:t>
      </w:r>
    </w:p>
    <w:p w:rsidR="00CB04B9" w:rsidRPr="00CB04B9" w:rsidRDefault="00CB04B9" w:rsidP="00CB04B9">
      <w:pPr>
        <w:numPr>
          <w:ilvl w:val="0"/>
          <w:numId w:val="20"/>
        </w:numPr>
        <w:tabs>
          <w:tab w:val="left" w:pos="576"/>
        </w:tabs>
        <w:spacing w:before="250"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 record of the date and time for each data element listed in fields 49, 50 and 51 of Table 2 of the Annex, with the level of accuracy prescribed by Article 2 of the [RTS 25 on clock synchronization under Article 50 of Directive 2014/65/EU].</w:t>
      </w:r>
    </w:p>
    <w:p w:rsidR="00CB04B9" w:rsidRPr="00CB04B9" w:rsidRDefault="00CB04B9" w:rsidP="00CB04B9">
      <w:pPr>
        <w:spacing w:before="702"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5</w:t>
      </w:r>
    </w:p>
    <w:p w:rsidR="00CB04B9" w:rsidRPr="00CB04B9" w:rsidRDefault="00CB04B9" w:rsidP="00CB04B9">
      <w:pPr>
        <w:spacing w:before="155" w:after="589" w:line="275"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Validity period and order restrictions</w:t>
      </w:r>
    </w:p>
    <w:p w:rsidR="00CB04B9" w:rsidRPr="00CB04B9" w:rsidRDefault="00CB04B9" w:rsidP="00CB04B9">
      <w:pPr>
        <w:spacing w:before="269" w:line="231" w:lineRule="exact"/>
        <w:ind w:right="72"/>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6432" behindDoc="0" locked="0" layoutInCell="1" allowOverlap="1">
                <wp:simplePos x="0" y="0"/>
                <wp:positionH relativeFrom="page">
                  <wp:posOffset>899160</wp:posOffset>
                </wp:positionH>
                <wp:positionV relativeFrom="page">
                  <wp:posOffset>9089390</wp:posOffset>
                </wp:positionV>
                <wp:extent cx="1832610" cy="0"/>
                <wp:effectExtent l="13335" t="12065" r="11430" b="698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kv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" strokeweight=".95pt">
                <w10:wrap anchorx="page" anchory="page"/>
              </v:line>
            </w:pict>
          </mc:Fallback>
        </mc:AlternateContent>
      </w:r>
      <w:r w:rsidRPr="00CB04B9">
        <w:rPr>
          <w:rFonts w:ascii="Times New Roman" w:eastAsia="Times New Roman" w:hAnsi="Times New Roman"/>
          <w:color w:val="000000"/>
          <w:sz w:val="13"/>
          <w:vertAlign w:val="superscript"/>
          <w:lang w:val="en-US" w:eastAsia="en-US"/>
        </w:rPr>
        <w:t>3</w:t>
      </w:r>
      <w:r w:rsidRPr="00CB04B9">
        <w:rPr>
          <w:rFonts w:ascii="Times New Roman" w:eastAsia="Times New Roman" w:hAnsi="Times New Roman"/>
          <w:color w:val="000000"/>
          <w:sz w:val="20"/>
          <w:lang w:val="en-US" w:eastAsia="en-US"/>
        </w:rPr>
        <w:t xml:space="preserve"> Directive 2014/65/EU of the European Parliament and of the Council of 15 May 2014 on markets in fmancial instruments and amending Directive 2002/92/EC and Directive 2011/61/EU (OJ L 173, 12.6.2014, p. 349).</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500" w:right="1351" w:bottom="960" w:left="1356" w:header="720" w:footer="720" w:gutter="0"/>
          <w:cols w:space="720"/>
        </w:sectPr>
      </w:pPr>
    </w:p>
    <w:p w:rsidR="00CB04B9" w:rsidRPr="00CB04B9" w:rsidRDefault="00CB04B9" w:rsidP="00CB04B9">
      <w:pPr>
        <w:numPr>
          <w:ilvl w:val="0"/>
          <w:numId w:val="21"/>
        </w:numPr>
        <w:tabs>
          <w:tab w:val="left" w:pos="504"/>
        </w:tabs>
        <w:spacing w:before="296" w:line="300"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lastRenderedPageBreak/>
        <w:t>Operators of trading venues shall keep a record of the validity periods and order restrictions that are listed in fields 10 and 11 of Table 2 of the Annex.</w:t>
      </w:r>
    </w:p>
    <w:p w:rsidR="00CB04B9" w:rsidRPr="00CB04B9" w:rsidRDefault="00CB04B9" w:rsidP="00CB04B9">
      <w:pPr>
        <w:numPr>
          <w:ilvl w:val="0"/>
          <w:numId w:val="21"/>
        </w:numPr>
        <w:tabs>
          <w:tab w:val="left" w:pos="504"/>
        </w:tabs>
        <w:spacing w:before="252" w:line="302"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Records of the dates and times in respect of validity periods shall be maintained as specified in field 12 of Table 2 of the Annex for each validity period.</w:t>
      </w:r>
    </w:p>
    <w:p w:rsidR="00CB04B9" w:rsidRPr="00CB04B9" w:rsidRDefault="00CB04B9" w:rsidP="00CB04B9">
      <w:pPr>
        <w:spacing w:before="705" w:line="278" w:lineRule="exact"/>
        <w:jc w:val="center"/>
        <w:textAlignment w:val="baseline"/>
        <w:rPr>
          <w:rFonts w:ascii="Times New Roman" w:eastAsia="Times New Roman" w:hAnsi="Times New Roman"/>
          <w:i/>
          <w:color w:val="000000"/>
          <w:spacing w:val="2"/>
          <w:sz w:val="24"/>
          <w:lang w:val="en-US" w:eastAsia="en-US"/>
        </w:rPr>
      </w:pPr>
      <w:r w:rsidRPr="00CB04B9">
        <w:rPr>
          <w:rFonts w:ascii="Times New Roman" w:eastAsia="Times New Roman" w:hAnsi="Times New Roman"/>
          <w:i/>
          <w:color w:val="000000"/>
          <w:spacing w:val="2"/>
          <w:sz w:val="24"/>
          <w:lang w:val="en-US" w:eastAsia="en-US"/>
        </w:rPr>
        <w:t>Article 6</w:t>
      </w:r>
    </w:p>
    <w:p w:rsidR="00CB04B9" w:rsidRPr="00CB04B9" w:rsidRDefault="00CB04B9" w:rsidP="00CB04B9">
      <w:pPr>
        <w:spacing w:before="152" w:line="276"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Priority and sequence numbers</w:t>
      </w:r>
    </w:p>
    <w:p w:rsidR="00CB04B9" w:rsidRPr="00CB04B9" w:rsidRDefault="00CB04B9" w:rsidP="00CB04B9">
      <w:pPr>
        <w:numPr>
          <w:ilvl w:val="0"/>
          <w:numId w:val="22"/>
        </w:numPr>
        <w:tabs>
          <w:tab w:val="left" w:pos="504"/>
        </w:tabs>
        <w:spacing w:before="246"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which operate trading systems on a price visibility-time priority shall maintain a record of the priority time stamp for all orders as specified in field 13 of Table 2 of the Annex. The priority time stamp shall be maintained with the same level of accuracy specified by Article 4(1).</w:t>
      </w:r>
    </w:p>
    <w:p w:rsidR="00CB04B9" w:rsidRPr="00CB04B9" w:rsidRDefault="00CB04B9" w:rsidP="00CB04B9">
      <w:pPr>
        <w:numPr>
          <w:ilvl w:val="0"/>
          <w:numId w:val="22"/>
        </w:numPr>
        <w:tabs>
          <w:tab w:val="left" w:pos="504"/>
        </w:tabs>
        <w:spacing w:before="253" w:line="301"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which operate trading systems on a size-time priority basis shall maintain a record of the quantities which determine the priority of orders as specified in field 14 of Table 2 of the Annex as well as the priority time stamp referred to in paragraph 1.</w:t>
      </w:r>
    </w:p>
    <w:p w:rsidR="00CB04B9" w:rsidRPr="00CB04B9" w:rsidRDefault="00CB04B9" w:rsidP="00CB04B9">
      <w:pPr>
        <w:numPr>
          <w:ilvl w:val="0"/>
          <w:numId w:val="22"/>
        </w:numPr>
        <w:tabs>
          <w:tab w:val="left" w:pos="504"/>
        </w:tabs>
        <w:spacing w:before="255" w:line="302"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which use a combination of price-visibility-time priority and size-time priority and display orders on their order book in time priority shall comply with paragraph 1.</w:t>
      </w:r>
    </w:p>
    <w:p w:rsidR="00CB04B9" w:rsidRPr="00CB04B9" w:rsidRDefault="00CB04B9" w:rsidP="00CB04B9">
      <w:pPr>
        <w:numPr>
          <w:ilvl w:val="0"/>
          <w:numId w:val="22"/>
        </w:numPr>
        <w:tabs>
          <w:tab w:val="left" w:pos="504"/>
        </w:tabs>
        <w:spacing w:before="259" w:line="301"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which use a combination of price-visibility-time priority and size-time priority and displays orders on its order book in size-time priority shall comply with paragraph 2.</w:t>
      </w:r>
    </w:p>
    <w:p w:rsidR="00CB04B9" w:rsidRPr="00CB04B9" w:rsidRDefault="00CB04B9" w:rsidP="00CB04B9">
      <w:pPr>
        <w:numPr>
          <w:ilvl w:val="0"/>
          <w:numId w:val="22"/>
        </w:numPr>
        <w:tabs>
          <w:tab w:val="left" w:pos="504"/>
        </w:tabs>
        <w:spacing w:before="253" w:line="302"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assign and maintain a sequence number for all events as specified in field 15 of Table 2 of the Annex.</w:t>
      </w:r>
    </w:p>
    <w:p w:rsidR="00CB04B9" w:rsidRPr="00CB04B9" w:rsidRDefault="00CB04B9" w:rsidP="00CB04B9">
      <w:pPr>
        <w:spacing w:before="704" w:line="278" w:lineRule="exact"/>
        <w:jc w:val="center"/>
        <w:textAlignment w:val="baseline"/>
        <w:rPr>
          <w:rFonts w:ascii="Times New Roman" w:eastAsia="Times New Roman" w:hAnsi="Times New Roman"/>
          <w:i/>
          <w:color w:val="000000"/>
          <w:spacing w:val="2"/>
          <w:sz w:val="24"/>
          <w:lang w:val="en-US" w:eastAsia="en-US"/>
        </w:rPr>
      </w:pPr>
      <w:r w:rsidRPr="00CB04B9">
        <w:rPr>
          <w:rFonts w:ascii="Times New Roman" w:eastAsia="Times New Roman" w:hAnsi="Times New Roman"/>
          <w:i/>
          <w:color w:val="000000"/>
          <w:spacing w:val="2"/>
          <w:sz w:val="24"/>
          <w:lang w:val="en-US" w:eastAsia="en-US"/>
        </w:rPr>
        <w:t>Article 7</w:t>
      </w:r>
    </w:p>
    <w:p w:rsidR="00CB04B9" w:rsidRPr="00CB04B9" w:rsidRDefault="00CB04B9" w:rsidP="00CB04B9">
      <w:pPr>
        <w:spacing w:before="149" w:line="276"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Identification codes for orders in financial instruments</w:t>
      </w:r>
    </w:p>
    <w:p w:rsidR="00CB04B9" w:rsidRPr="00CB04B9" w:rsidRDefault="00CB04B9" w:rsidP="00CB04B9">
      <w:pPr>
        <w:numPr>
          <w:ilvl w:val="0"/>
          <w:numId w:val="23"/>
        </w:numPr>
        <w:tabs>
          <w:tab w:val="left" w:pos="504"/>
        </w:tabs>
        <w:spacing w:before="249"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an individual identification code for each order as specified in field 20 of Table 2 of the Annex. The identification code shall be unique per order book, per trading day and per financial instrument. It shall apply from the receipt of the order by the operator of the trading venue until the removal of the order from the order book. The identification code shall also apply to rejected orders irrespective of the ground for their rejection.</w:t>
      </w:r>
    </w:p>
    <w:p w:rsidR="00CB04B9" w:rsidRPr="00CB04B9" w:rsidRDefault="00CB04B9" w:rsidP="00CB04B9">
      <w:pPr>
        <w:numPr>
          <w:ilvl w:val="0"/>
          <w:numId w:val="23"/>
        </w:numPr>
        <w:tabs>
          <w:tab w:val="left" w:pos="504"/>
        </w:tabs>
        <w:spacing w:before="243" w:line="309"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The operator of the trading venue shall maintain the relevant details of strategy orders with implied functionality (SOIF) that are disseminated to the public, as specified in the</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344" w:bottom="960" w:left="1363" w:header="720" w:footer="720" w:gutter="0"/>
          <w:cols w:space="720"/>
        </w:sectPr>
      </w:pPr>
    </w:p>
    <w:p w:rsidR="00CB04B9" w:rsidRPr="00CB04B9" w:rsidRDefault="00CB04B9" w:rsidP="00CB04B9">
      <w:pPr>
        <w:spacing w:before="292" w:line="302"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lastRenderedPageBreak/>
        <w:t>Annex. Field 33 of Table 2 of the Annex shall include a statement that the order is an implicit order.</w:t>
      </w:r>
    </w:p>
    <w:p w:rsidR="00CB04B9" w:rsidRPr="00CB04B9" w:rsidRDefault="00CB04B9" w:rsidP="00CB04B9">
      <w:pPr>
        <w:spacing w:before="250" w:line="304"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Upon execution of a SOIF, its details shall be maintained by the operator of the trading venue as specified in the Annex.</w:t>
      </w:r>
    </w:p>
    <w:p w:rsidR="00CB04B9" w:rsidRPr="00CB04B9" w:rsidRDefault="00CB04B9" w:rsidP="00CB04B9">
      <w:pPr>
        <w:spacing w:before="254" w:line="302"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Upon execution of a SOIF, a strategy linked order identification code shall be indicated using the same identification code for all orders connected to the particular strategy. The strategy linked order identification code shall be as specified provided in field 46 of Table 2 of the Annex.</w:t>
      </w:r>
    </w:p>
    <w:p w:rsidR="00CB04B9" w:rsidRPr="00CB04B9" w:rsidRDefault="00CB04B9" w:rsidP="00CB04B9">
      <w:pPr>
        <w:numPr>
          <w:ilvl w:val="0"/>
          <w:numId w:val="24"/>
        </w:numPr>
        <w:tabs>
          <w:tab w:val="left" w:pos="504"/>
        </w:tabs>
        <w:spacing w:before="255"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Orders submitted to a trading venue allowing for a routing strategy shall be identified by that trading venue as "routed" as specified in field 33 of Table 2 of the Annex when they are routed to another trading venue. Orders submitted to a trading venue allowing for a routing strategy shall retain the same identification code for their lifetime, regardless of whether any remaining quantity is re-posted on the order book of entry.</w:t>
      </w:r>
    </w:p>
    <w:p w:rsidR="00CB04B9" w:rsidRPr="00CB04B9" w:rsidRDefault="00CB04B9" w:rsidP="00CB04B9">
      <w:pPr>
        <w:spacing w:before="706"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8</w:t>
      </w:r>
    </w:p>
    <w:p w:rsidR="00CB04B9" w:rsidRPr="00CB04B9" w:rsidRDefault="00CB04B9" w:rsidP="00CB04B9">
      <w:pPr>
        <w:spacing w:before="148" w:line="275"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Events affecting the orders in financial instruments</w:t>
      </w:r>
    </w:p>
    <w:p w:rsidR="00CB04B9" w:rsidRPr="00CB04B9" w:rsidRDefault="00CB04B9" w:rsidP="00CB04B9">
      <w:pPr>
        <w:spacing w:before="241" w:line="306"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 record of the details referred to in field 21 of Table 2 of the Annex in relation to the new orders.</w:t>
      </w:r>
    </w:p>
    <w:p w:rsidR="00CB04B9" w:rsidRPr="00CB04B9" w:rsidRDefault="00CB04B9" w:rsidP="00CB04B9">
      <w:pPr>
        <w:spacing w:before="702"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9</w:t>
      </w:r>
    </w:p>
    <w:p w:rsidR="00CB04B9" w:rsidRPr="00CB04B9" w:rsidRDefault="00CB04B9" w:rsidP="00CB04B9">
      <w:pPr>
        <w:spacing w:before="145" w:line="275"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Type of order in financial instruments</w:t>
      </w:r>
    </w:p>
    <w:p w:rsidR="00CB04B9" w:rsidRPr="00CB04B9" w:rsidRDefault="00CB04B9" w:rsidP="00CB04B9">
      <w:pPr>
        <w:numPr>
          <w:ilvl w:val="0"/>
          <w:numId w:val="25"/>
        </w:numPr>
        <w:tabs>
          <w:tab w:val="left" w:pos="504"/>
        </w:tabs>
        <w:spacing w:before="256" w:line="300"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 record of the order type for each order received using their own classification as specified in field 22 of Table 2 of the Annex.</w:t>
      </w:r>
    </w:p>
    <w:p w:rsidR="00CB04B9" w:rsidRPr="00CB04B9" w:rsidRDefault="00CB04B9" w:rsidP="00CB04B9">
      <w:pPr>
        <w:numPr>
          <w:ilvl w:val="0"/>
          <w:numId w:val="25"/>
        </w:numPr>
        <w:tabs>
          <w:tab w:val="left" w:pos="504"/>
        </w:tabs>
        <w:spacing w:before="253" w:line="301"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classify each received order either as a limit order or as a stop order as specified in field 23 of Table 2 of the Annex to this Regulation.</w:t>
      </w:r>
    </w:p>
    <w:p w:rsidR="00CB04B9" w:rsidRPr="00CB04B9" w:rsidRDefault="00CB04B9" w:rsidP="00CB04B9">
      <w:pPr>
        <w:spacing w:before="707"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10</w:t>
      </w:r>
    </w:p>
    <w:p w:rsidR="00CB04B9" w:rsidRPr="00CB04B9" w:rsidRDefault="00CB04B9" w:rsidP="00CB04B9">
      <w:pPr>
        <w:spacing w:before="147" w:line="275"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Prices relating to orders</w:t>
      </w:r>
    </w:p>
    <w:p w:rsidR="00CB04B9" w:rsidRPr="00CB04B9" w:rsidRDefault="00CB04B9" w:rsidP="00CB04B9">
      <w:pPr>
        <w:spacing w:before="252" w:line="301"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 record of all price related details referred to in section I of Table 2 in the Annex insofar as they pertain to the orders.</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600" w:right="1341" w:bottom="1539" w:left="1366" w:header="720" w:footer="720" w:gutter="0"/>
          <w:cols w:space="720"/>
        </w:sectPr>
      </w:pPr>
    </w:p>
    <w:p w:rsidR="00CB04B9" w:rsidRDefault="00CB04B9" w:rsidP="00CB04B9">
      <w:pPr>
        <w:spacing w:before="14" w:line="255" w:lineRule="exact"/>
        <w:jc w:val="left"/>
        <w:textAlignment w:val="baseline"/>
        <w:rPr>
          <w:rFonts w:ascii="Times New Roman" w:eastAsia="Times New Roman" w:hAnsi="Times New Roman"/>
          <w:b/>
          <w:color w:val="6177A8"/>
          <w:spacing w:val="-6"/>
          <w:sz w:val="21"/>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709440" behindDoc="0" locked="0" layoutInCell="1" allowOverlap="1" wp14:anchorId="54B4FDF1" wp14:editId="3E7EE629">
                <wp:simplePos x="0" y="0"/>
                <wp:positionH relativeFrom="page">
                  <wp:posOffset>857885</wp:posOffset>
                </wp:positionH>
                <wp:positionV relativeFrom="page">
                  <wp:posOffset>9831070</wp:posOffset>
                </wp:positionV>
                <wp:extent cx="506730" cy="342900"/>
                <wp:effectExtent l="635" t="1270" r="0"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67.55pt;margin-top:774.1pt;width:39.9pt;height:27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Zn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zO4mZ7ICAACy&#10;BQAADgAAAAAAAAAAAAAAAAAuAgAAZHJzL2Uyb0RvYy54bWxQSwECLQAUAAYACAAAACEAPpXU6OIA&#10;AAAN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0464" behindDoc="0" locked="0" layoutInCell="1" allowOverlap="1" wp14:anchorId="2550840B" wp14:editId="1CE668F9">
                <wp:simplePos x="0" y="0"/>
                <wp:positionH relativeFrom="page">
                  <wp:posOffset>3603625</wp:posOffset>
                </wp:positionH>
                <wp:positionV relativeFrom="page">
                  <wp:posOffset>9968230</wp:posOffset>
                </wp:positionV>
                <wp:extent cx="348615" cy="172085"/>
                <wp:effectExtent l="3175" t="0" r="635" b="381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257" w:lineRule="exact"/>
                              <w:textAlignment w:val="baseline"/>
                              <w:rPr>
                                <w:rFonts w:eastAsia="Times New Roman"/>
                                <w:color w:val="000000"/>
                                <w:spacing w:val="20"/>
                                <w:sz w:val="24"/>
                              </w:rPr>
                            </w:pPr>
                            <w:r>
                              <w:rPr>
                                <w:rFonts w:eastAsia="Times New Roman"/>
                                <w:color w:val="000000"/>
                                <w:spacing w:val="20"/>
                                <w:sz w:val="24"/>
                              </w:rPr>
                              <w:t>487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3" type="#_x0000_t202" style="position:absolute;margin-left:283.75pt;margin-top:784.9pt;width:27.45pt;height:13.5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T2sQ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" filled="f" stroked="f">
                <v:textbox inset="0,0,0,0">
                  <w:txbxContent>
                    <w:p w:rsidR="00CB04B9" w:rsidRDefault="00CB04B9" w:rsidP="00CB04B9">
                      <w:pPr>
                        <w:spacing w:line="257" w:lineRule="exact"/>
                        <w:textAlignment w:val="baseline"/>
                        <w:rPr>
                          <w:rFonts w:eastAsia="Times New Roman"/>
                          <w:color w:val="000000"/>
                          <w:spacing w:val="20"/>
                          <w:sz w:val="24"/>
                        </w:rPr>
                      </w:pPr>
                      <w:r>
                        <w:rPr>
                          <w:rFonts w:eastAsia="Times New Roman"/>
                          <w:color w:val="000000"/>
                          <w:spacing w:val="20"/>
                          <w:sz w:val="24"/>
                        </w:rPr>
                        <w:t>487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1488" behindDoc="0" locked="0" layoutInCell="1" allowOverlap="1" wp14:anchorId="4E55DD2A" wp14:editId="4F1283C0">
                <wp:simplePos x="0" y="0"/>
                <wp:positionH relativeFrom="page">
                  <wp:posOffset>6194425</wp:posOffset>
                </wp:positionH>
                <wp:positionV relativeFrom="page">
                  <wp:posOffset>9831070</wp:posOffset>
                </wp:positionV>
                <wp:extent cx="506730" cy="342900"/>
                <wp:effectExtent l="3175" t="1270" r="4445" b="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margin-left:487.75pt;margin-top:774.1pt;width:39.9pt;height:27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j8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OI6PyzAgAA&#10;sgUAAA4AAAAAAAAAAAAAAAAALgIAAGRycy9lMm9Eb2MueG1sUEsBAi0AFAAGAAgAAAAhANNvGvHi&#10;AAAADgEAAA8AAAAAAAAAAAAAAAAADQUAAGRycy9kb3ducmV2LnhtbFBLBQYAAAAABAAEAPMAAAAc&#10;Bg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CB04B9" w:rsidRDefault="00CB04B9" w:rsidP="00CB04B9">
      <w:pPr>
        <w:spacing w:before="14" w:line="255" w:lineRule="exact"/>
        <w:jc w:val="left"/>
        <w:textAlignment w:val="baseline"/>
        <w:rPr>
          <w:rFonts w:ascii="Times New Roman" w:eastAsia="Times New Roman" w:hAnsi="Times New Roman"/>
          <w:b/>
          <w:color w:val="6177A8"/>
          <w:spacing w:val="-6"/>
          <w:sz w:val="21"/>
          <w:vertAlign w:val="subscript"/>
          <w:lang w:val="en-US" w:eastAsia="en-US"/>
        </w:rPr>
      </w:pPr>
    </w:p>
    <w:p w:rsidR="00CB04B9" w:rsidRDefault="00CB04B9" w:rsidP="00CB04B9">
      <w:pPr>
        <w:spacing w:before="14" w:line="255" w:lineRule="exact"/>
        <w:jc w:val="left"/>
        <w:textAlignment w:val="baseline"/>
        <w:rPr>
          <w:rFonts w:ascii="Times New Roman" w:eastAsia="Times New Roman" w:hAnsi="Times New Roman"/>
          <w:b/>
          <w:color w:val="6177A8"/>
          <w:spacing w:val="-6"/>
          <w:sz w:val="21"/>
          <w:vertAlign w:val="subscript"/>
          <w:lang w:val="en-US" w:eastAsia="en-US"/>
        </w:rPr>
      </w:pPr>
    </w:p>
    <w:p w:rsidR="00CB04B9" w:rsidRPr="00CB04B9" w:rsidRDefault="00CB04B9" w:rsidP="00CB04B9">
      <w:pPr>
        <w:spacing w:before="14" w:line="255" w:lineRule="exact"/>
        <w:jc w:val="left"/>
        <w:textAlignment w:val="baseline"/>
        <w:rPr>
          <w:rFonts w:ascii="Lucida Console" w:eastAsia="Lucida Console" w:hAnsi="Lucida Console"/>
          <w:color w:val="6177A8"/>
          <w:spacing w:val="-24"/>
          <w:sz w:val="19"/>
          <w:lang w:val="en-US" w:eastAsia="en-US"/>
        </w:rPr>
      </w:pPr>
    </w:p>
    <w:p w:rsidR="00CB04B9" w:rsidRPr="00CB04B9" w:rsidRDefault="00CB04B9" w:rsidP="00CB04B9">
      <w:pPr>
        <w:spacing w:before="271" w:line="274"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Order instructions</w:t>
      </w:r>
    </w:p>
    <w:p w:rsidR="00CB04B9" w:rsidRPr="00CB04B9" w:rsidRDefault="00CB04B9" w:rsidP="00CB04B9">
      <w:pPr>
        <w:spacing w:before="243" w:line="305"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records of all order instructions received for each order as specified in section J of Table 2 of the Annex.</w:t>
      </w:r>
    </w:p>
    <w:p w:rsidR="00CB04B9" w:rsidRPr="00CB04B9" w:rsidRDefault="00CB04B9" w:rsidP="00CB04B9">
      <w:pPr>
        <w:spacing w:before="700" w:line="278" w:lineRule="exact"/>
        <w:jc w:val="center"/>
        <w:textAlignment w:val="baseline"/>
        <w:rPr>
          <w:rFonts w:ascii="Times New Roman" w:eastAsia="Times New Roman" w:hAnsi="Times New Roman"/>
          <w:i/>
          <w:color w:val="000000"/>
          <w:sz w:val="24"/>
          <w:lang w:val="fr-FR" w:eastAsia="en-US"/>
        </w:rPr>
      </w:pPr>
      <w:r w:rsidRPr="00CB04B9">
        <w:rPr>
          <w:rFonts w:ascii="Times New Roman" w:eastAsia="Times New Roman" w:hAnsi="Times New Roman"/>
          <w:i/>
          <w:color w:val="000000"/>
          <w:sz w:val="24"/>
          <w:lang w:val="fr-FR" w:eastAsia="en-US"/>
        </w:rPr>
        <w:t>Article 12</w:t>
      </w:r>
    </w:p>
    <w:p w:rsidR="00CB04B9" w:rsidRPr="00CB04B9" w:rsidRDefault="00CB04B9" w:rsidP="00CB04B9">
      <w:pPr>
        <w:spacing w:before="151" w:line="274" w:lineRule="exact"/>
        <w:jc w:val="center"/>
        <w:textAlignment w:val="baseline"/>
        <w:rPr>
          <w:rFonts w:ascii="Times New Roman" w:eastAsia="Times New Roman" w:hAnsi="Times New Roman"/>
          <w:b/>
          <w:color w:val="000000"/>
          <w:sz w:val="24"/>
          <w:lang w:val="fr-FR" w:eastAsia="en-US"/>
        </w:rPr>
      </w:pPr>
      <w:r w:rsidRPr="00CB04B9">
        <w:rPr>
          <w:rFonts w:ascii="Times New Roman" w:eastAsia="Times New Roman" w:hAnsi="Times New Roman"/>
          <w:b/>
          <w:color w:val="000000"/>
          <w:sz w:val="24"/>
          <w:lang w:val="fr-FR" w:eastAsia="en-US"/>
        </w:rPr>
        <w:t>Trading venue transaction identification code</w:t>
      </w:r>
    </w:p>
    <w:p w:rsidR="00CB04B9" w:rsidRPr="00CB04B9" w:rsidRDefault="00CB04B9" w:rsidP="00CB04B9">
      <w:pPr>
        <w:spacing w:before="251" w:line="301"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an individual transaction identification code for each transaction resulting from the full or partial execution of an order as specified in field 48 of Table 2 of the Annex.</w:t>
      </w:r>
    </w:p>
    <w:p w:rsidR="00CB04B9" w:rsidRPr="00CB04B9" w:rsidRDefault="00CB04B9" w:rsidP="00CB04B9">
      <w:pPr>
        <w:spacing w:before="709" w:line="278" w:lineRule="exact"/>
        <w:jc w:val="center"/>
        <w:textAlignment w:val="baseline"/>
        <w:rPr>
          <w:rFonts w:ascii="Times New Roman" w:eastAsia="Times New Roman" w:hAnsi="Times New Roman"/>
          <w:i/>
          <w:color w:val="000000"/>
          <w:sz w:val="24"/>
          <w:lang w:val="en-US" w:eastAsia="en-US"/>
        </w:rPr>
      </w:pPr>
      <w:r w:rsidRPr="00CB04B9">
        <w:rPr>
          <w:rFonts w:ascii="Times New Roman" w:eastAsia="Times New Roman" w:hAnsi="Times New Roman"/>
          <w:i/>
          <w:color w:val="000000"/>
          <w:sz w:val="24"/>
          <w:lang w:val="en-US" w:eastAsia="en-US"/>
        </w:rPr>
        <w:t>Article 13</w:t>
      </w:r>
    </w:p>
    <w:p w:rsidR="00CB04B9" w:rsidRPr="00CB04B9" w:rsidRDefault="00CB04B9" w:rsidP="00CB04B9">
      <w:pPr>
        <w:spacing w:before="150" w:line="274"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Trading phases and indicative auction price and volume</w:t>
      </w:r>
    </w:p>
    <w:p w:rsidR="00CB04B9" w:rsidRPr="00CB04B9" w:rsidRDefault="00CB04B9" w:rsidP="00CB04B9">
      <w:pPr>
        <w:numPr>
          <w:ilvl w:val="0"/>
          <w:numId w:val="26"/>
        </w:numPr>
        <w:tabs>
          <w:tab w:val="left" w:pos="576"/>
        </w:tabs>
        <w:spacing w:before="242" w:line="304"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Operators of trading venues shall maintain a record of the order details as specified in section K of Table 2 of the Annex.</w:t>
      </w:r>
    </w:p>
    <w:p w:rsidR="00CB04B9" w:rsidRPr="00CB04B9" w:rsidRDefault="00CB04B9" w:rsidP="00CB04B9">
      <w:pPr>
        <w:numPr>
          <w:ilvl w:val="0"/>
          <w:numId w:val="26"/>
        </w:numPr>
        <w:tabs>
          <w:tab w:val="left" w:pos="576"/>
        </w:tabs>
        <w:spacing w:before="252" w:line="303" w:lineRule="exact"/>
        <w:ind w:left="72" w:right="7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Where competent authorities request details referred to in section K pursuant to Article 1, the details referred to in fields 9, 15, 16, 17 and 18 of Table 2 of the Annex shall also be considered as details pertaining to the order to be kept at the disposal of the competent authority.</w:t>
      </w:r>
    </w:p>
    <w:p w:rsidR="00CB04B9" w:rsidRPr="00CB04B9" w:rsidRDefault="00CB04B9" w:rsidP="00CB04B9">
      <w:pPr>
        <w:spacing w:before="704" w:line="278" w:lineRule="exact"/>
        <w:jc w:val="center"/>
        <w:textAlignment w:val="baseline"/>
        <w:rPr>
          <w:rFonts w:ascii="Times New Roman" w:eastAsia="Times New Roman" w:hAnsi="Times New Roman"/>
          <w:i/>
          <w:color w:val="000000"/>
          <w:spacing w:val="1"/>
          <w:sz w:val="24"/>
          <w:lang w:val="en-US" w:eastAsia="en-US"/>
        </w:rPr>
      </w:pPr>
      <w:r w:rsidRPr="00CB04B9">
        <w:rPr>
          <w:rFonts w:ascii="Times New Roman" w:eastAsia="Times New Roman" w:hAnsi="Times New Roman"/>
          <w:i/>
          <w:color w:val="000000"/>
          <w:spacing w:val="1"/>
          <w:sz w:val="24"/>
          <w:lang w:val="en-US" w:eastAsia="en-US"/>
        </w:rPr>
        <w:t>Article 14</w:t>
      </w:r>
    </w:p>
    <w:p w:rsidR="00CB04B9" w:rsidRPr="00CB04B9" w:rsidRDefault="00CB04B9" w:rsidP="00CB04B9">
      <w:pPr>
        <w:spacing w:before="147" w:line="274" w:lineRule="exact"/>
        <w:jc w:val="center"/>
        <w:textAlignment w:val="baseline"/>
        <w:rPr>
          <w:rFonts w:ascii="Times New Roman" w:eastAsia="Times New Roman" w:hAnsi="Times New Roman"/>
          <w:b/>
          <w:color w:val="000000"/>
          <w:sz w:val="24"/>
          <w:lang w:val="en-US" w:eastAsia="en-US"/>
        </w:rPr>
      </w:pPr>
      <w:r w:rsidRPr="00CB04B9">
        <w:rPr>
          <w:rFonts w:ascii="Times New Roman" w:eastAsia="Times New Roman" w:hAnsi="Times New Roman"/>
          <w:b/>
          <w:color w:val="000000"/>
          <w:sz w:val="24"/>
          <w:lang w:val="en-US" w:eastAsia="en-US"/>
        </w:rPr>
        <w:t>Entry into force and application</w:t>
      </w:r>
    </w:p>
    <w:p w:rsidR="00CB04B9" w:rsidRPr="00CB04B9" w:rsidRDefault="00CB04B9" w:rsidP="00CB04B9">
      <w:pPr>
        <w:spacing w:before="250" w:line="302" w:lineRule="exact"/>
        <w:ind w:right="72"/>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CB04B9" w:rsidRPr="00CB04B9" w:rsidRDefault="00CB04B9" w:rsidP="00CB04B9">
      <w:pPr>
        <w:spacing w:before="685" w:line="421" w:lineRule="exact"/>
        <w:ind w:right="4392"/>
        <w:jc w:val="left"/>
        <w:textAlignment w:val="baseline"/>
        <w:rPr>
          <w:rFonts w:ascii="Times New Roman" w:eastAsia="Times New Roman" w:hAnsi="Times New Roman"/>
          <w:color w:val="000000"/>
          <w:sz w:val="24"/>
          <w:lang w:val="en-US" w:eastAsia="en-US"/>
        </w:rPr>
      </w:pPr>
      <w:r w:rsidRPr="00CB04B9">
        <w:rPr>
          <w:rFonts w:ascii="Times New Roman" w:eastAsia="Times New Roman" w:hAnsi="Times New Roman"/>
          <w:color w:val="000000"/>
          <w:sz w:val="24"/>
          <w:lang w:val="en-US" w:eastAsia="en-US"/>
        </w:rPr>
        <w:t>This Regulation shall apply from 3 January 2017. Done at Brussels,</w:t>
      </w:r>
    </w:p>
    <w:p w:rsidR="00CB04B9" w:rsidRPr="00CB04B9" w:rsidRDefault="00CB04B9" w:rsidP="00CB04B9">
      <w:pPr>
        <w:spacing w:before="733" w:line="272" w:lineRule="exact"/>
        <w:ind w:right="2952"/>
        <w:jc w:val="left"/>
        <w:textAlignment w:val="baseline"/>
        <w:rPr>
          <w:rFonts w:ascii="Times New Roman" w:eastAsia="Times New Roman" w:hAnsi="Times New Roman"/>
          <w:i/>
          <w:color w:val="000000"/>
          <w:spacing w:val="-3"/>
          <w:sz w:val="24"/>
          <w:lang w:val="en-US" w:eastAsia="en-US"/>
        </w:rPr>
      </w:pPr>
      <w:r w:rsidRPr="00CB04B9">
        <w:rPr>
          <w:rFonts w:ascii="Times New Roman" w:eastAsia="Times New Roman" w:hAnsi="Times New Roman"/>
          <w:i/>
          <w:color w:val="000000"/>
          <w:spacing w:val="-3"/>
          <w:sz w:val="24"/>
          <w:lang w:val="en-US" w:eastAsia="en-US"/>
        </w:rPr>
        <w:t>For the Commission The President</w:t>
      </w:r>
    </w:p>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353" w:bottom="960" w:left="1354" w:header="720" w:footer="720" w:gutter="0"/>
          <w:cols w:space="720"/>
        </w:sectPr>
      </w:pPr>
    </w:p>
    <w:p w:rsidR="00CB04B9" w:rsidRDefault="00CB04B9" w:rsidP="00CB04B9">
      <w:pPr>
        <w:spacing w:after="262" w:line="141" w:lineRule="exact"/>
        <w:jc w:val="left"/>
        <w:rPr>
          <w:rFonts w:ascii="Times New Roman" w:eastAsia="Times New Roman" w:hAnsi="Times New Roman"/>
          <w:b/>
          <w:color w:val="6177A8"/>
          <w:spacing w:val="-6"/>
          <w:sz w:val="21"/>
          <w:vertAlign w:val="subscript"/>
          <w:lang w:val="en-US" w:eastAsia="en-US"/>
        </w:rPr>
      </w:pPr>
    </w:p>
    <w:p w:rsidR="00CB04B9" w:rsidRDefault="00CB04B9" w:rsidP="00CB04B9">
      <w:pPr>
        <w:spacing w:after="262" w:line="141" w:lineRule="exact"/>
        <w:jc w:val="left"/>
        <w:rPr>
          <w:rFonts w:ascii="Times New Roman" w:eastAsia="Times New Roman" w:hAnsi="Times New Roman"/>
          <w:b/>
          <w:color w:val="6177A8"/>
          <w:spacing w:val="-6"/>
          <w:sz w:val="21"/>
          <w:vertAlign w:val="subscript"/>
          <w:lang w:val="en-US" w:eastAsia="en-US"/>
        </w:rPr>
      </w:pPr>
    </w:p>
    <w:p w:rsidR="00CB04B9" w:rsidRDefault="00CB04B9" w:rsidP="00CB04B9">
      <w:pPr>
        <w:spacing w:after="262" w:line="141" w:lineRule="exact"/>
        <w:jc w:val="left"/>
        <w:rPr>
          <w:rFonts w:ascii="Times New Roman" w:eastAsia="Times New Roman" w:hAnsi="Times New Roman"/>
          <w:b/>
          <w:color w:val="6177A8"/>
          <w:spacing w:val="-6"/>
          <w:sz w:val="21"/>
          <w:vertAlign w:val="subscript"/>
          <w:lang w:val="en-US" w:eastAsia="en-US"/>
        </w:rPr>
      </w:pPr>
    </w:p>
    <w:p w:rsidR="00CB04B9" w:rsidRPr="00CB04B9" w:rsidRDefault="00CB04B9" w:rsidP="00CB04B9">
      <w:pPr>
        <w:spacing w:after="262" w:line="141" w:lineRule="exact"/>
        <w:jc w:val="left"/>
        <w:rPr>
          <w:rFonts w:ascii="Times New Roman" w:eastAsia="PMingLiU" w:hAnsi="Times New Roman"/>
          <w:lang w:val="en-US" w:eastAsia="en-US"/>
        </w:rPr>
        <w:sectPr w:rsidR="00CB04B9" w:rsidRPr="00CB04B9">
          <w:pgSz w:w="11909" w:h="16838"/>
          <w:pgMar w:top="540" w:right="9593" w:bottom="744" w:left="1416" w:header="720" w:footer="720" w:gutter="0"/>
          <w:cols w:space="720"/>
        </w:sectPr>
      </w:pPr>
    </w:p>
    <w:p w:rsidR="00CB04B9" w:rsidRPr="00CB04B9" w:rsidRDefault="00CB04B9" w:rsidP="00CB04B9">
      <w:pPr>
        <w:spacing w:line="269" w:lineRule="exact"/>
        <w:jc w:val="left"/>
        <w:textAlignment w:val="baseline"/>
        <w:rPr>
          <w:rFonts w:ascii="Times New Roman" w:eastAsia="Times New Roman" w:hAnsi="Times New Roman"/>
          <w:i/>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12512"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67.55pt;margin-top:774.1pt;width:39.9pt;height:27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Tm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LMZ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2gwvT0YktQzciMq11hDGR/lZKWz451JAu6dGO75aio5kNcN2cKMRnuZgK6tH&#10;YLCSwDAgIyw+EBqpfmLUwxLJsP6xJ4pixD8KmAK7cSZBTcJ2Eogo4WmGDUajuDbjZtp3iu0aQB7n&#10;TMgbmJSaORbbkRqjOM4XLAaXzHGJ2c3z/N9ZnVft6jc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Nd/pOazAgAA&#10;sgUAAA4AAAAAAAAAAAAAAAAALgIAAGRycy9lMm9Eb2MueG1sUEsBAi0AFAAGAAgAAAAhAD6V1Oji&#10;AAAADQEAAA8AAAAAAAAAAAAAAAAADQUAAGRycy9kb3ducmV2LnhtbFBLBQYAAAAABAAEAPMAAAAc&#10;Bg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3536" behindDoc="0" locked="0" layoutInCell="1" allowOverlap="1">
                <wp:simplePos x="0" y="0"/>
                <wp:positionH relativeFrom="page">
                  <wp:posOffset>3603625</wp:posOffset>
                </wp:positionH>
                <wp:positionV relativeFrom="page">
                  <wp:posOffset>9968230</wp:posOffset>
                </wp:positionV>
                <wp:extent cx="348615" cy="175260"/>
                <wp:effectExtent l="3175" t="0" r="635" b="63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271" w:lineRule="exact"/>
                              <w:textAlignment w:val="baseline"/>
                              <w:rPr>
                                <w:rFonts w:eastAsia="Times New Roman"/>
                                <w:color w:val="000000"/>
                                <w:spacing w:val="20"/>
                                <w:sz w:val="24"/>
                              </w:rPr>
                            </w:pPr>
                            <w:r>
                              <w:rPr>
                                <w:rFonts w:eastAsia="Times New Roman"/>
                                <w:color w:val="000000"/>
                                <w:spacing w:val="20"/>
                                <w:sz w:val="24"/>
                              </w:rPr>
                              <w:t>488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6" type="#_x0000_t202" style="position:absolute;margin-left:283.75pt;margin-top:784.9pt;width:27.45pt;height:13.8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SMtA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" filled="f" stroked="f">
                <v:textbox inset="0,0,0,0">
                  <w:txbxContent>
                    <w:p w:rsidR="00CB04B9" w:rsidRDefault="00CB04B9" w:rsidP="00CB04B9">
                      <w:pPr>
                        <w:spacing w:line="271" w:lineRule="exact"/>
                        <w:textAlignment w:val="baseline"/>
                        <w:rPr>
                          <w:rFonts w:eastAsia="Times New Roman"/>
                          <w:color w:val="000000"/>
                          <w:spacing w:val="20"/>
                          <w:sz w:val="24"/>
                        </w:rPr>
                      </w:pPr>
                      <w:r>
                        <w:rPr>
                          <w:rFonts w:eastAsia="Times New Roman"/>
                          <w:color w:val="000000"/>
                          <w:spacing w:val="20"/>
                          <w:sz w:val="24"/>
                        </w:rPr>
                        <w:t>488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456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2" type="#_x0000_t202" style="position:absolute;margin-left:487.75pt;margin-top:774.1pt;width:39.9pt;height:27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Of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Zw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1O8OBmRxDBww0vbWk1YM8ovSmHCP5cC2j012vLVUHQkqx62gx0NP5rmYCvK&#10;J2CwFMAwICMsPhBqIX9i1MMSSbH6sSeSYtR85DAFZuNMgpyE7SQQXsDTFGuMRnGtx8207yTb1YA8&#10;zhkXtzApFbMsNiM1RnGcL1gMNpnjEjOb5+W/tTqv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JwyOftAIA&#10;ALIFAAAOAAAAAAAAAAAAAAAAAC4CAABkcnMvZTJvRG9jLnhtbFBLAQItABQABgAIAAAAIQDTbxrx&#10;4gAAAA4BAAAPAAAAAAAAAAAAAAAAAA4FAABkcnMvZG93bnJldi54bWxQSwUGAAAAAAQABADzAAAA&#10;HQY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B04B9">
        <w:rPr>
          <w:rFonts w:ascii="Times New Roman" w:eastAsia="Times New Roman" w:hAnsi="Times New Roman"/>
          <w:i/>
          <w:color w:val="000000"/>
          <w:sz w:val="24"/>
          <w:lang w:val="en-US" w:eastAsia="en-US"/>
        </w:rPr>
        <w:t>[For the Commission</w:t>
      </w:r>
    </w:p>
    <w:p w:rsidR="00CB04B9" w:rsidRPr="00CB04B9" w:rsidRDefault="00CB04B9" w:rsidP="00CB04B9">
      <w:pPr>
        <w:spacing w:before="7" w:line="271" w:lineRule="exact"/>
        <w:jc w:val="left"/>
        <w:textAlignment w:val="baseline"/>
        <w:rPr>
          <w:rFonts w:ascii="Times New Roman" w:eastAsia="Times New Roman" w:hAnsi="Times New Roman"/>
          <w:i/>
          <w:color w:val="000000"/>
          <w:spacing w:val="-4"/>
          <w:sz w:val="24"/>
          <w:lang w:val="en-US" w:eastAsia="en-US"/>
        </w:rPr>
      </w:pPr>
      <w:r w:rsidRPr="00CB04B9">
        <w:rPr>
          <w:rFonts w:ascii="Times New Roman" w:eastAsia="Times New Roman" w:hAnsi="Times New Roman"/>
          <w:i/>
          <w:color w:val="000000"/>
          <w:spacing w:val="-4"/>
          <w:sz w:val="24"/>
          <w:lang w:val="en-US" w:eastAsia="en-US"/>
        </w:rPr>
        <w:t>On behalf of the President</w:t>
      </w:r>
    </w:p>
    <w:p w:rsidR="00CB04B9" w:rsidRPr="00CB04B9" w:rsidRDefault="00CB04B9" w:rsidP="00CB04B9">
      <w:pPr>
        <w:spacing w:before="280" w:line="271" w:lineRule="exact"/>
        <w:jc w:val="left"/>
        <w:textAlignment w:val="baseline"/>
        <w:rPr>
          <w:rFonts w:ascii="Times New Roman" w:eastAsia="Times New Roman" w:hAnsi="Times New Roman"/>
          <w:i/>
          <w:color w:val="000000"/>
          <w:sz w:val="24"/>
          <w:lang w:val="en-US" w:eastAsia="en-US"/>
        </w:rPr>
      </w:pPr>
      <w:r w:rsidRPr="00CB04B9">
        <w:rPr>
          <w:rFonts w:ascii="Times New Roman" w:eastAsia="Times New Roman" w:hAnsi="Times New Roman"/>
          <w:i/>
          <w:color w:val="000000"/>
          <w:sz w:val="24"/>
          <w:lang w:val="en-US" w:eastAsia="en-US"/>
        </w:rPr>
        <w:t>[Position]</w:t>
      </w:r>
    </w:p>
    <w:p w:rsidR="00CB04B9" w:rsidRPr="00CB04B9" w:rsidRDefault="00CB04B9" w:rsidP="00CB04B9">
      <w:pPr>
        <w:jc w:val="left"/>
        <w:rPr>
          <w:rFonts w:ascii="Times New Roman" w:eastAsia="PMingLiU" w:hAnsi="Times New Roman"/>
          <w:lang w:val="en-US" w:eastAsia="en-US"/>
        </w:rPr>
        <w:sectPr w:rsidR="00CB04B9" w:rsidRPr="00CB04B9">
          <w:type w:val="continuous"/>
          <w:pgSz w:w="11909" w:h="16838"/>
          <w:pgMar w:top="540" w:right="3680" w:bottom="744" w:left="5669" w:header="720" w:footer="720" w:gutter="0"/>
          <w:cols w:space="720"/>
        </w:sectPr>
      </w:pPr>
    </w:p>
    <w:p w:rsidR="00CB04B9" w:rsidRDefault="00CB04B9" w:rsidP="00CB04B9">
      <w:pPr>
        <w:spacing w:before="393" w:line="311" w:lineRule="exact"/>
        <w:jc w:val="left"/>
        <w:textAlignment w:val="baseline"/>
        <w:rPr>
          <w:rFonts w:ascii="Times New Roman" w:eastAsia="Times New Roman" w:hAnsi="Times New Roman"/>
          <w:b/>
          <w:color w:val="000000"/>
          <w:spacing w:val="9"/>
          <w:sz w:val="26"/>
          <w:lang w:val="en-US" w:eastAsia="en-US"/>
        </w:rPr>
      </w:pPr>
    </w:p>
    <w:p w:rsidR="00CB04B9" w:rsidRDefault="00CB04B9" w:rsidP="00CB04B9">
      <w:pPr>
        <w:spacing w:before="393" w:line="311" w:lineRule="exact"/>
        <w:jc w:val="left"/>
        <w:textAlignment w:val="baseline"/>
        <w:rPr>
          <w:rFonts w:ascii="Times New Roman" w:eastAsia="Times New Roman" w:hAnsi="Times New Roman"/>
          <w:b/>
          <w:color w:val="000000"/>
          <w:spacing w:val="9"/>
          <w:sz w:val="26"/>
          <w:lang w:val="en-US" w:eastAsia="en-US"/>
        </w:rPr>
      </w:pPr>
    </w:p>
    <w:p w:rsidR="00CB04B9" w:rsidRPr="00CB04B9" w:rsidRDefault="00CB04B9" w:rsidP="00CB04B9">
      <w:pPr>
        <w:spacing w:before="393" w:line="311" w:lineRule="exact"/>
        <w:jc w:val="left"/>
        <w:textAlignment w:val="baseline"/>
        <w:rPr>
          <w:rFonts w:ascii="Times New Roman" w:eastAsia="Times New Roman" w:hAnsi="Times New Roman"/>
          <w:b/>
          <w:color w:val="000000"/>
          <w:spacing w:val="9"/>
          <w:sz w:val="26"/>
          <w:lang w:val="en-US" w:eastAsia="en-US"/>
        </w:rPr>
      </w:pPr>
      <w:r w:rsidRPr="00CB04B9">
        <w:rPr>
          <w:rFonts w:ascii="Times New Roman" w:eastAsia="Times New Roman" w:hAnsi="Times New Roman"/>
          <w:b/>
          <w:color w:val="000000"/>
          <w:spacing w:val="9"/>
          <w:sz w:val="26"/>
          <w:lang w:val="en-US" w:eastAsia="en-US"/>
        </w:rPr>
        <w:t>Annex</w:t>
      </w:r>
    </w:p>
    <w:p w:rsidR="00CB04B9" w:rsidRPr="00CB04B9" w:rsidRDefault="00CB04B9" w:rsidP="00CB04B9">
      <w:pPr>
        <w:spacing w:before="284" w:line="282" w:lineRule="exact"/>
        <w:jc w:val="center"/>
        <w:textAlignment w:val="baseline"/>
        <w:rPr>
          <w:rFonts w:ascii="Times New Roman" w:eastAsia="Times New Roman" w:hAnsi="Times New Roman"/>
          <w:color w:val="000000"/>
          <w:spacing w:val="-12"/>
          <w:sz w:val="26"/>
          <w:lang w:val="en-US" w:eastAsia="en-US"/>
        </w:rPr>
      </w:pPr>
      <w:r w:rsidRPr="00CB04B9">
        <w:rPr>
          <w:rFonts w:ascii="Times New Roman" w:eastAsia="Times New Roman" w:hAnsi="Times New Roman"/>
          <w:color w:val="000000"/>
          <w:spacing w:val="-12"/>
          <w:sz w:val="26"/>
          <w:lang w:val="en-US" w:eastAsia="en-US"/>
        </w:rPr>
        <w:t>Table 1</w:t>
      </w:r>
    </w:p>
    <w:p w:rsidR="00CB04B9" w:rsidRPr="00CB04B9" w:rsidRDefault="00CB04B9" w:rsidP="00CB04B9">
      <w:pPr>
        <w:spacing w:before="278" w:after="115" w:line="274" w:lineRule="exact"/>
        <w:jc w:val="center"/>
        <w:textAlignment w:val="baseline"/>
        <w:rPr>
          <w:rFonts w:ascii="Times New Roman" w:eastAsia="Times New Roman" w:hAnsi="Times New Roman"/>
          <w:b/>
          <w:color w:val="000000"/>
          <w:spacing w:val="-8"/>
          <w:sz w:val="26"/>
          <w:lang w:val="en-US" w:eastAsia="en-US"/>
        </w:rPr>
      </w:pPr>
      <w:r w:rsidRPr="00CB04B9">
        <w:rPr>
          <w:rFonts w:ascii="Times New Roman" w:eastAsia="Times New Roman" w:hAnsi="Times New Roman"/>
          <w:b/>
          <w:color w:val="000000"/>
          <w:spacing w:val="-8"/>
          <w:sz w:val="26"/>
          <w:lang w:val="en-US" w:eastAsia="en-US"/>
        </w:rPr>
        <w:t>Legend for Table 2</w:t>
      </w:r>
    </w:p>
    <w:tbl>
      <w:tblPr>
        <w:tblW w:w="0" w:type="auto"/>
        <w:tblInd w:w="14" w:type="dxa"/>
        <w:tblLayout w:type="fixed"/>
        <w:tblCellMar>
          <w:left w:w="0" w:type="dxa"/>
          <w:right w:w="0" w:type="dxa"/>
        </w:tblCellMar>
        <w:tblLook w:val="04A0" w:firstRow="1" w:lastRow="0" w:firstColumn="1" w:lastColumn="0" w:noHBand="0" w:noVBand="1"/>
      </w:tblPr>
      <w:tblGrid>
        <w:gridCol w:w="1824"/>
        <w:gridCol w:w="1709"/>
        <w:gridCol w:w="5764"/>
      </w:tblGrid>
      <w:tr w:rsidR="00CB04B9" w:rsidRPr="00CB04B9" w:rsidTr="00451671">
        <w:trPr>
          <w:trHeight w:hRule="exact" w:val="331"/>
        </w:trPr>
        <w:tc>
          <w:tcPr>
            <w:tcW w:w="182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B04B9" w:rsidRPr="00CB04B9" w:rsidRDefault="00CB04B9" w:rsidP="00CB04B9">
            <w:pPr>
              <w:spacing w:after="74" w:line="230"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B04B9" w:rsidRPr="00CB04B9" w:rsidRDefault="00CB04B9" w:rsidP="00CB04B9">
            <w:pPr>
              <w:spacing w:after="74" w:line="230"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DATA TYPE</w:t>
            </w:r>
          </w:p>
        </w:tc>
        <w:tc>
          <w:tcPr>
            <w:tcW w:w="576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CB04B9" w:rsidRPr="00CB04B9" w:rsidRDefault="00CB04B9" w:rsidP="00CB04B9">
            <w:pPr>
              <w:spacing w:after="73" w:line="230"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DEFINITION</w:t>
            </w:r>
          </w:p>
        </w:tc>
      </w:tr>
      <w:tr w:rsidR="00CB04B9" w:rsidRPr="00CB04B9" w:rsidTr="00451671">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1"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Up to n</w:t>
            </w:r>
          </w:p>
          <w:p w:rsidR="00CB04B9" w:rsidRPr="00CB04B9" w:rsidRDefault="00CB04B9" w:rsidP="00CB04B9">
            <w:pPr>
              <w:spacing w:after="68" w:line="25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8"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Free text field.</w:t>
            </w:r>
          </w:p>
        </w:tc>
      </w:tr>
      <w:tr w:rsidR="00CB04B9" w:rsidRPr="00CB04B9" w:rsidTr="00451671">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7" w:line="24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{CURRENCYCO DE_3 }</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3" w:line="24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27"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 letter currency code, as defined by ISO 4217 currency codes</w:t>
            </w:r>
          </w:p>
        </w:tc>
      </w:tr>
      <w:tr w:rsidR="00CB04B9" w:rsidRPr="00CB04B9" w:rsidTr="00451671">
        <w:trPr>
          <w:trHeight w:hRule="exact" w:val="3081"/>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588" w:line="24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{DATE_TIME_FO RMAT}</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588" w:line="241" w:lineRule="exact"/>
              <w:ind w:right="32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ISO 8601 date and time format</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44" w:lineRule="exact"/>
              <w:ind w:right="2592"/>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Date and time in the following format: YYYY-MM-DDThh:mm:ss.ddddddZ.</w:t>
            </w:r>
          </w:p>
          <w:p w:rsidR="00CB04B9" w:rsidRPr="00CB04B9" w:rsidRDefault="00CB04B9" w:rsidP="00CB04B9">
            <w:pPr>
              <w:tabs>
                <w:tab w:val="left" w:pos="792"/>
              </w:tabs>
              <w:spacing w:before="87"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'YYYY' is the year;</w:t>
            </w:r>
          </w:p>
          <w:p w:rsidR="00CB04B9" w:rsidRPr="00CB04B9" w:rsidRDefault="00CB04B9" w:rsidP="00CB04B9">
            <w:pPr>
              <w:tabs>
                <w:tab w:val="left" w:pos="792"/>
              </w:tabs>
              <w:spacing w:before="43"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`MM' is the month;</w:t>
            </w:r>
          </w:p>
          <w:p w:rsidR="00CB04B9" w:rsidRPr="00CB04B9" w:rsidRDefault="00CB04B9" w:rsidP="00CB04B9">
            <w:pPr>
              <w:tabs>
                <w:tab w:val="left" w:pos="792"/>
              </w:tabs>
              <w:spacing w:before="43"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`DD' is the day;</w:t>
            </w:r>
          </w:p>
          <w:p w:rsidR="00CB04B9" w:rsidRPr="00CB04B9" w:rsidRDefault="00CB04B9" w:rsidP="00CB04B9">
            <w:pPr>
              <w:tabs>
                <w:tab w:val="left" w:pos="792"/>
              </w:tabs>
              <w:spacing w:before="46"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'T' — means that the letter 'T' shall be used</w:t>
            </w:r>
          </w:p>
          <w:p w:rsidR="00CB04B9" w:rsidRPr="00CB04B9" w:rsidRDefault="00CB04B9" w:rsidP="00CB04B9">
            <w:pPr>
              <w:tabs>
                <w:tab w:val="left" w:pos="792"/>
              </w:tabs>
              <w:spacing w:before="93"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'hh' is the hour;</w:t>
            </w:r>
          </w:p>
          <w:p w:rsidR="00CB04B9" w:rsidRPr="00CB04B9" w:rsidRDefault="00CB04B9" w:rsidP="00CB04B9">
            <w:pPr>
              <w:tabs>
                <w:tab w:val="left" w:pos="792"/>
              </w:tabs>
              <w:spacing w:before="4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`mm' is the minute;</w:t>
            </w:r>
          </w:p>
          <w:p w:rsidR="00CB04B9" w:rsidRPr="00CB04B9" w:rsidRDefault="00CB04B9" w:rsidP="00CB04B9">
            <w:pPr>
              <w:tabs>
                <w:tab w:val="left" w:pos="792"/>
              </w:tabs>
              <w:spacing w:before="47"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 ss.dddddd' is the second and its fraction of a second;</w:t>
            </w:r>
          </w:p>
          <w:p w:rsidR="00CB04B9" w:rsidRPr="00CB04B9" w:rsidRDefault="00CB04B9" w:rsidP="00CB04B9">
            <w:pPr>
              <w:tabs>
                <w:tab w:val="left" w:pos="792"/>
              </w:tabs>
              <w:spacing w:before="40"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Z is UTC time.</w:t>
            </w:r>
          </w:p>
          <w:p w:rsidR="00CB04B9" w:rsidRPr="00CB04B9" w:rsidRDefault="00CB04B9" w:rsidP="00CB04B9">
            <w:pPr>
              <w:spacing w:before="40" w:after="68"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Dates and times shall be reported in UTC.</w:t>
            </w:r>
          </w:p>
        </w:tc>
      </w:tr>
      <w:tr w:rsidR="00CB04B9" w:rsidRPr="00CB04B9" w:rsidTr="00451671">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{DATEFORMAT}</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6" w:line="24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ISO 8601 date format</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7" w:line="244" w:lineRule="exact"/>
              <w:ind w:right="17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Dates shall be formatted by the following format: YYYY-MM-DD.</w:t>
            </w:r>
          </w:p>
        </w:tc>
      </w:tr>
      <w:tr w:rsidR="00CB04B9" w:rsidRPr="00CB04B9" w:rsidTr="00451671">
        <w:trPr>
          <w:trHeight w:hRule="exact" w:val="1330"/>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95"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{DECIMAL-n/m}</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7" w:line="25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 number of up to n digits in total of which up to m digits can be fraction digits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Numerical field for both positive and negative values.</w:t>
            </w:r>
          </w:p>
          <w:p w:rsidR="00CB04B9" w:rsidRPr="00CB04B9" w:rsidRDefault="00CB04B9" w:rsidP="00CB04B9">
            <w:pPr>
              <w:tabs>
                <w:tab w:val="left" w:pos="792"/>
              </w:tabs>
              <w:spacing w:before="86"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decimal separator is '.' (full stop);</w:t>
            </w:r>
          </w:p>
          <w:p w:rsidR="00CB04B9" w:rsidRPr="00CB04B9" w:rsidRDefault="00CB04B9" w:rsidP="00CB04B9">
            <w:pPr>
              <w:tabs>
                <w:tab w:val="left" w:pos="792"/>
              </w:tabs>
              <w:spacing w:before="4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negative numbers are prefixed with '' (minus);</w:t>
            </w:r>
          </w:p>
          <w:p w:rsidR="00CB04B9" w:rsidRPr="00CB04B9" w:rsidRDefault="00CB04B9" w:rsidP="00CB04B9">
            <w:pPr>
              <w:tabs>
                <w:tab w:val="left" w:pos="792"/>
              </w:tabs>
              <w:spacing w:before="44" w:after="240"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t>
            </w:r>
            <w:r w:rsidRPr="00CB04B9">
              <w:rPr>
                <w:rFonts w:ascii="Times New Roman" w:eastAsia="Times New Roman" w:hAnsi="Times New Roman"/>
                <w:color w:val="000000"/>
                <w:sz w:val="20"/>
                <w:lang w:val="en-US" w:eastAsia="en-US"/>
              </w:rPr>
              <w:tab/>
              <w:t>values are rounded and not truncated.</w:t>
            </w:r>
          </w:p>
        </w:tc>
      </w:tr>
      <w:tr w:rsidR="00CB04B9" w:rsidRPr="00CB04B9" w:rsidTr="00451671">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5"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{INTEGER-n}</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3" w:line="249"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Integer number of up to n digits in total</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1"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Numerical field for both positive and negative integer values.</w:t>
            </w:r>
          </w:p>
        </w:tc>
      </w:tr>
      <w:tr w:rsidR="00CB04B9" w:rsidRPr="00CB04B9" w:rsidTr="00451671">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7" w:line="24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4"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ISIN code as defmed in ISO 6166</w:t>
            </w:r>
          </w:p>
        </w:tc>
      </w:tr>
      <w:tr w:rsidR="00CB04B9" w:rsidRPr="00CB04B9" w:rsidTr="00451671">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6"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{LEI}</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2" w:line="24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20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3"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Legal entity identifier as defined in ISO 17442</w:t>
            </w:r>
          </w:p>
        </w:tc>
      </w:tr>
      <w:tr w:rsidR="00CB04B9" w:rsidRPr="00CB04B9" w:rsidTr="00451671">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27"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8" w:line="24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2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Market identifier as defmed in ISO 10383</w:t>
            </w:r>
          </w:p>
        </w:tc>
      </w:tr>
      <w:tr w:rsidR="00CB04B9" w:rsidRPr="00CB04B9" w:rsidTr="00451671">
        <w:trPr>
          <w:trHeight w:hRule="exact" w:val="835"/>
        </w:trPr>
        <w:tc>
          <w:tcPr>
            <w:tcW w:w="182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1"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{NATIONAL _ID}</w:t>
            </w:r>
          </w:p>
        </w:tc>
        <w:tc>
          <w:tcPr>
            <w:tcW w:w="1709"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2" w:line="24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40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 w:line="248"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identifier is that set out in Article 6 and Annex II of [RTS 22 on reporting obligations under Article 26 of Regulation (EU) No 600/2014].</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297" w:bottom="960" w:left="1287" w:header="720" w:footer="720" w:gutter="0"/>
          <w:cols w:space="720"/>
        </w:sectPr>
      </w:pPr>
    </w:p>
    <w:p w:rsidR="00CB04B9" w:rsidRDefault="00CB04B9" w:rsidP="00CB04B9">
      <w:pPr>
        <w:spacing w:before="249" w:line="287" w:lineRule="exact"/>
        <w:jc w:val="center"/>
        <w:textAlignment w:val="baseline"/>
        <w:rPr>
          <w:rFonts w:ascii="Times New Roman" w:eastAsia="Times New Roman" w:hAnsi="Times New Roman"/>
          <w:color w:val="000000"/>
          <w:spacing w:val="-9"/>
          <w:sz w:val="26"/>
          <w:lang w:val="en-US" w:eastAsia="en-US"/>
        </w:rPr>
      </w:pPr>
    </w:p>
    <w:p w:rsidR="00CB04B9" w:rsidRDefault="00CB04B9" w:rsidP="00CB04B9">
      <w:pPr>
        <w:spacing w:before="249" w:line="287" w:lineRule="exact"/>
        <w:jc w:val="center"/>
        <w:textAlignment w:val="baseline"/>
        <w:rPr>
          <w:rFonts w:ascii="Times New Roman" w:eastAsia="Times New Roman" w:hAnsi="Times New Roman"/>
          <w:color w:val="000000"/>
          <w:spacing w:val="-9"/>
          <w:sz w:val="26"/>
          <w:lang w:val="en-US" w:eastAsia="en-US"/>
        </w:rPr>
      </w:pPr>
    </w:p>
    <w:p w:rsidR="00CB04B9" w:rsidRPr="00CB04B9" w:rsidRDefault="00CB04B9" w:rsidP="00CB04B9">
      <w:pPr>
        <w:spacing w:before="249" w:line="287" w:lineRule="exact"/>
        <w:jc w:val="center"/>
        <w:textAlignment w:val="baseline"/>
        <w:rPr>
          <w:rFonts w:ascii="Times New Roman" w:eastAsia="Times New Roman" w:hAnsi="Times New Roman"/>
          <w:color w:val="000000"/>
          <w:spacing w:val="-9"/>
          <w:sz w:val="26"/>
          <w:lang w:val="en-US" w:eastAsia="en-US"/>
        </w:rPr>
      </w:pPr>
      <w:r w:rsidRPr="00CB04B9">
        <w:rPr>
          <w:rFonts w:ascii="Times New Roman" w:eastAsia="Times New Roman" w:hAnsi="Times New Roman"/>
          <w:color w:val="000000"/>
          <w:spacing w:val="-9"/>
          <w:sz w:val="26"/>
          <w:lang w:val="en-US" w:eastAsia="en-US"/>
        </w:rPr>
        <w:t>Table 2</w:t>
      </w:r>
    </w:p>
    <w:p w:rsidR="00CB04B9" w:rsidRPr="00CB04B9" w:rsidRDefault="00CB04B9" w:rsidP="00CB04B9">
      <w:pPr>
        <w:spacing w:before="274" w:after="106" w:line="287" w:lineRule="exact"/>
        <w:jc w:val="center"/>
        <w:textAlignment w:val="baseline"/>
        <w:rPr>
          <w:rFonts w:ascii="Times New Roman" w:eastAsia="Times New Roman" w:hAnsi="Times New Roman"/>
          <w:b/>
          <w:color w:val="000000"/>
          <w:spacing w:val="-8"/>
          <w:sz w:val="26"/>
          <w:lang w:val="en-US" w:eastAsia="en-US"/>
        </w:rPr>
      </w:pPr>
      <w:r w:rsidRPr="00CB04B9">
        <w:rPr>
          <w:rFonts w:ascii="Times New Roman" w:eastAsia="Times New Roman" w:hAnsi="Times New Roman"/>
          <w:b/>
          <w:color w:val="000000"/>
          <w:spacing w:val="-8"/>
          <w:sz w:val="26"/>
          <w:lang w:val="en-US" w:eastAsia="en-US"/>
        </w:rPr>
        <w:t>Details of orders</w:t>
      </w: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98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36"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N.</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0"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Field</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80" w:line="228"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Content of the order details to be maintained at the disposal of the competent authority</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0" w:line="228" w:lineRule="exact"/>
              <w:ind w:right="180"/>
              <w:jc w:val="left"/>
              <w:textAlignment w:val="baseline"/>
              <w:rPr>
                <w:rFonts w:ascii="Times New Roman" w:eastAsia="Times New Roman" w:hAnsi="Times New Roman"/>
                <w:b/>
                <w:color w:val="000000"/>
                <w:spacing w:val="-1"/>
                <w:sz w:val="20"/>
                <w:lang w:val="en-US" w:eastAsia="en-US"/>
              </w:rPr>
            </w:pPr>
            <w:r w:rsidRPr="00CB04B9">
              <w:rPr>
                <w:rFonts w:ascii="Times New Roman" w:eastAsia="Times New Roman" w:hAnsi="Times New Roman"/>
                <w:b/>
                <w:color w:val="000000"/>
                <w:spacing w:val="-1"/>
                <w:sz w:val="20"/>
                <w:lang w:val="en-US" w:eastAsia="en-US"/>
              </w:rPr>
              <w:t>Standards and formats of the order details to be used when providing the relevant order data to competent authority upon request</w:t>
            </w:r>
          </w:p>
        </w:tc>
      </w:tr>
      <w:tr w:rsidR="00CB04B9" w:rsidRPr="00CB04B9" w:rsidTr="00451671">
        <w:trPr>
          <w:trHeight w:hRule="exact" w:val="297"/>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0"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A - Identification of the relevant parties</w:t>
            </w:r>
          </w:p>
        </w:tc>
      </w:tr>
      <w:tr w:rsidR="00CB04B9" w:rsidRPr="00CB04B9" w:rsidTr="00451671">
        <w:trPr>
          <w:trHeight w:hRule="exact" w:val="98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5"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49" w:line="230"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of the entity which submitted the order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0" w:line="229" w:lineRule="exact"/>
              <w:ind w:right="252"/>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The identity of the member or participant of the trading venue. In case of Direct Electronic Access (DEA) the identity should be the one of the DEA provider.</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4"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{LEI}</w:t>
            </w:r>
          </w:p>
        </w:tc>
      </w:tr>
      <w:tr w:rsidR="00CB04B9" w:rsidRPr="00CB04B9" w:rsidTr="00451671">
        <w:trPr>
          <w:trHeight w:hRule="exact" w:val="1963"/>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714"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482"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Direct Electronic Access (DEA)</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8"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'true' where the order was submitted to the trading venue using DEA as defined in Article 4(1) (41) of Directive (EU) 2014/65.</w:t>
            </w:r>
          </w:p>
          <w:p w:rsidR="00CB04B9" w:rsidRPr="00CB04B9" w:rsidRDefault="00CB04B9" w:rsidP="00CB04B9">
            <w:pPr>
              <w:spacing w:before="59" w:after="46"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`false' where the order was not submitted to the trading venue using DEA as defined in Article 4(1) (41) of Directive (EU) 2014/65.</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482" w:line="228" w:lineRule="exact"/>
              <w:ind w:right="277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'true' 'false'</w:t>
            </w:r>
          </w:p>
        </w:tc>
      </w:tr>
      <w:tr w:rsidR="00CB04B9" w:rsidRPr="00CB04B9" w:rsidTr="00451671">
        <w:trPr>
          <w:trHeight w:hRule="exact" w:val="380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552"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Client</w:t>
            </w:r>
          </w:p>
          <w:p w:rsidR="00CB04B9" w:rsidRPr="00CB04B9" w:rsidRDefault="00CB04B9" w:rsidP="00CB04B9">
            <w:pPr>
              <w:spacing w:after="3087" w:line="231" w:lineRule="exact"/>
              <w:ind w:right="54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46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Code used to identify the client of the member or participant of the trading venue. In case of DEA, the code of the DEA user should be provided.</w:t>
            </w:r>
          </w:p>
          <w:p w:rsidR="00CB04B9" w:rsidRPr="00CB04B9" w:rsidRDefault="00CB04B9" w:rsidP="00CB04B9">
            <w:pPr>
              <w:spacing w:before="50" w:line="232"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the client is a legal entity, the LEI code of the client shall be used.</w:t>
            </w:r>
          </w:p>
          <w:p w:rsidR="00CB04B9" w:rsidRPr="00CB04B9" w:rsidRDefault="00CB04B9" w:rsidP="00CB04B9">
            <w:pPr>
              <w:spacing w:before="60" w:line="228"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the client is not a legal entity, the {NATIONAL ID} shall be used.</w:t>
            </w:r>
          </w:p>
          <w:p w:rsidR="00CB04B9" w:rsidRPr="00CB04B9" w:rsidRDefault="00CB04B9" w:rsidP="00CB04B9">
            <w:pPr>
              <w:spacing w:before="64" w:line="227"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aggregated orders, the flag AGGR shall be used.</w:t>
            </w:r>
          </w:p>
          <w:p w:rsidR="00CB04B9" w:rsidRPr="00CB04B9" w:rsidRDefault="00CB04B9" w:rsidP="00CB04B9">
            <w:pPr>
              <w:spacing w:before="57" w:line="229" w:lineRule="exact"/>
              <w:ind w:right="46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case of pending allocations, the flag PNAL shall be used.</w:t>
            </w:r>
          </w:p>
          <w:p w:rsidR="00CB04B9" w:rsidRPr="00CB04B9" w:rsidRDefault="00CB04B9" w:rsidP="00CB04B9">
            <w:pPr>
              <w:spacing w:before="52" w:after="43" w:line="233"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only if the member or participant of the trading venue has no client.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{LEI}</w:t>
            </w:r>
          </w:p>
          <w:p w:rsidR="00CB04B9" w:rsidRPr="00CB04B9" w:rsidRDefault="00CB04B9" w:rsidP="00CB04B9">
            <w:pPr>
              <w:spacing w:before="63"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{NATIONAL_ID}</w:t>
            </w:r>
          </w:p>
          <w:p w:rsidR="00CB04B9" w:rsidRPr="00CB04B9" w:rsidRDefault="00CB04B9" w:rsidP="00CB04B9">
            <w:pPr>
              <w:spacing w:before="68" w:after="2625" w:line="285" w:lineRule="exact"/>
              <w:ind w:right="79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`AGGR' — aggregated orders `PNAL' — pending allocations</w:t>
            </w:r>
          </w:p>
        </w:tc>
      </w:tr>
      <w:tr w:rsidR="00CB04B9" w:rsidRPr="00CB04B9" w:rsidTr="00451671">
        <w:trPr>
          <w:trHeight w:hRule="exact" w:val="4325"/>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4086"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625" w:line="229" w:lineRule="exact"/>
              <w:ind w:right="36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Investment decision within firm</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Code used to identify the person or the algorithm within the member or participant of the trading venue who is responsible for the investment decision.</w:t>
            </w:r>
          </w:p>
          <w:p w:rsidR="00CB04B9" w:rsidRPr="00CB04B9" w:rsidRDefault="00CB04B9" w:rsidP="00CB04B9">
            <w:pPr>
              <w:spacing w:before="60" w:line="229"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a natural person(s) within the member or participant of the trading venue is responsible for the investment decision the person who is responsible or has primary responsibility for the investment decision shall be identified with the {NATIONAL_ID}</w:t>
            </w:r>
          </w:p>
          <w:p w:rsidR="00CB04B9" w:rsidRPr="00CB04B9" w:rsidRDefault="00CB04B9" w:rsidP="00CB04B9">
            <w:pPr>
              <w:spacing w:before="68" w:line="228"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an algorithm is responsible for the investment decision the field shall be populated in accordance with Article 8 of [RTS 22 on transaction reporting under Article 26 of Regulation (EU) No 600/2014.]</w:t>
            </w:r>
          </w:p>
          <w:p w:rsidR="00CB04B9" w:rsidRPr="00CB04B9" w:rsidRDefault="00CB04B9" w:rsidP="00CB04B9">
            <w:pPr>
              <w:spacing w:before="62" w:after="4"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when the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513" w:line="403"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{NATIONAL_ID} - Natural persons {ALPHANUM-50} - Algorithms</w:t>
            </w:r>
          </w:p>
        </w:tc>
      </w:tr>
    </w:tbl>
    <w:p w:rsidR="00CB04B9" w:rsidRPr="00CB04B9" w:rsidRDefault="00CB04B9" w:rsidP="00CB04B9">
      <w:pPr>
        <w:spacing w:after="222" w:line="20" w:lineRule="exact"/>
        <w:jc w:val="left"/>
        <w:rPr>
          <w:rFonts w:ascii="Times New Roman" w:eastAsia="PMingLiU" w:hAnsi="Times New Roman"/>
          <w:lang w:val="en-US" w:eastAsia="en-US"/>
        </w:rPr>
      </w:pPr>
    </w:p>
    <w:p w:rsidR="00CB04B9" w:rsidRPr="00CB04B9" w:rsidRDefault="00CB04B9" w:rsidP="00CB04B9">
      <w:pPr>
        <w:spacing w:before="14" w:line="255" w:lineRule="exact"/>
        <w:jc w:val="center"/>
        <w:textAlignment w:val="baseline"/>
        <w:rPr>
          <w:rFonts w:ascii="Times New Roman" w:eastAsia="Times New Roman" w:hAnsi="Times New Roman"/>
          <w:b/>
          <w:color w:val="6177A8"/>
          <w:spacing w:val="-5"/>
          <w:sz w:val="20"/>
          <w:vertAlign w:val="subscript"/>
          <w:lang w:val="en-US" w:eastAsia="en-US"/>
        </w:rPr>
      </w:pPr>
      <w:r>
        <w:rPr>
          <w:rFonts w:ascii="Times New Roman" w:eastAsia="PMingLiU" w:hAnsi="Times New Roman"/>
          <w:noProof/>
        </w:rPr>
        <mc:AlternateContent>
          <mc:Choice Requires="wps">
            <w:drawing>
              <wp:anchor distT="0" distB="0" distL="0" distR="0" simplePos="0" relativeHeight="25172172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67.55pt;margin-top:774.1pt;width:39.9pt;height:27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sa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H&#10;M4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iEy2kOdrJ8&#10;BAYrCQwDMsLiA6GW6gdGPSyRDOvvB6IYRs0HAVNgN84kqEnYTQIRFJ5m2GA0ihszbqZDp/i+BuRx&#10;zoS8gUmpuGOxHakxitN8wWJwyZyWmN08T/+d1WXVrn8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Kha6xqzAgAA&#10;sgUAAA4AAAAAAAAAAAAAAAAALgIAAGRycy9lMm9Eb2MueG1sUEsBAi0AFAAGAAgAAAAhAD6V1Oji&#10;AAAADQEAAA8AAAAAAAAAAAAAAAAADQUAAGRycy9kb3ducmV2LnhtbFBLBQYAAAAABAAEAPMAAAAc&#10;Bg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2752" behindDoc="0" locked="0" layoutInCell="1" allowOverlap="1">
                <wp:simplePos x="0" y="0"/>
                <wp:positionH relativeFrom="page">
                  <wp:posOffset>3603625</wp:posOffset>
                </wp:positionH>
                <wp:positionV relativeFrom="page">
                  <wp:posOffset>9965055</wp:posOffset>
                </wp:positionV>
                <wp:extent cx="336550" cy="175260"/>
                <wp:effectExtent l="3175" t="1905" r="3175" b="381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before="3" w:line="259" w:lineRule="exact"/>
                              <w:textAlignment w:val="baseline"/>
                              <w:rPr>
                                <w:rFonts w:eastAsia="Times New Roman"/>
                                <w:color w:val="000000"/>
                                <w:spacing w:val="15"/>
                                <w:sz w:val="24"/>
                              </w:rPr>
                            </w:pPr>
                            <w:r>
                              <w:rPr>
                                <w:rFonts w:eastAsia="Times New Roman"/>
                                <w:color w:val="000000"/>
                                <w:spacing w:val="15"/>
                                <w:sz w:val="24"/>
                              </w:rPr>
                              <w:t>491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left:0;text-align:left;margin-left:283.75pt;margin-top:784.65pt;width:26.5pt;height:13.8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yvtAIAALI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" filled="f" stroked="f">
                <v:textbox inset="0,0,0,0">
                  <w:txbxContent>
                    <w:p w:rsidR="00CB04B9" w:rsidRDefault="00CB04B9" w:rsidP="00CB04B9">
                      <w:pPr>
                        <w:spacing w:before="3" w:line="259" w:lineRule="exact"/>
                        <w:textAlignment w:val="baseline"/>
                        <w:rPr>
                          <w:rFonts w:eastAsia="Times New Roman"/>
                          <w:color w:val="000000"/>
                          <w:spacing w:val="15"/>
                          <w:sz w:val="24"/>
                        </w:rPr>
                      </w:pPr>
                      <w:r>
                        <w:rPr>
                          <w:rFonts w:eastAsia="Times New Roman"/>
                          <w:color w:val="000000"/>
                          <w:spacing w:val="15"/>
                          <w:sz w:val="24"/>
                        </w:rPr>
                        <w:t>491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377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left:0;text-align:left;margin-left:487.75pt;margin-top:774.1pt;width:39.9pt;height:27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yswIAALI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Db7rKzAgAA&#10;sgUAAA4AAAAAAAAAAAAAAAAALgIAAGRycy9lMm9Eb2MueG1sUEsBAi0AFAAGAAgAAAAhANNvGvHi&#10;AAAADgEAAA8AAAAAAAAAAAAAAAAADQUAAGRycy9kb3ducmV2LnhtbFBLBQYAAAAABAAEAPMAAAAc&#10;Bg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B04B9">
        <w:rPr>
          <w:rFonts w:ascii="Times New Roman" w:eastAsia="Times New Roman" w:hAnsi="Times New Roman"/>
          <w:b/>
          <w:color w:val="6177A8"/>
          <w:spacing w:val="-5"/>
          <w:sz w:val="20"/>
          <w:vertAlign w:val="subscript"/>
          <w:lang w:val="en-US" w:eastAsia="en-US"/>
        </w:rPr>
        <w:t xml:space="preserve">* </w:t>
      </w:r>
      <w:r w:rsidRPr="00CB04B9">
        <w:rPr>
          <w:rFonts w:ascii="Times New Roman" w:eastAsia="Times New Roman" w:hAnsi="Times New Roman"/>
          <w:b/>
          <w:color w:val="6177A8"/>
          <w:spacing w:val="-5"/>
          <w:sz w:val="29"/>
          <w:lang w:val="en-US" w:eastAsia="en-US"/>
        </w:rPr>
        <w:t xml:space="preserve">* </w:t>
      </w:r>
      <w:r w:rsidRPr="00CB04B9">
        <w:rPr>
          <w:rFonts w:ascii="Times New Roman" w:eastAsia="Times New Roman" w:hAnsi="Times New Roman"/>
          <w:b/>
          <w:color w:val="6177A8"/>
          <w:spacing w:val="-5"/>
          <w:sz w:val="29"/>
          <w:vertAlign w:val="subscript"/>
          <w:lang w:val="en-US" w:eastAsia="en-US"/>
        </w:rPr>
        <w:t>*</w:t>
      </w:r>
    </w:p>
    <w:p w:rsidR="00CB04B9" w:rsidRDefault="00CB04B9" w:rsidP="00CB04B9">
      <w:pPr>
        <w:spacing w:after="224" w:line="152" w:lineRule="exact"/>
        <w:jc w:val="center"/>
        <w:textAlignment w:val="baseline"/>
        <w:rPr>
          <w:rFonts w:ascii="Times New Roman" w:eastAsia="Times New Roman" w:hAnsi="Times New Roman"/>
          <w:b/>
          <w:color w:val="6177A8"/>
          <w:spacing w:val="-6"/>
          <w:sz w:val="29"/>
          <w:lang w:val="en-US" w:eastAsia="en-US"/>
        </w:rPr>
      </w:pPr>
    </w:p>
    <w:p w:rsidR="00CB04B9" w:rsidRDefault="00CB04B9" w:rsidP="00CB04B9">
      <w:pPr>
        <w:spacing w:after="224" w:line="152" w:lineRule="exact"/>
        <w:jc w:val="center"/>
        <w:textAlignment w:val="baseline"/>
        <w:rPr>
          <w:rFonts w:ascii="Times New Roman" w:eastAsia="Times New Roman" w:hAnsi="Times New Roman"/>
          <w:b/>
          <w:color w:val="6177A8"/>
          <w:spacing w:val="-6"/>
          <w:sz w:val="29"/>
          <w:lang w:val="en-US" w:eastAsia="en-US"/>
        </w:rPr>
      </w:pPr>
    </w:p>
    <w:p w:rsidR="00CB04B9" w:rsidRPr="00CB04B9" w:rsidRDefault="00CB04B9" w:rsidP="00CB04B9">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763"/>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48" w:line="230"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investment decision was not made by a person or algorithm within the member or participant of the trading venue.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5986"/>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42"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5</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51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Execution within firm</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Code used to identify the person or algorithm within the member or participant of the trading venue who is responsible for the execution of the transaction resulting from the order.</w:t>
            </w:r>
          </w:p>
          <w:p w:rsidR="00CB04B9" w:rsidRPr="00CB04B9" w:rsidRDefault="00CB04B9" w:rsidP="00CB04B9">
            <w:pPr>
              <w:spacing w:before="57" w:line="230" w:lineRule="exact"/>
              <w:ind w:right="14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Where a natural person is responsible for the execution of the transaction, the person shall be identified by {NATIONAL _ID}</w:t>
            </w:r>
          </w:p>
          <w:p w:rsidR="00CB04B9" w:rsidRPr="00CB04B9" w:rsidRDefault="00CB04B9" w:rsidP="00CB04B9">
            <w:pPr>
              <w:spacing w:before="57"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an algorithm is responsible for the execution of the transaction, this field shall be populated in accordance with Article 9 of [RTS 22 on transaction reporting under Article 26 of Regulation (EU) No 600/2014]</w:t>
            </w:r>
          </w:p>
          <w:p w:rsidR="00CB04B9" w:rsidRPr="00CB04B9" w:rsidRDefault="00CB04B9" w:rsidP="00CB04B9">
            <w:pPr>
              <w:spacing w:before="59" w:after="55"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more than one person or a combination of persons and algorithms are involved in the execution of the transaction, the member or participant or client of the trading venue shall determine the trader or algorithm primarily responsible as specified in Article 9(4) of [RTS on trading obligations under Article 26 of Regulation (EU) No 600/2014] and populate this field with the identity of that trader or algorithm.</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74" w:line="403"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{NATIONAL _ID} - Natural persons {ALPHANUM-50} - Algorithms</w:t>
            </w:r>
          </w:p>
        </w:tc>
      </w:tr>
      <w:tr w:rsidR="00CB04B9" w:rsidRPr="00CB04B9" w:rsidTr="00451671">
        <w:trPr>
          <w:trHeight w:hRule="exact" w:val="816"/>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6</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8"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Non-executing broker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accordance with Article 2(d).</w:t>
            </w:r>
          </w:p>
          <w:p w:rsidR="00CB04B9" w:rsidRPr="00CB04B9" w:rsidRDefault="00CB04B9" w:rsidP="00CB04B9">
            <w:pPr>
              <w:spacing w:before="56" w:after="60" w:line="230" w:lineRule="exact"/>
              <w:ind w:right="54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when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1"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{LEI}</w:t>
            </w:r>
          </w:p>
        </w:tc>
      </w:tr>
      <w:tr w:rsidR="00CB04B9" w:rsidRPr="00CB04B9" w:rsidTr="00451671">
        <w:trPr>
          <w:trHeight w:hRule="exact" w:val="293"/>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4"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B - Trading capacity and liquidity provision</w:t>
            </w:r>
          </w:p>
        </w:tc>
      </w:tr>
      <w:tr w:rsidR="00CB04B9" w:rsidRPr="00CB04B9" w:rsidTr="00451671">
        <w:trPr>
          <w:trHeight w:hRule="exact" w:val="3345"/>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63" w:after="2842"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7</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9" w:after="284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Trading capacity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Indication of whether the order submission resulted from the member or participant of the trading venue carrying out matched principal trading under Article 4(38) of Directive 2014/65/EU or dealing on own account under Article 4(6) of Directive 2014/65/EU.</w:t>
            </w:r>
          </w:p>
          <w:p w:rsidR="00CB04B9" w:rsidRPr="00CB04B9" w:rsidRDefault="00CB04B9" w:rsidP="00CB04B9">
            <w:pPr>
              <w:spacing w:before="58" w:after="48"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the order submission did not result from the member or participants of the trading venue carrying out matched principal trading or dealing on own account, the field shall indicate that the transaction was carried out under any other capacity.</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522" w:line="271"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'DEAL' - Dealing on own account `MTCH' - Matched principal `AOTC' -Any other capacity</w:t>
            </w:r>
          </w:p>
        </w:tc>
      </w:tr>
      <w:tr w:rsidR="00CB04B9" w:rsidRPr="00CB04B9" w:rsidTr="00451671">
        <w:trPr>
          <w:trHeight w:hRule="exact" w:val="145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9" w:after="95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8</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Liquidity</w:t>
            </w:r>
          </w:p>
          <w:p w:rsidR="00CB04B9" w:rsidRPr="00CB04B9" w:rsidRDefault="00CB04B9" w:rsidP="00CB04B9">
            <w:pPr>
              <w:spacing w:after="732" w:line="227"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provision activity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4" w:line="230" w:lineRule="exact"/>
              <w:ind w:right="108"/>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Indication as to whether an order is submitted to a trading venue as part of a market making strategy pursuant to Articles 17 and 48 of Directive 2014/65/EU or other activity in accordance with Article 3 of this Regulation.</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978" w:line="230" w:lineRule="exact"/>
              <w:ind w:right="277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'true' 'false'</w:t>
            </w:r>
          </w:p>
        </w:tc>
      </w:tr>
      <w:tr w:rsidR="00CB04B9" w:rsidRPr="00CB04B9" w:rsidTr="00451671">
        <w:trPr>
          <w:trHeight w:hRule="exact" w:val="293"/>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0"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C — Date and time</w:t>
            </w:r>
          </w:p>
        </w:tc>
      </w:tr>
      <w:tr w:rsidR="00CB04B9" w:rsidRPr="00CB04B9" w:rsidTr="00451671">
        <w:trPr>
          <w:trHeight w:hRule="exact" w:val="590"/>
        </w:trPr>
        <w:tc>
          <w:tcPr>
            <w:tcW w:w="538" w:type="dxa"/>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before="258" w:after="92"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9</w:t>
            </w:r>
          </w:p>
        </w:tc>
        <w:tc>
          <w:tcPr>
            <w:tcW w:w="1704" w:type="dxa"/>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before="256" w:after="94"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 and Time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13" w:line="230"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date and time for each event listed in Section [G] and [K].</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{DATE_TIME_FORMAT}</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297" w:bottom="960" w:left="1287" w:header="720" w:footer="720" w:gutter="0"/>
          <w:cols w:space="720"/>
        </w:sectPr>
      </w:pPr>
    </w:p>
    <w:p w:rsidR="00CB04B9" w:rsidRDefault="00CB04B9" w:rsidP="00CB04B9">
      <w:pPr>
        <w:tabs>
          <w:tab w:val="left" w:pos="864"/>
        </w:tabs>
        <w:spacing w:after="420" w:line="245" w:lineRule="exact"/>
        <w:jc w:val="center"/>
        <w:textAlignment w:val="baseline"/>
        <w:rPr>
          <w:rFonts w:ascii="Times New Roman" w:eastAsia="Times New Roman" w:hAnsi="Times New Roman"/>
          <w:b/>
          <w:color w:val="6177A8"/>
          <w:sz w:val="25"/>
          <w:lang w:val="en-US" w:eastAsia="en-US"/>
        </w:rPr>
      </w:pPr>
    </w:p>
    <w:p w:rsidR="00CB04B9" w:rsidRP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121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 w:line="230"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number of digits after the `seconds' shall be determined in accordance with Article 2 of [RTS 25 on clock synchronisation under Article 50 of Directive 201/65/EU].</w:t>
            </w:r>
          </w:p>
        </w:tc>
      </w:tr>
      <w:tr w:rsidR="00CB04B9" w:rsidRPr="00CB04B9" w:rsidTr="00451671">
        <w:trPr>
          <w:trHeight w:hRule="exact" w:val="360"/>
        </w:trPr>
        <w:tc>
          <w:tcPr>
            <w:tcW w:w="9249" w:type="dxa"/>
            <w:gridSpan w:val="4"/>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7"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D - Validity period and order restrictions</w:t>
            </w:r>
          </w:p>
        </w:tc>
      </w:tr>
      <w:tr w:rsidR="00CB04B9" w:rsidRPr="00CB04B9" w:rsidTr="00451671">
        <w:trPr>
          <w:trHeight w:hRule="exact" w:val="1081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57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10</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56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Validity period</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7"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Good-For-Day: the order expires at the end of the trading day on which it was entered in the order book.</w:t>
            </w:r>
          </w:p>
          <w:p w:rsidR="00CB04B9" w:rsidRPr="00CB04B9" w:rsidRDefault="00CB04B9" w:rsidP="00CB04B9">
            <w:pPr>
              <w:spacing w:before="230" w:line="231"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Good-Till-Cancelled: the order will remain active in the order book and be executable until it is actually cancelled.</w:t>
            </w:r>
          </w:p>
          <w:p w:rsidR="00CB04B9" w:rsidRPr="00CB04B9" w:rsidRDefault="00CB04B9" w:rsidP="00CB04B9">
            <w:pPr>
              <w:spacing w:before="228" w:line="231"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Good-Till-Time: the order expires at the latest at a pre-determined time within the current trading session.</w:t>
            </w:r>
          </w:p>
          <w:p w:rsidR="00CB04B9" w:rsidRPr="00CB04B9" w:rsidRDefault="00CB04B9" w:rsidP="00CB04B9">
            <w:pPr>
              <w:spacing w:before="225" w:line="231"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Good-Till-Date: the order expires at the end of a specified date.</w:t>
            </w:r>
          </w:p>
          <w:p w:rsidR="00CB04B9" w:rsidRPr="00CB04B9" w:rsidRDefault="00CB04B9" w:rsidP="00CB04B9">
            <w:pPr>
              <w:spacing w:before="229" w:line="231" w:lineRule="exact"/>
              <w:ind w:right="288"/>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Good-Till-Specified Date and Time: the order expires at a specified date and time.</w:t>
            </w:r>
          </w:p>
          <w:p w:rsidR="00CB04B9" w:rsidRPr="00CB04B9" w:rsidRDefault="00CB04B9" w:rsidP="00CB04B9">
            <w:pPr>
              <w:spacing w:before="231" w:line="230"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After Time: the order is only active after a pre-determined time within the current trading session.</w:t>
            </w:r>
          </w:p>
          <w:p w:rsidR="00CB04B9" w:rsidRPr="00CB04B9" w:rsidRDefault="00CB04B9" w:rsidP="00CB04B9">
            <w:pPr>
              <w:spacing w:before="233" w:line="228"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After Date: the order is only active from the beginning of a pre-determined date.</w:t>
            </w:r>
          </w:p>
          <w:p w:rsidR="00CB04B9" w:rsidRPr="00CB04B9" w:rsidRDefault="00CB04B9" w:rsidP="00CB04B9">
            <w:pPr>
              <w:spacing w:before="231" w:line="230" w:lineRule="exact"/>
              <w:ind w:right="288"/>
              <w:jc w:val="left"/>
              <w:textAlignment w:val="baseline"/>
              <w:rPr>
                <w:rFonts w:ascii="Times New Roman" w:eastAsia="Times New Roman" w:hAnsi="Times New Roman"/>
                <w:color w:val="000000"/>
                <w:spacing w:val="-3"/>
                <w:sz w:val="20"/>
                <w:lang w:val="en-US" w:eastAsia="en-US"/>
              </w:rPr>
            </w:pPr>
            <w:r w:rsidRPr="00CB04B9">
              <w:rPr>
                <w:rFonts w:ascii="Times New Roman" w:eastAsia="Times New Roman" w:hAnsi="Times New Roman"/>
                <w:color w:val="000000"/>
                <w:spacing w:val="-3"/>
                <w:sz w:val="20"/>
                <w:lang w:val="en-US" w:eastAsia="en-US"/>
              </w:rPr>
              <w:t>Good After Specified Date and Time: the order is only active from a pre-determined time on a pre-determined date.</w:t>
            </w:r>
          </w:p>
          <w:p w:rsidR="00CB04B9" w:rsidRPr="00CB04B9" w:rsidRDefault="00CB04B9" w:rsidP="00CB04B9">
            <w:pPr>
              <w:spacing w:before="233" w:line="229" w:lineRule="exact"/>
              <w:ind w:right="288"/>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Immediate-Or-Cancel: an order which is executed upon its entering into the order book (for the quantity that can be executed) and which does not remain in the order book for the remaining quantity (if any) that has not been executed.</w:t>
            </w:r>
          </w:p>
          <w:p w:rsidR="00CB04B9" w:rsidRPr="00CB04B9" w:rsidRDefault="00CB04B9" w:rsidP="00CB04B9">
            <w:pPr>
              <w:spacing w:before="229" w:line="231" w:lineRule="exact"/>
              <w:ind w:right="288"/>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Fill-Or-Kill: an order which is executed upon its entering into the order book provided that it can be fully filled: in the event the order can only be partially executed, then it is automatically rejected and cannot therefore be executed.</w:t>
            </w:r>
          </w:p>
          <w:p w:rsidR="00CB04B9" w:rsidRPr="00CB04B9" w:rsidRDefault="00CB04B9" w:rsidP="00CB04B9">
            <w:pPr>
              <w:spacing w:before="228" w:line="226"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Other: any additional indications that are unique for specific business models, trading platforms or systems.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74" w:lineRule="exact"/>
              <w:ind w:right="684"/>
              <w:jc w:val="left"/>
              <w:textAlignment w:val="baseline"/>
              <w:rPr>
                <w:rFonts w:ascii="Times New Roman" w:eastAsia="Times New Roman" w:hAnsi="Times New Roman"/>
                <w:color w:val="000000"/>
                <w:spacing w:val="-4"/>
                <w:sz w:val="20"/>
                <w:lang w:val="en-US" w:eastAsia="en-US"/>
              </w:rPr>
            </w:pPr>
            <w:r w:rsidRPr="00CB04B9">
              <w:rPr>
                <w:rFonts w:ascii="Times New Roman" w:eastAsia="Times New Roman" w:hAnsi="Times New Roman"/>
                <w:color w:val="000000"/>
                <w:spacing w:val="-4"/>
                <w:sz w:val="20"/>
                <w:lang w:val="en-US" w:eastAsia="en-US"/>
              </w:rPr>
              <w:t>`GDAY' — Good-For-Day `GTCA' — Good-Till-Cancelled `GTHT' — Good-Till-Time `GTHD' — Good-Till-Date</w:t>
            </w:r>
          </w:p>
          <w:p w:rsidR="00CB04B9" w:rsidRPr="00CB04B9" w:rsidRDefault="00CB04B9" w:rsidP="00CB04B9">
            <w:pPr>
              <w:spacing w:before="62" w:line="228"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`GTDT' — Good-Till-Specified Date and Time</w:t>
            </w:r>
          </w:p>
          <w:p w:rsidR="00CB04B9" w:rsidRPr="00CB04B9" w:rsidRDefault="00CB04B9" w:rsidP="00CB04B9">
            <w:pPr>
              <w:spacing w:line="286" w:lineRule="exact"/>
              <w:ind w:right="972"/>
              <w:jc w:val="left"/>
              <w:textAlignment w:val="baseline"/>
              <w:rPr>
                <w:rFonts w:ascii="Times New Roman" w:eastAsia="Times New Roman" w:hAnsi="Times New Roman"/>
                <w:color w:val="000000"/>
                <w:spacing w:val="-4"/>
                <w:sz w:val="20"/>
                <w:lang w:val="en-US" w:eastAsia="en-US"/>
              </w:rPr>
            </w:pPr>
            <w:r w:rsidRPr="00CB04B9">
              <w:rPr>
                <w:rFonts w:ascii="Times New Roman" w:eastAsia="Times New Roman" w:hAnsi="Times New Roman"/>
                <w:color w:val="000000"/>
                <w:spacing w:val="-4"/>
                <w:sz w:val="20"/>
                <w:lang w:val="en-US" w:eastAsia="en-US"/>
              </w:rPr>
              <w:t>`GAFT' — Good After Time `GAFD' — Good After Date</w:t>
            </w:r>
          </w:p>
          <w:p w:rsidR="00CB04B9" w:rsidRPr="00CB04B9" w:rsidRDefault="00CB04B9" w:rsidP="00CB04B9">
            <w:pPr>
              <w:spacing w:before="62" w:line="227"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`GADT' — Good After Specified Date and Time</w:t>
            </w:r>
          </w:p>
          <w:p w:rsidR="00CB04B9" w:rsidRPr="00CB04B9" w:rsidRDefault="00CB04B9" w:rsidP="00CB04B9">
            <w:pPr>
              <w:spacing w:before="7" w:line="282"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'IOCA' — Immediate-Or-Cancel or 'FIKI' — Fill-Or-Kill</w:t>
            </w:r>
          </w:p>
          <w:p w:rsidR="00CB04B9" w:rsidRPr="00CB04B9" w:rsidRDefault="00CB04B9" w:rsidP="00CB04B9">
            <w:pPr>
              <w:spacing w:before="65"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9" w:after="6493"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{ALPHANUM-4} characters not already in use for the trading venue's own classification.</w:t>
            </w:r>
          </w:p>
        </w:tc>
      </w:tr>
      <w:tr w:rsidR="00CB04B9" w:rsidRPr="00CB04B9" w:rsidTr="00451671">
        <w:trPr>
          <w:trHeight w:hRule="exact" w:val="105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99"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11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9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 restriction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8"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For Closing Price Crossing Session: when an order qualifies for the closing price crossing session.</w:t>
            </w:r>
          </w:p>
          <w:p w:rsidR="00CB04B9" w:rsidRPr="00CB04B9" w:rsidRDefault="00CB04B9" w:rsidP="00CB04B9">
            <w:pPr>
              <w:spacing w:before="62" w:after="5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Valid For Auction: the order is only active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6"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`SESR' — Good For Closing Price Crossing Session</w:t>
            </w:r>
          </w:p>
          <w:p w:rsidR="00CB04B9" w:rsidRPr="00CB04B9" w:rsidRDefault="00CB04B9" w:rsidP="00CB04B9">
            <w:pPr>
              <w:spacing w:line="286" w:lineRule="exact"/>
              <w:ind w:right="612"/>
              <w:jc w:val="left"/>
              <w:textAlignment w:val="baseline"/>
              <w:rPr>
                <w:rFonts w:ascii="Times New Roman" w:eastAsia="Times New Roman" w:hAnsi="Times New Roman"/>
                <w:color w:val="000000"/>
                <w:spacing w:val="-3"/>
                <w:sz w:val="20"/>
                <w:lang w:val="en-US" w:eastAsia="en-US"/>
              </w:rPr>
            </w:pPr>
            <w:r w:rsidRPr="00CB04B9">
              <w:rPr>
                <w:rFonts w:ascii="Times New Roman" w:eastAsia="Times New Roman" w:hAnsi="Times New Roman"/>
                <w:color w:val="000000"/>
                <w:spacing w:val="-3"/>
                <w:sz w:val="20"/>
                <w:lang w:val="en-US" w:eastAsia="en-US"/>
              </w:rPr>
              <w:t>'VFAR' — Valid For Auction 'VFCR' — Valid For Continuous</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80" w:right="1297" w:bottom="960" w:left="1287" w:header="720" w:footer="720" w:gutter="0"/>
          <w:cols w:space="720"/>
        </w:sectPr>
      </w:pPr>
    </w:p>
    <w:p w:rsidR="00CB04B9" w:rsidRDefault="00CB04B9" w:rsidP="00CB04B9">
      <w:pPr>
        <w:tabs>
          <w:tab w:val="left" w:pos="864"/>
        </w:tabs>
        <w:spacing w:after="410" w:line="253" w:lineRule="exact"/>
        <w:jc w:val="center"/>
        <w:textAlignment w:val="baseline"/>
        <w:rPr>
          <w:rFonts w:ascii="Times New Roman" w:eastAsia="Times New Roman" w:hAnsi="Times New Roman"/>
          <w:b/>
          <w:color w:val="6177A8"/>
          <w:sz w:val="29"/>
          <w:lang w:val="en-US" w:eastAsia="en-US"/>
        </w:rPr>
      </w:pPr>
    </w:p>
    <w:p w:rsidR="00CB04B9" w:rsidRPr="00CB04B9" w:rsidRDefault="00CB04B9" w:rsidP="00CB04B9">
      <w:pPr>
        <w:tabs>
          <w:tab w:val="left" w:pos="864"/>
        </w:tabs>
        <w:spacing w:after="410" w:line="253" w:lineRule="exact"/>
        <w:jc w:val="center"/>
        <w:textAlignment w:val="baseline"/>
        <w:rPr>
          <w:rFonts w:ascii="Times New Roman" w:eastAsia="Times New Roman" w:hAnsi="Times New Roman"/>
          <w:b/>
          <w:color w:val="6177A8"/>
          <w:spacing w:val="-24"/>
          <w:sz w:val="29"/>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2774"/>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and can be executed only at auction phases (which can be pre-defined by the member or participants of the trading venue who submitted the order).</w:t>
            </w:r>
          </w:p>
          <w:p w:rsidR="00CB04B9" w:rsidRPr="00CB04B9" w:rsidRDefault="00CB04B9" w:rsidP="00CB04B9">
            <w:pPr>
              <w:spacing w:before="63" w:line="226"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Valid For Continuous Trading only: the order is only active during continuous trading.</w:t>
            </w:r>
          </w:p>
          <w:p w:rsidR="00CB04B9" w:rsidRPr="00CB04B9" w:rsidRDefault="00CB04B9" w:rsidP="00CB04B9">
            <w:pPr>
              <w:spacing w:before="62" w:after="342" w:line="230"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Other: any additional indications that are unique for specific business models, trading platforms or systems.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Trading only</w:t>
            </w:r>
          </w:p>
          <w:p w:rsidR="00CB04B9" w:rsidRPr="00CB04B9" w:rsidRDefault="00CB04B9" w:rsidP="00CB04B9">
            <w:pPr>
              <w:spacing w:before="56"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{ALPHANUM-4} characters not already in use for the trading venue's own classification.</w:t>
            </w:r>
          </w:p>
          <w:p w:rsidR="00CB04B9" w:rsidRPr="00CB04B9" w:rsidRDefault="00CB04B9" w:rsidP="00CB04B9">
            <w:pPr>
              <w:spacing w:before="51" w:after="1034" w:line="231"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If multiple types are applicable, this field shall be populated with multiple flags separated by comma</w:t>
            </w:r>
          </w:p>
        </w:tc>
      </w:tr>
      <w:tr w:rsidR="00CB04B9" w:rsidRPr="00CB04B9" w:rsidTr="00451671">
        <w:trPr>
          <w:trHeight w:hRule="exact" w:val="7306"/>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0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12</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829" w:line="232" w:lineRule="exact"/>
              <w:ind w:right="396"/>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Validity period date and time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refers to the time stamp reflecting the time on which the order becomes active or it is ultimately removed from the order book.</w:t>
            </w:r>
          </w:p>
          <w:p w:rsidR="00CB04B9" w:rsidRPr="00CB04B9" w:rsidRDefault="00CB04B9" w:rsidP="00CB04B9">
            <w:pPr>
              <w:spacing w:before="63" w:line="228"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for day: will be the date of entry with the timestamp immediately prior to midnight.</w:t>
            </w:r>
          </w:p>
          <w:p w:rsidR="00CB04B9" w:rsidRPr="00CB04B9" w:rsidRDefault="00CB04B9" w:rsidP="00CB04B9">
            <w:pPr>
              <w:spacing w:before="62" w:line="230" w:lineRule="exact"/>
              <w:ind w:right="252"/>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Good till time: will be the date of entry and the time to that specified in the order.</w:t>
            </w:r>
          </w:p>
          <w:p w:rsidR="00CB04B9" w:rsidRPr="00CB04B9" w:rsidRDefault="00CB04B9" w:rsidP="00CB04B9">
            <w:pPr>
              <w:spacing w:before="55" w:line="229" w:lineRule="exact"/>
              <w:ind w:right="25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Good till date: will be the specified date of expiry with the timestamp immediately prior to midnight.</w:t>
            </w:r>
          </w:p>
          <w:p w:rsidR="00CB04B9" w:rsidRPr="00CB04B9" w:rsidRDefault="00CB04B9" w:rsidP="00CB04B9">
            <w:pPr>
              <w:spacing w:before="62" w:line="228"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till specified date and time: will be the specified date and time of expiry.</w:t>
            </w:r>
          </w:p>
          <w:p w:rsidR="00CB04B9" w:rsidRPr="00CB04B9" w:rsidRDefault="00CB04B9" w:rsidP="00CB04B9">
            <w:pPr>
              <w:spacing w:before="61" w:line="230"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after time: will be the date of entry and the specified time at which the order becomes active.</w:t>
            </w:r>
          </w:p>
          <w:p w:rsidR="00CB04B9" w:rsidRPr="00CB04B9" w:rsidRDefault="00CB04B9" w:rsidP="00CB04B9">
            <w:pPr>
              <w:spacing w:before="56" w:line="228"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after date: will be the specified date with the timestamp immediately after midnight.</w:t>
            </w:r>
          </w:p>
          <w:p w:rsidR="00CB04B9" w:rsidRPr="00CB04B9" w:rsidRDefault="00CB04B9" w:rsidP="00CB04B9">
            <w:pPr>
              <w:spacing w:before="63"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after specified date and time: will be the specified date and time at which the order becomes active.</w:t>
            </w:r>
          </w:p>
          <w:p w:rsidR="00CB04B9" w:rsidRPr="00CB04B9" w:rsidRDefault="00CB04B9" w:rsidP="00CB04B9">
            <w:pPr>
              <w:spacing w:before="60" w:line="228"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Good till Cancel: will be the ultimate date and time the order is automatically removed by market operations.</w:t>
            </w:r>
          </w:p>
          <w:p w:rsidR="00CB04B9" w:rsidRPr="00CB04B9" w:rsidRDefault="00CB04B9" w:rsidP="00CB04B9">
            <w:pPr>
              <w:spacing w:before="55" w:after="339" w:line="231" w:lineRule="exact"/>
              <w:ind w:right="64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Other: timestamp for any additional validity type.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{DATE_TIME_FORMAT}</w:t>
            </w:r>
          </w:p>
          <w:p w:rsidR="00CB04B9" w:rsidRPr="00CB04B9" w:rsidRDefault="00CB04B9" w:rsidP="00CB04B9">
            <w:pPr>
              <w:spacing w:before="344" w:after="5568"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number of digits after the `seconds' is determined in accordance with Article 2 of [RTS 25 on clock synchronisation under Article 50 of Directive 2014/65/EU].</w:t>
            </w:r>
          </w:p>
        </w:tc>
      </w:tr>
      <w:tr w:rsidR="00CB04B9" w:rsidRPr="00CB04B9" w:rsidTr="00451671">
        <w:trPr>
          <w:trHeight w:hRule="exact" w:val="298"/>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9"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E — Priority and sequence number</w:t>
            </w:r>
          </w:p>
        </w:tc>
      </w:tr>
      <w:tr w:rsidR="00CB04B9" w:rsidRPr="00CB04B9" w:rsidTr="00451671">
        <w:trPr>
          <w:trHeight w:hRule="exact" w:val="179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7" w:after="129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13</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48" w:after="1064" w:line="234" w:lineRule="exact"/>
              <w:ind w:right="57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Priority time stamp</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315" w:line="228"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updated every time the priority of an order changes.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{DATE_TIME_FORMAT}</w:t>
            </w:r>
          </w:p>
          <w:p w:rsidR="00CB04B9" w:rsidRPr="00CB04B9" w:rsidRDefault="00CB04B9" w:rsidP="00CB04B9">
            <w:pPr>
              <w:spacing w:before="345" w:after="52"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number of digits after the `seconds' is determined in accordance with Article 2 of [RTS on clock synchronisation under Article 50 of Directive 2014/65/EU].</w:t>
            </w:r>
          </w:p>
        </w:tc>
      </w:tr>
      <w:tr w:rsidR="00CB04B9" w:rsidRPr="00CB04B9" w:rsidTr="00451671">
        <w:trPr>
          <w:trHeight w:hRule="exact" w:val="121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8" w:after="73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14</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60" w:after="72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Priority size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trading venues which use size-time priority, this field shall be populated with a positive number corresponding to the quantity.</w:t>
            </w:r>
          </w:p>
          <w:p w:rsidR="00CB04B9" w:rsidRPr="00CB04B9" w:rsidRDefault="00CB04B9" w:rsidP="00CB04B9">
            <w:pPr>
              <w:spacing w:before="59" w:after="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updated every time the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97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Up to 20 numeric positive digits.</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60" w:right="1297" w:bottom="960" w:left="1287" w:header="720" w:footer="720" w:gutter="0"/>
          <w:cols w:space="720"/>
        </w:sectPr>
      </w:pPr>
    </w:p>
    <w:p w:rsidR="00CB04B9" w:rsidRDefault="00CB04B9" w:rsidP="00CB04B9">
      <w:pPr>
        <w:tabs>
          <w:tab w:val="left" w:pos="864"/>
        </w:tabs>
        <w:spacing w:after="410" w:line="253" w:lineRule="exact"/>
        <w:textAlignment w:val="baseline"/>
        <w:rPr>
          <w:rFonts w:ascii="Times New Roman" w:eastAsia="Times New Roman" w:hAnsi="Times New Roman"/>
          <w:b/>
          <w:color w:val="6177A8"/>
          <w:spacing w:val="-5"/>
          <w:sz w:val="20"/>
          <w:vertAlign w:val="subscript"/>
          <w:lang w:val="en-US" w:eastAsia="en-US"/>
        </w:rPr>
      </w:pPr>
    </w:p>
    <w:p w:rsidR="00CB04B9" w:rsidRPr="00CB04B9" w:rsidRDefault="00CB04B9" w:rsidP="00CB04B9">
      <w:pPr>
        <w:tabs>
          <w:tab w:val="left" w:pos="864"/>
        </w:tabs>
        <w:spacing w:after="410" w:line="253" w:lineRule="exact"/>
        <w:textAlignment w:val="baseline"/>
        <w:rPr>
          <w:rFonts w:ascii="Lucida Console" w:eastAsia="Lucida Console" w:hAnsi="Lucida Console"/>
          <w:color w:val="6177A8"/>
          <w:spacing w:val="-24"/>
          <w:sz w:val="19"/>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59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3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priority of the order changes.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964"/>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58" w:after="148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15</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60" w:after="147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Sequence number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Each and every event listed in section G shall be identified through a positive integer that is in ascending order.</w:t>
            </w:r>
          </w:p>
          <w:p w:rsidR="00CB04B9" w:rsidRPr="00CB04B9" w:rsidRDefault="00CB04B9" w:rsidP="00CB04B9">
            <w:pPr>
              <w:spacing w:before="55" w:after="59" w:line="230"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sequence number shall be unique to each type of event; be consistent across all events timestamped by the operator of the trading venue; be persistent for the date that the event occurs.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72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{INTEGER-50}</w:t>
            </w:r>
          </w:p>
        </w:tc>
      </w:tr>
      <w:tr w:rsidR="00CB04B9" w:rsidRPr="00CB04B9" w:rsidTr="00451671">
        <w:trPr>
          <w:trHeight w:hRule="exact" w:val="360"/>
        </w:trPr>
        <w:tc>
          <w:tcPr>
            <w:tcW w:w="9249" w:type="dxa"/>
            <w:gridSpan w:val="4"/>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17"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F — Identification of the order</w:t>
            </w:r>
          </w:p>
        </w:tc>
      </w:tr>
      <w:tr w:rsidR="00CB04B9" w:rsidRPr="00CB04B9" w:rsidTr="00451671">
        <w:trPr>
          <w:trHeight w:hRule="exact" w:val="156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31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16</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86" w:line="233" w:lineRule="exact"/>
              <w:ind w:right="46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Segment MIC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of the trading venue where the order was submitted.</w:t>
            </w:r>
          </w:p>
          <w:p w:rsidR="00CB04B9" w:rsidRPr="00CB04B9" w:rsidRDefault="00CB04B9" w:rsidP="00CB04B9">
            <w:pPr>
              <w:spacing w:before="62" w:line="226" w:lineRule="exact"/>
              <w:ind w:right="396"/>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If the trading venue uses segment MICs then the segment MIC shall be used.</w:t>
            </w:r>
          </w:p>
          <w:p w:rsidR="00CB04B9" w:rsidRPr="00CB04B9" w:rsidRDefault="00CB04B9" w:rsidP="00CB04B9">
            <w:pPr>
              <w:spacing w:before="60" w:after="56" w:line="228" w:lineRule="exact"/>
              <w:ind w:right="108"/>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If the trading venue does not use segment MICs then the operating MIC shall be used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32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{MIC}</w:t>
            </w:r>
          </w:p>
        </w:tc>
      </w:tr>
      <w:tr w:rsidR="00CB04B9" w:rsidRPr="00CB04B9" w:rsidTr="00451671">
        <w:trPr>
          <w:trHeight w:hRule="exact" w:val="758"/>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17</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 book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2" w:line="229"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alphanumerical code established by the trading venue for each and every order book.</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{ALPHANUM-20}</w:t>
            </w:r>
          </w:p>
        </w:tc>
      </w:tr>
      <w:tr w:rsidR="00CB04B9" w:rsidRPr="00CB04B9" w:rsidTr="00451671">
        <w:trPr>
          <w:trHeight w:hRule="exact" w:val="984"/>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18</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5" w:line="230" w:lineRule="exact"/>
              <w:ind w:right="540"/>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Financial instruments identification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5" w:line="226"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Unique and unambiguous identifier of the financial instrument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{ISIN}</w:t>
            </w:r>
          </w:p>
        </w:tc>
      </w:tr>
      <w:tr w:rsidR="00CB04B9" w:rsidRPr="00CB04B9" w:rsidTr="00451671">
        <w:trPr>
          <w:trHeight w:hRule="exact" w:val="586"/>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19</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 of receipt</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 of receipt of the original order.</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5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{DATEFORMAT}</w:t>
            </w:r>
          </w:p>
        </w:tc>
      </w:tr>
      <w:tr w:rsidR="00CB04B9" w:rsidRPr="00CB04B9" w:rsidTr="00451671">
        <w:trPr>
          <w:trHeight w:hRule="exact" w:val="758"/>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20</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w:t>
            </w:r>
          </w:p>
          <w:p w:rsidR="00CB04B9" w:rsidRPr="00CB04B9" w:rsidRDefault="00CB04B9" w:rsidP="00CB04B9">
            <w:pPr>
              <w:spacing w:after="50" w:line="230" w:lineRule="exact"/>
              <w:ind w:right="54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 w:line="230"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An alphanumerical code assigned by the operator of the trading venue to the individual order.</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{ALPHANUM-50}</w:t>
            </w:r>
          </w:p>
        </w:tc>
      </w:tr>
      <w:tr w:rsidR="00CB04B9" w:rsidRPr="00CB04B9" w:rsidTr="00451671">
        <w:trPr>
          <w:trHeight w:hRule="exact" w:val="360"/>
        </w:trPr>
        <w:tc>
          <w:tcPr>
            <w:tcW w:w="9249" w:type="dxa"/>
            <w:gridSpan w:val="4"/>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7" w:line="225"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G — Events affecting the order</w:t>
            </w:r>
          </w:p>
        </w:tc>
      </w:tr>
      <w:tr w:rsidR="00CB04B9" w:rsidRPr="00CB04B9" w:rsidTr="00451671">
        <w:trPr>
          <w:trHeight w:hRule="exact" w:val="558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33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961" w:line="229" w:lineRule="exact"/>
              <w:ind w:right="216"/>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New order, order modification, order cancellation, order rejections, partial or full execution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New order: receipt of a new order by the operator of the trading venue.</w:t>
            </w:r>
          </w:p>
          <w:p w:rsidR="00CB04B9" w:rsidRPr="00CB04B9" w:rsidRDefault="00CB04B9" w:rsidP="00CB04B9">
            <w:pPr>
              <w:spacing w:before="53"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Triggered: an order which becomes executable or, as the case may be, non-executable upon the realisation of a pre-determined condition.</w:t>
            </w:r>
          </w:p>
          <w:p w:rsidR="00CB04B9" w:rsidRPr="00CB04B9" w:rsidRDefault="00CB04B9" w:rsidP="00CB04B9">
            <w:pPr>
              <w:spacing w:before="63" w:line="229"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Replaced by the member or participant of the trading venue: where a member or participant or client of the trading venue decides upon its own initiative to change any characteristic(s) of the order it has previously entered into the order book.</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Replaced by market operations</w:t>
            </w:r>
          </w:p>
          <w:p w:rsidR="00CB04B9" w:rsidRPr="00CB04B9" w:rsidRDefault="00CB04B9" w:rsidP="00CB04B9">
            <w:pPr>
              <w:spacing w:before="3"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(automatic): where any characteristic(s) of an order is changed by the trading venue operator's IT systems. This includes where a peg order's or a trailing stop order's current characteristics are changed to reflect how the order is located within the order book.</w:t>
            </w:r>
          </w:p>
          <w:p w:rsidR="00CB04B9" w:rsidRPr="00CB04B9" w:rsidRDefault="00CB04B9" w:rsidP="00CB04B9">
            <w:pPr>
              <w:spacing w:before="54" w:after="54" w:line="230" w:lineRule="exact"/>
              <w:ind w:right="252"/>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Replaced by market operations (human intervention): where any characteristic(s) of an order is changed by a trading venue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68" w:lineRule="exact"/>
              <w:ind w:right="1440"/>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`NEWO' — New order 'TRIG' — Triggered or</w:t>
            </w:r>
          </w:p>
          <w:p w:rsidR="00CB04B9" w:rsidRPr="00CB04B9" w:rsidRDefault="00CB04B9" w:rsidP="00CB04B9">
            <w:pPr>
              <w:spacing w:before="52" w:line="23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`REME' - Replaced by the member or participant of the trading venue</w:t>
            </w:r>
          </w:p>
          <w:p w:rsidR="00CB04B9" w:rsidRPr="00CB04B9" w:rsidRDefault="00CB04B9" w:rsidP="00CB04B9">
            <w:pPr>
              <w:spacing w:before="6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8" w:line="229"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`REMA' - Replaced by market operations (automatic)</w:t>
            </w:r>
          </w:p>
          <w:p w:rsidR="00CB04B9" w:rsidRPr="00CB04B9" w:rsidRDefault="00CB04B9" w:rsidP="00CB04B9">
            <w:pPr>
              <w:spacing w:before="6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4" w:line="233"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`REMH' - Replaced by market operations (human intervention)</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48" w:line="233"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 CHME' - Change of status at the initiative of the member or participant of the trading venue</w:t>
            </w:r>
          </w:p>
          <w:p w:rsidR="00CB04B9" w:rsidRPr="00CB04B9" w:rsidRDefault="00CB04B9" w:rsidP="00CB04B9">
            <w:pPr>
              <w:spacing w:before="6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3" w:line="228"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`CHMO' - Change of status due to market operations</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1" w:after="1" w:line="233"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'CAME' - Cancelled at the initiative of the member or participant of the</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40" w:right="1297" w:bottom="960" w:left="1287" w:header="720" w:footer="720" w:gutter="0"/>
          <w:cols w:space="720"/>
        </w:sectPr>
      </w:pPr>
    </w:p>
    <w:p w:rsidR="00CB04B9" w:rsidRDefault="00CB04B9" w:rsidP="00CB04B9">
      <w:pPr>
        <w:tabs>
          <w:tab w:val="left" w:pos="864"/>
        </w:tabs>
        <w:spacing w:after="410" w:line="253" w:lineRule="exact"/>
        <w:jc w:val="center"/>
        <w:textAlignment w:val="baseline"/>
        <w:rPr>
          <w:rFonts w:ascii="Times New Roman" w:eastAsia="Times New Roman" w:hAnsi="Times New Roman"/>
          <w:b/>
          <w:color w:val="6177A8"/>
          <w:spacing w:val="-24"/>
          <w:sz w:val="29"/>
          <w:lang w:val="en-US" w:eastAsia="en-US"/>
        </w:rPr>
      </w:pPr>
    </w:p>
    <w:p w:rsidR="00CB04B9" w:rsidRPr="00CB04B9" w:rsidRDefault="00CB04B9" w:rsidP="00CB04B9">
      <w:pPr>
        <w:tabs>
          <w:tab w:val="left" w:pos="864"/>
        </w:tabs>
        <w:spacing w:after="410" w:line="253" w:lineRule="exact"/>
        <w:jc w:val="center"/>
        <w:textAlignment w:val="baseline"/>
        <w:rPr>
          <w:rFonts w:ascii="Times New Roman" w:eastAsia="Times New Roman" w:hAnsi="Times New Roman"/>
          <w:b/>
          <w:color w:val="6177A8"/>
          <w:spacing w:val="-24"/>
          <w:sz w:val="29"/>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7138"/>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operator's staff. This includes where a member or participant or client of the trading venue has IT issues and needs its orders to be cancelled urgently.</w:t>
            </w:r>
          </w:p>
          <w:p w:rsidR="00CB04B9" w:rsidRPr="00CB04B9" w:rsidRDefault="00CB04B9" w:rsidP="00CB04B9">
            <w:pPr>
              <w:spacing w:before="61" w:line="228"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Change of status at the initiative of the member/participant of the trading venue. This includes activation, deactivation.</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Change of status due to market operations.</w:t>
            </w:r>
          </w:p>
          <w:p w:rsidR="00CB04B9" w:rsidRPr="00CB04B9" w:rsidRDefault="00CB04B9" w:rsidP="00CB04B9">
            <w:pPr>
              <w:spacing w:before="60"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Cancelled at the initiative of the member or participant of the trading venue; where a member or participant or client decides upon its own initiative to cancel the order it has previously entered.</w:t>
            </w:r>
          </w:p>
          <w:p w:rsidR="00CB04B9" w:rsidRPr="00CB04B9" w:rsidRDefault="00CB04B9" w:rsidP="00CB04B9">
            <w:pPr>
              <w:spacing w:before="51"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Cancelled by market operations. This includes a protection mechanism provided for investment firms carrying out a market making activity as per Articles 17 and 48 of Directive 2014/65/EU.</w:t>
            </w:r>
          </w:p>
          <w:p w:rsidR="00CB04B9" w:rsidRPr="00CB04B9" w:rsidRDefault="00CB04B9" w:rsidP="00CB04B9">
            <w:pPr>
              <w:spacing w:before="62" w:line="230" w:lineRule="exact"/>
              <w:ind w:right="57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Rejected order: an order received but rejected by the operator of the trading venue.</w:t>
            </w:r>
          </w:p>
          <w:p w:rsidR="00CB04B9" w:rsidRPr="00CB04B9" w:rsidRDefault="00CB04B9" w:rsidP="00CB04B9">
            <w:pPr>
              <w:spacing w:before="51" w:line="231"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Expired order: where the order is removed from the order book upon the end of its validity period.</w:t>
            </w:r>
          </w:p>
          <w:p w:rsidR="00CB04B9" w:rsidRPr="00CB04B9" w:rsidRDefault="00CB04B9" w:rsidP="00CB04B9">
            <w:pPr>
              <w:spacing w:before="56" w:line="231"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Partially filled: where the order is not fully executed so that there remains a quantity to be executed.</w:t>
            </w:r>
          </w:p>
          <w:p w:rsidR="00CB04B9" w:rsidRPr="00CB04B9" w:rsidRDefault="00CB04B9" w:rsidP="00CB04B9">
            <w:pPr>
              <w:spacing w:before="52" w:line="229"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Filled: where there is no more quantity to be executed.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64" w:lineRule="exact"/>
              <w:ind w:right="21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trading venue or</w:t>
            </w:r>
          </w:p>
          <w:p w:rsidR="00CB04B9" w:rsidRPr="00CB04B9" w:rsidRDefault="00CB04B9" w:rsidP="00CB04B9">
            <w:pPr>
              <w:spacing w:before="61"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`CAMO' -Cancelled by market operations</w:t>
            </w:r>
          </w:p>
          <w:p w:rsidR="00CB04B9" w:rsidRPr="00CB04B9" w:rsidRDefault="00CB04B9" w:rsidP="00CB04B9">
            <w:pPr>
              <w:spacing w:before="5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'REMO' - Rejected order</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`EXPI' - Expired order</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3" w:line="227"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'PARF' - Partially filled</w:t>
            </w:r>
          </w:p>
          <w:p w:rsidR="00CB04B9" w:rsidRPr="00CB04B9" w:rsidRDefault="00CB04B9" w:rsidP="00CB04B9">
            <w:pPr>
              <w:spacing w:before="6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'FILL' - Filled</w:t>
            </w:r>
          </w:p>
          <w:p w:rsidR="00CB04B9" w:rsidRPr="00CB04B9" w:rsidRDefault="00CB04B9" w:rsidP="00CB04B9">
            <w:pPr>
              <w:spacing w:before="65"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0" w:after="2757" w:line="232"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{ALPHANUM-4} characters not already in use for the trading venue's own classification.</w:t>
            </w:r>
          </w:p>
        </w:tc>
      </w:tr>
      <w:tr w:rsidR="00CB04B9" w:rsidRPr="00CB04B9" w:rsidTr="00451671">
        <w:trPr>
          <w:trHeight w:hRule="exact" w:val="240"/>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line="218"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H — Type of order</w:t>
            </w:r>
          </w:p>
        </w:tc>
      </w:tr>
      <w:tr w:rsidR="00CB04B9" w:rsidRPr="00CB04B9" w:rsidTr="00451671">
        <w:trPr>
          <w:trHeight w:hRule="exact" w:val="528"/>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8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22</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7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 type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 w:line="226" w:lineRule="exact"/>
              <w:ind w:right="61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of the order type as per venue specifications.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7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{ALPHANUM-50}</w:t>
            </w:r>
          </w:p>
        </w:tc>
      </w:tr>
      <w:tr w:rsidR="00CB04B9" w:rsidRPr="00CB04B9" w:rsidTr="00451671">
        <w:trPr>
          <w:trHeight w:hRule="exact" w:val="179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55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23</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322"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 type classification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Classification of the order according to two generic order types. LIMIT order: in the cases where the order is tradable</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and</w:t>
            </w:r>
          </w:p>
          <w:p w:rsidR="00CB04B9" w:rsidRPr="00CB04B9" w:rsidRDefault="00CB04B9" w:rsidP="00CB04B9">
            <w:pPr>
              <w:spacing w:before="59" w:after="55"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STOP order: in the cases where the order becomes tradable only upon the realisation of a pre-determined price event.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322" w:line="234" w:lineRule="exact"/>
              <w:ind w:right="36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letters "LMTO" for limit or the letters "STOP" for stop.</w:t>
            </w:r>
          </w:p>
        </w:tc>
      </w:tr>
      <w:tr w:rsidR="00CB04B9" w:rsidRPr="00CB04B9" w:rsidTr="00451671">
        <w:trPr>
          <w:trHeight w:hRule="exact" w:val="480"/>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before="138" w:after="116" w:line="221"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I — Prices</w:t>
            </w:r>
          </w:p>
        </w:tc>
      </w:tr>
      <w:tr w:rsidR="00CB04B9" w:rsidRPr="00CB04B9" w:rsidTr="00451671">
        <w:trPr>
          <w:trHeight w:hRule="exact" w:val="277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52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24</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52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Limit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3"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maximum price at which a buy order can trade or the minimum price at which a sell order can trade.</w:t>
            </w:r>
          </w:p>
          <w:p w:rsidR="00CB04B9" w:rsidRPr="00CB04B9" w:rsidRDefault="00CB04B9" w:rsidP="00CB04B9">
            <w:pPr>
              <w:spacing w:before="58" w:line="230" w:lineRule="exact"/>
              <w:ind w:right="180"/>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spread price for a strategy order. It can be negative or positive.</w:t>
            </w:r>
          </w:p>
          <w:p w:rsidR="00CB04B9" w:rsidRPr="00CB04B9" w:rsidRDefault="00CB04B9" w:rsidP="00CB04B9">
            <w:pPr>
              <w:spacing w:before="61" w:line="228"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orders that do not have a limit price or for any unpriced orders this field shall be left blank.</w:t>
            </w:r>
          </w:p>
          <w:p w:rsidR="00CB04B9" w:rsidRPr="00CB04B9" w:rsidRDefault="00CB04B9" w:rsidP="00CB04B9">
            <w:pPr>
              <w:spacing w:before="58" w:after="50" w:line="230"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case of a convertible bond the real price (clean or dirty) used for this transaction shall be reflected in this field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{DECIMAL-18/13} in case the price is expressed as monetary value.</w:t>
            </w:r>
          </w:p>
          <w:p w:rsidR="00CB04B9" w:rsidRPr="00CB04B9" w:rsidRDefault="00CB04B9" w:rsidP="00CB04B9">
            <w:pPr>
              <w:spacing w:before="59"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57" w:after="1024" w:line="231"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 xml:space="preserve">{DECIMAL-11/10} in case the price </w:t>
            </w:r>
            <w:r w:rsidRPr="00CB04B9">
              <w:rPr>
                <w:rFonts w:ascii="Times New Roman" w:eastAsia="Times New Roman" w:hAnsi="Times New Roman"/>
                <w:color w:val="000000"/>
                <w:sz w:val="20"/>
                <w:lang w:val="en-US" w:eastAsia="en-US"/>
              </w:rPr>
              <w:br/>
              <w:t>is expressed as a percentage or yield.</w:t>
            </w:r>
          </w:p>
        </w:tc>
      </w:tr>
      <w:tr w:rsidR="00CB04B9" w:rsidRPr="00CB04B9" w:rsidTr="00451671">
        <w:trPr>
          <w:trHeight w:hRule="exact" w:val="53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8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25</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 w:line="232"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Additional limit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8" w:line="230" w:lineRule="exact"/>
              <w:ind w:right="288"/>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Any other limit price which may apply to the order. This field shall be left blank if</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4" w:line="233"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{DECIMAL-18/13} in case the price is expressed as monetary.</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60" w:right="1297" w:bottom="960" w:left="1287" w:header="720" w:footer="720" w:gutter="0"/>
          <w:cols w:space="720"/>
        </w:sectPr>
      </w:pPr>
    </w:p>
    <w:p w:rsid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p w:rsidR="00CB04B9" w:rsidRP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1277"/>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30"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52" w:after="50"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 xml:space="preserve">{DECIMAL-11/10} in case the price </w:t>
            </w:r>
            <w:r w:rsidRPr="00CB04B9">
              <w:rPr>
                <w:rFonts w:ascii="Times New Roman" w:eastAsia="Times New Roman" w:hAnsi="Times New Roman"/>
                <w:color w:val="000000"/>
                <w:sz w:val="20"/>
                <w:lang w:val="en-US" w:eastAsia="en-US"/>
              </w:rPr>
              <w:br/>
              <w:t>is expressed as a percentage or yield.</w:t>
            </w:r>
          </w:p>
        </w:tc>
      </w:tr>
      <w:tr w:rsidR="00CB04B9" w:rsidRPr="00CB04B9" w:rsidTr="00451671">
        <w:trPr>
          <w:trHeight w:hRule="exact" w:val="2021"/>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773"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26</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77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Stop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54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price that must be reached for the order to become active.</w:t>
            </w:r>
          </w:p>
          <w:p w:rsidR="00CB04B9" w:rsidRPr="00CB04B9" w:rsidRDefault="00CB04B9" w:rsidP="00CB04B9">
            <w:pPr>
              <w:spacing w:before="59" w:line="230" w:lineRule="exact"/>
              <w:ind w:right="396"/>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For stop orders triggered by events independent of the price of the financial instrument, this field shall be populated with a stop price equal to zero.</w:t>
            </w:r>
          </w:p>
          <w:p w:rsidR="00CB04B9" w:rsidRPr="00CB04B9" w:rsidRDefault="00CB04B9" w:rsidP="00CB04B9">
            <w:pPr>
              <w:spacing w:before="51" w:after="47" w:line="233"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3"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{DECIMAL-18/13} in case the price is expressed as monetary.</w:t>
            </w:r>
          </w:p>
          <w:p w:rsidR="00CB04B9" w:rsidRPr="00CB04B9" w:rsidRDefault="00CB04B9" w:rsidP="00CB04B9">
            <w:pPr>
              <w:spacing w:before="59"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52" w:after="276"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 xml:space="preserve">{DECIMAL-11/10} in case the price </w:t>
            </w:r>
            <w:r w:rsidRPr="00CB04B9">
              <w:rPr>
                <w:rFonts w:ascii="Times New Roman" w:eastAsia="Times New Roman" w:hAnsi="Times New Roman"/>
                <w:color w:val="000000"/>
                <w:sz w:val="20"/>
                <w:lang w:val="en-US" w:eastAsia="en-US"/>
              </w:rPr>
              <w:br/>
              <w:t>is expressed as a percentage or yield.</w:t>
            </w:r>
          </w:p>
        </w:tc>
      </w:tr>
      <w:tr w:rsidR="00CB04B9" w:rsidRPr="00CB04B9" w:rsidTr="00451671">
        <w:trPr>
          <w:trHeight w:hRule="exact" w:val="179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557"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27</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557"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Pegged limit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36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maximum price at which a pegged order to buy can trade or the minimum price at which a pegged order to sell can trade.</w:t>
            </w:r>
          </w:p>
          <w:p w:rsidR="00CB04B9" w:rsidRPr="00CB04B9" w:rsidRDefault="00CB04B9" w:rsidP="00CB04B9">
            <w:pPr>
              <w:spacing w:before="50" w:after="345" w:line="233"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3"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{DECIMAL-18/13} in case the price is expressed as monetary.</w:t>
            </w:r>
          </w:p>
          <w:p w:rsidR="00CB04B9" w:rsidRPr="00CB04B9" w:rsidRDefault="00CB04B9" w:rsidP="00CB04B9">
            <w:pPr>
              <w:spacing w:before="59"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52" w:after="55"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 xml:space="preserve">{DECIMAL-11/10} in case the price </w:t>
            </w:r>
            <w:r w:rsidRPr="00CB04B9">
              <w:rPr>
                <w:rFonts w:ascii="Times New Roman" w:eastAsia="Times New Roman" w:hAnsi="Times New Roman"/>
                <w:color w:val="000000"/>
                <w:sz w:val="20"/>
                <w:lang w:val="en-US" w:eastAsia="en-US"/>
              </w:rPr>
              <w:br/>
              <w:t>is expressed as a percentage or yield.</w:t>
            </w:r>
          </w:p>
        </w:tc>
      </w:tr>
      <w:tr w:rsidR="00CB04B9" w:rsidRPr="00CB04B9" w:rsidTr="00451671">
        <w:trPr>
          <w:trHeight w:hRule="exact" w:val="403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789"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28</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78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Transaction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7"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Traded price of the transaction excluding, where applicable, commission and accrued interest.</w:t>
            </w:r>
          </w:p>
          <w:p w:rsidR="00CB04B9" w:rsidRPr="00CB04B9" w:rsidRDefault="00CB04B9" w:rsidP="00CB04B9">
            <w:pPr>
              <w:spacing w:before="61"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option contracts, it shall be the premium of the derivative contract per underlying security or index point.</w:t>
            </w:r>
          </w:p>
          <w:p w:rsidR="00CB04B9" w:rsidRPr="00CB04B9" w:rsidRDefault="00CB04B9" w:rsidP="00CB04B9">
            <w:pPr>
              <w:spacing w:before="58" w:line="230" w:lineRule="exact"/>
              <w:ind w:right="432"/>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spread bets it shall be the reference price of the direct underlying instrument.</w:t>
            </w:r>
          </w:p>
          <w:p w:rsidR="00CB04B9" w:rsidRPr="00CB04B9" w:rsidRDefault="00CB04B9" w:rsidP="00CB04B9">
            <w:pPr>
              <w:spacing w:before="54" w:line="230" w:lineRule="exact"/>
              <w:ind w:right="144"/>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credit default swaps (CDS) it shall be the coupon in basis points.</w:t>
            </w:r>
          </w:p>
          <w:p w:rsidR="00CB04B9" w:rsidRPr="00CB04B9" w:rsidRDefault="00CB04B9" w:rsidP="00CB04B9">
            <w:pPr>
              <w:spacing w:before="59" w:line="229"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62" w:after="56" w:line="229" w:lineRule="exact"/>
              <w:ind w:right="54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is not applicable the field shall not be populated.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ind w:right="144"/>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{DECIMAL-18/13 in case the price is expressed as monetary.</w:t>
            </w:r>
          </w:p>
          <w:p w:rsidR="00CB04B9" w:rsidRPr="00CB04B9" w:rsidRDefault="00CB04B9" w:rsidP="00CB04B9">
            <w:pPr>
              <w:spacing w:before="51" w:after="3045" w:line="234"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{DECIMAL-11/10} in case the price is expressed as percentage or yield</w:t>
            </w:r>
          </w:p>
        </w:tc>
      </w:tr>
      <w:tr w:rsidR="00CB04B9" w:rsidRPr="00CB04B9" w:rsidTr="00451671">
        <w:trPr>
          <w:trHeight w:hRule="exact" w:val="98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6"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29</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Price currency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 w:line="229" w:lineRule="exact"/>
              <w:ind w:right="360"/>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Currency in which the trading price is expressed (applicable if the price is expressed as monetary value) for the financial instrument related to the order.</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{CURRENCYCODE_3}</w:t>
            </w:r>
          </w:p>
        </w:tc>
      </w:tr>
      <w:tr w:rsidR="00CB04B9" w:rsidRPr="00CB04B9" w:rsidTr="00451671">
        <w:trPr>
          <w:trHeight w:hRule="exact" w:val="2193"/>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941"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30</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94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 of leg 2</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multi-currency or cross- currency swaps the currency in which leg 2 of the contract is denominated.</w:t>
            </w:r>
          </w:p>
          <w:p w:rsidR="00CB04B9" w:rsidRPr="00CB04B9" w:rsidRDefault="00CB04B9" w:rsidP="00CB04B9">
            <w:pPr>
              <w:spacing w:before="290" w:after="45" w:line="229"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swaptions where the underlying swap is multi-currency, the currency in which leg 2 of the swap is denominated. This field is only applicable to interest rate and currency derivatives contracts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94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{CURRENCYCODE_3}</w:t>
            </w:r>
          </w:p>
        </w:tc>
      </w:tr>
      <w:tr w:rsidR="00CB04B9" w:rsidRPr="00CB04B9" w:rsidTr="00451671">
        <w:trPr>
          <w:trHeight w:hRule="exact" w:val="87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44"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4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Price notation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83" w:line="228"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Indication as to whether the price is expressed in monetary value, in percentage or in yield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8" w:line="270" w:lineRule="exact"/>
              <w:ind w:right="1512"/>
              <w:jc w:val="left"/>
              <w:textAlignment w:val="baseline"/>
              <w:rPr>
                <w:rFonts w:ascii="Times New Roman" w:eastAsia="Times New Roman" w:hAnsi="Times New Roman"/>
                <w:color w:val="000000"/>
                <w:spacing w:val="-6"/>
                <w:sz w:val="20"/>
                <w:lang w:val="en-US" w:eastAsia="en-US"/>
              </w:rPr>
            </w:pPr>
            <w:r w:rsidRPr="00CB04B9">
              <w:rPr>
                <w:rFonts w:ascii="Times New Roman" w:eastAsia="Times New Roman" w:hAnsi="Times New Roman"/>
                <w:color w:val="000000"/>
                <w:spacing w:val="-6"/>
                <w:sz w:val="20"/>
                <w:lang w:val="en-US" w:eastAsia="en-US"/>
              </w:rPr>
              <w:t>`MONE' — Monetary `PERC' — Percentage `YIEL' — Yield</w:t>
            </w: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80" w:right="1297" w:bottom="960" w:left="1287" w:header="720" w:footer="720" w:gutter="0"/>
          <w:cols w:space="720"/>
        </w:sectPr>
      </w:pPr>
    </w:p>
    <w:p w:rsidR="00CB04B9" w:rsidRDefault="00CB04B9" w:rsidP="00CB04B9">
      <w:pPr>
        <w:tabs>
          <w:tab w:val="left" w:pos="864"/>
        </w:tabs>
        <w:spacing w:after="410" w:line="253" w:lineRule="exact"/>
        <w:jc w:val="center"/>
        <w:textAlignment w:val="baseline"/>
        <w:rPr>
          <w:rFonts w:ascii="Times New Roman" w:eastAsia="Times New Roman" w:hAnsi="Times New Roman"/>
          <w:b/>
          <w:color w:val="6177A8"/>
          <w:spacing w:val="-24"/>
          <w:sz w:val="29"/>
          <w:lang w:val="en-US" w:eastAsia="en-US"/>
        </w:rPr>
      </w:pPr>
    </w:p>
    <w:p w:rsidR="00CB04B9" w:rsidRPr="00CB04B9" w:rsidRDefault="00CB04B9" w:rsidP="00CB04B9">
      <w:pPr>
        <w:tabs>
          <w:tab w:val="left" w:pos="864"/>
        </w:tabs>
        <w:spacing w:after="410" w:line="253" w:lineRule="exact"/>
        <w:jc w:val="center"/>
        <w:textAlignment w:val="baseline"/>
        <w:rPr>
          <w:rFonts w:ascii="Times New Roman" w:eastAsia="Times New Roman" w:hAnsi="Times New Roman"/>
          <w:b/>
          <w:color w:val="6177A8"/>
          <w:spacing w:val="-24"/>
          <w:sz w:val="29"/>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485"/>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before="143" w:after="107" w:line="230"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J — Order instructions</w:t>
            </w:r>
          </w:p>
        </w:tc>
      </w:tr>
      <w:tr w:rsidR="00CB04B9" w:rsidRPr="00CB04B9" w:rsidTr="00451671">
        <w:trPr>
          <w:trHeight w:hRule="exact" w:val="259"/>
        </w:trPr>
        <w:tc>
          <w:tcPr>
            <w:tcW w:w="538" w:type="dxa"/>
            <w:tcBorders>
              <w:top w:val="single" w:sz="5" w:space="0" w:color="000000"/>
              <w:left w:val="single" w:sz="5" w:space="0" w:color="000000"/>
              <w:bottom w:val="none" w:sz="0" w:space="0" w:color="000000"/>
              <w:right w:val="single" w:sz="5" w:space="0" w:color="000000"/>
            </w:tcBorders>
            <w:vAlign w:val="center"/>
          </w:tcPr>
          <w:p w:rsidR="00CB04B9" w:rsidRPr="00CB04B9" w:rsidRDefault="00CB04B9" w:rsidP="00CB04B9">
            <w:pPr>
              <w:spacing w:after="1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32</w:t>
            </w:r>
          </w:p>
        </w:tc>
        <w:tc>
          <w:tcPr>
            <w:tcW w:w="1704" w:type="dxa"/>
            <w:tcBorders>
              <w:top w:val="single" w:sz="5" w:space="0" w:color="000000"/>
              <w:left w:val="single" w:sz="5" w:space="0" w:color="000000"/>
              <w:bottom w:val="none" w:sz="0" w:space="0" w:color="000000"/>
              <w:right w:val="single" w:sz="5" w:space="0" w:color="000000"/>
            </w:tcBorders>
            <w:vAlign w:val="center"/>
          </w:tcPr>
          <w:p w:rsidR="00CB04B9" w:rsidRPr="00CB04B9" w:rsidRDefault="00CB04B9" w:rsidP="00CB04B9">
            <w:pPr>
              <w:spacing w:after="16" w:line="230"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Buy-sell indicator</w:t>
            </w:r>
          </w:p>
        </w:tc>
        <w:tc>
          <w:tcPr>
            <w:tcW w:w="3681" w:type="dxa"/>
            <w:tcBorders>
              <w:top w:val="single" w:sz="5" w:space="0" w:color="000000"/>
              <w:left w:val="single" w:sz="5" w:space="0" w:color="000000"/>
              <w:bottom w:val="none" w:sz="0" w:space="0" w:color="000000"/>
              <w:right w:val="single" w:sz="5" w:space="0" w:color="000000"/>
            </w:tcBorders>
            <w:vAlign w:val="center"/>
          </w:tcPr>
          <w:p w:rsidR="00CB04B9" w:rsidRPr="00CB04B9" w:rsidRDefault="00CB04B9" w:rsidP="00CB04B9">
            <w:pPr>
              <w:spacing w:after="16" w:line="23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To show if the order is to buy or sell.</w:t>
            </w:r>
          </w:p>
        </w:tc>
        <w:tc>
          <w:tcPr>
            <w:tcW w:w="3326" w:type="dxa"/>
            <w:tcBorders>
              <w:top w:val="single" w:sz="5" w:space="0" w:color="000000"/>
              <w:left w:val="single" w:sz="5" w:space="0" w:color="000000"/>
              <w:bottom w:val="none" w:sz="0" w:space="0" w:color="000000"/>
              <w:right w:val="single" w:sz="5" w:space="0" w:color="000000"/>
            </w:tcBorders>
            <w:vAlign w:val="center"/>
          </w:tcPr>
          <w:p w:rsidR="00CB04B9" w:rsidRPr="00CB04B9" w:rsidRDefault="00CB04B9" w:rsidP="00CB04B9">
            <w:pPr>
              <w:spacing w:after="19" w:line="230" w:lineRule="exact"/>
              <w:ind w:right="2088"/>
              <w:jc w:val="righ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`BUYI' — buy</w:t>
            </w:r>
          </w:p>
        </w:tc>
      </w:tr>
      <w:tr w:rsidR="00CB04B9" w:rsidRPr="00CB04B9" w:rsidTr="00451671">
        <w:trPr>
          <w:trHeight w:hRule="exact" w:val="1205"/>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3" w:after="21"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case of options and swaptions, the buyer shall be the counterparty that holds the right to exercise the option and the seller shall be the counterparty that sells the option and receives a premium.</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7" w:after="937" w:line="230" w:lineRule="exact"/>
              <w:ind w:right="2088"/>
              <w:jc w:val="righ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'SELL' — sell</w:t>
            </w:r>
          </w:p>
        </w:tc>
      </w:tr>
      <w:tr w:rsidR="00CB04B9" w:rsidRPr="00CB04B9" w:rsidTr="00451671">
        <w:trPr>
          <w:trHeight w:hRule="exact" w:val="1209"/>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6" w:after="9" w:line="230" w:lineRule="exact"/>
              <w:ind w:right="14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In case of futures and forwards other than futures and forwards relating to currencies, the buyer shall be the counterparty buying the instrument and the seller the counterparty selling the instrument.</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436"/>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4" w:after="12" w:line="230" w:lineRule="exact"/>
              <w:ind w:right="288"/>
              <w:jc w:val="left"/>
              <w:textAlignment w:val="baseline"/>
              <w:rPr>
                <w:rFonts w:ascii="Times New Roman" w:eastAsia="Times New Roman" w:hAnsi="Times New Roman"/>
                <w:color w:val="000000"/>
                <w:spacing w:val="-3"/>
                <w:sz w:val="20"/>
                <w:lang w:val="en-US" w:eastAsia="en-US"/>
              </w:rPr>
            </w:pPr>
            <w:r w:rsidRPr="00CB04B9">
              <w:rPr>
                <w:rFonts w:ascii="Times New Roman" w:eastAsia="Times New Roman" w:hAnsi="Times New Roman"/>
                <w:color w:val="000000"/>
                <w:spacing w:val="-3"/>
                <w:sz w:val="20"/>
                <w:lang w:val="en-US" w:eastAsia="en-US"/>
              </w:rPr>
              <w:t>In the case of swaps relating to securities, the buyer shall be the counterparty that gets the risk of price movement of the underlying security and receives the security amount. The seller shall be the counterparty paying the security amount.</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180"/>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line="228" w:lineRule="exact"/>
              <w:ind w:right="14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In the case of swaps related to interest rates or inflation indices, the buyer shall be the counterparty paying the fixed rate. The seller shall be the counterparty receiving the fixed rate. In case of basis swaps</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946"/>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after="16" w:line="230" w:lineRule="exact"/>
              <w:ind w:right="32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(float-to-float interest rate swaps), the buyer shall be the counterparty that pays the spread and the seller the counterparty that receives the spread.</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666"/>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9" w:after="16" w:line="230"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swaps and forwards related to currencies and of cross currency swaps, the buyer shall be the counterparty receiving the currency which is first when sorted alphabetically by ISO 4217 standard and the seller shall be the counterparty delivering this currency.</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440"/>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6" w:after="23" w:line="230" w:lineRule="exact"/>
              <w:ind w:right="36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 the case of swap related to dividends, the buyer shall be the counterparty receiving the equivalent actual dividend payments. The seller is the counterparty paying the dividend and receiving the fixed rate.</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435"/>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4" w:after="11" w:line="230" w:lineRule="exact"/>
              <w:ind w:right="396"/>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In the case of derivative instruments for the transfer of credit risk except options and swaptions, the buyer shall be the counterparty buying the protection. The seller is the counterparty selling the protection.</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209"/>
        </w:trPr>
        <w:tc>
          <w:tcPr>
            <w:tcW w:w="538"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spacing w:before="37" w:after="12" w:line="230" w:lineRule="exact"/>
              <w:ind w:right="252"/>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In case of derivative contracts related to commodities, the buyer shall be the counterparty that receives the commodity specified in the report and the seller the counterparty delivering this commodity.</w:t>
            </w:r>
          </w:p>
        </w:tc>
        <w:tc>
          <w:tcPr>
            <w:tcW w:w="3326" w:type="dxa"/>
            <w:tcBorders>
              <w:top w:val="none" w:sz="0" w:space="0" w:color="000000"/>
              <w:left w:val="single" w:sz="5" w:space="0" w:color="000000"/>
              <w:bottom w:val="none" w:sz="0"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018"/>
        </w:trPr>
        <w:tc>
          <w:tcPr>
            <w:tcW w:w="538" w:type="dxa"/>
            <w:tcBorders>
              <w:top w:val="none" w:sz="0"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none" w:sz="0"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none" w:sz="0" w:space="0" w:color="000000"/>
              <w:left w:val="single" w:sz="5" w:space="0" w:color="000000"/>
              <w:bottom w:val="single" w:sz="5" w:space="0" w:color="000000"/>
              <w:right w:val="single" w:sz="5" w:space="0" w:color="000000"/>
            </w:tcBorders>
          </w:tcPr>
          <w:p w:rsidR="00CB04B9" w:rsidRPr="00CB04B9" w:rsidRDefault="00CB04B9" w:rsidP="00CB04B9">
            <w:pPr>
              <w:spacing w:before="34" w:after="59" w:line="230" w:lineRule="exact"/>
              <w:ind w:right="216"/>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In case of forward rate agreements, the buyer shall be the counterparty paying the fixed rate and the seller the counterparty receiving the fixed rate</w:t>
            </w:r>
          </w:p>
        </w:tc>
        <w:tc>
          <w:tcPr>
            <w:tcW w:w="3326" w:type="dxa"/>
            <w:tcBorders>
              <w:top w:val="none" w:sz="0"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bl>
    <w:p w:rsidR="00CB04B9" w:rsidRPr="00CB04B9" w:rsidRDefault="00CB04B9" w:rsidP="00CB04B9">
      <w:pPr>
        <w:jc w:val="left"/>
        <w:rPr>
          <w:rFonts w:ascii="Times New Roman" w:eastAsia="PMingLiU" w:hAnsi="Times New Roman"/>
          <w:lang w:val="en-US" w:eastAsia="en-US"/>
        </w:rPr>
        <w:sectPr w:rsidR="00CB04B9" w:rsidRPr="00CB04B9">
          <w:pgSz w:w="11909" w:h="16838"/>
          <w:pgMar w:top="560" w:right="1297" w:bottom="960" w:left="1287" w:header="720" w:footer="720" w:gutter="0"/>
          <w:cols w:space="720"/>
        </w:sectPr>
      </w:pPr>
    </w:p>
    <w:p w:rsid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p w:rsidR="00CB04B9" w:rsidRP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289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an increase in notional the buyer shall be the same as the acquirer of the financial instrument in the original transaction and the seller shall be the same as the disposer of the fmancial instrument in the original transaction.</w:t>
            </w:r>
          </w:p>
          <w:p w:rsidR="00CB04B9" w:rsidRPr="00CB04B9" w:rsidRDefault="00CB04B9" w:rsidP="00CB04B9">
            <w:pPr>
              <w:spacing w:before="55" w:after="55" w:line="230" w:lineRule="exact"/>
              <w:ind w:right="180"/>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For a decrease in notional the buyer shall be the same as the disposer of the financial instrument in the original transaction and the seller shall be the same as the acquirer of the fmancial instrument in the original transaction.</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426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4019"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33</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401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Order status</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To identify orders that are</w:t>
            </w:r>
          </w:p>
          <w:p w:rsidR="00CB04B9" w:rsidRPr="00CB04B9" w:rsidRDefault="00CB04B9" w:rsidP="00CB04B9">
            <w:pPr>
              <w:spacing w:line="230" w:lineRule="exact"/>
              <w:ind w:right="144"/>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active/inactive/suspended, firm/indicative (assigned to quotes only)/implicit/rerouted.</w:t>
            </w:r>
          </w:p>
          <w:p w:rsidR="00CB04B9" w:rsidRPr="00CB04B9" w:rsidRDefault="00CB04B9" w:rsidP="00CB04B9">
            <w:pPr>
              <w:spacing w:before="54" w:line="230"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Active — non-quote orders that are tradable.</w:t>
            </w:r>
          </w:p>
          <w:p w:rsidR="00CB04B9" w:rsidRPr="00CB04B9" w:rsidRDefault="00CB04B9" w:rsidP="00CB04B9">
            <w:pPr>
              <w:spacing w:before="58" w:line="230"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Inactive — non-quote orders that are not tradable.</w:t>
            </w:r>
          </w:p>
          <w:p w:rsidR="00CB04B9" w:rsidRPr="00CB04B9" w:rsidRDefault="00CB04B9" w:rsidP="00CB04B9">
            <w:pPr>
              <w:spacing w:before="59" w:line="229"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Firm/Indicative - Assigned to quotes only. Indicative quotes mean that they are visible but cannot be executed. This includes warrants in some trading venue. Firm quotes can be executed.</w:t>
            </w:r>
          </w:p>
          <w:p w:rsidR="00CB04B9" w:rsidRPr="00CB04B9" w:rsidRDefault="00CB04B9" w:rsidP="00CB04B9">
            <w:pPr>
              <w:spacing w:before="58" w:line="230"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Implicit — Used for strategy orders that are derived from implied in or implied out functionality.</w:t>
            </w:r>
          </w:p>
          <w:p w:rsidR="00CB04B9" w:rsidRPr="00CB04B9" w:rsidRDefault="00CB04B9" w:rsidP="00CB04B9">
            <w:pPr>
              <w:spacing w:before="60" w:after="55" w:line="230" w:lineRule="exact"/>
              <w:ind w:right="324"/>
              <w:jc w:val="left"/>
              <w:textAlignment w:val="baseline"/>
              <w:rPr>
                <w:rFonts w:ascii="Times New Roman" w:eastAsia="Times New Roman" w:hAnsi="Times New Roman"/>
                <w:color w:val="000000"/>
                <w:spacing w:val="-3"/>
                <w:sz w:val="20"/>
                <w:lang w:val="en-US" w:eastAsia="en-US"/>
              </w:rPr>
            </w:pPr>
            <w:r w:rsidRPr="00CB04B9">
              <w:rPr>
                <w:rFonts w:ascii="Times New Roman" w:eastAsia="Times New Roman" w:hAnsi="Times New Roman"/>
                <w:color w:val="000000"/>
                <w:spacing w:val="-3"/>
                <w:sz w:val="20"/>
                <w:lang w:val="en-US" w:eastAsia="en-US"/>
              </w:rPr>
              <w:t>Routed — Used for orders that are routed by the trading venue to other venues.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9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'ACTI'- active</w:t>
            </w:r>
          </w:p>
          <w:p w:rsidR="00CB04B9" w:rsidRPr="00CB04B9" w:rsidRDefault="00CB04B9" w:rsidP="00CB04B9">
            <w:pPr>
              <w:spacing w:before="58"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5"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'INAC'- inactive</w:t>
            </w:r>
          </w:p>
          <w:p w:rsidR="00CB04B9" w:rsidRPr="00CB04B9" w:rsidRDefault="00CB04B9" w:rsidP="00CB04B9">
            <w:pPr>
              <w:spacing w:before="6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'FIRM'- firm quotes</w:t>
            </w:r>
          </w:p>
          <w:p w:rsidR="00CB04B9" w:rsidRPr="00CB04B9" w:rsidRDefault="00CB04B9" w:rsidP="00CB04B9">
            <w:pPr>
              <w:spacing w:before="64"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59"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 indicative quotes</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before="6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'IMPL'- implied strategy orders</w:t>
            </w:r>
          </w:p>
          <w:p w:rsidR="00CB04B9" w:rsidRPr="00CB04B9" w:rsidRDefault="00CB04B9" w:rsidP="00CB04B9">
            <w:pPr>
              <w:spacing w:before="63" w:line="291" w:lineRule="exact"/>
              <w:ind w:right="2934"/>
              <w:jc w:val="righ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or</w:t>
            </w:r>
          </w:p>
          <w:p w:rsidR="00CB04B9" w:rsidRPr="00CB04B9" w:rsidRDefault="00CB04B9" w:rsidP="00CB04B9">
            <w:pPr>
              <w:spacing w:line="220"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'ROUT'- routed orders.</w:t>
            </w:r>
          </w:p>
          <w:p w:rsidR="00CB04B9" w:rsidRPr="00CB04B9" w:rsidRDefault="00CB04B9" w:rsidP="00CB04B9">
            <w:pPr>
              <w:spacing w:before="62"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If multiple statuses are applicable, this</w:t>
            </w:r>
          </w:p>
          <w:p w:rsidR="00CB04B9" w:rsidRPr="00CB04B9" w:rsidRDefault="00CB04B9" w:rsidP="00CB04B9">
            <w:pPr>
              <w:spacing w:before="3" w:after="118" w:line="229"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field shall be populated with multiple flags separated by comma.</w:t>
            </w:r>
          </w:p>
        </w:tc>
      </w:tr>
      <w:tr w:rsidR="00CB04B9" w:rsidRPr="00CB04B9" w:rsidTr="00451671">
        <w:trPr>
          <w:trHeight w:hRule="exact" w:val="86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21"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34</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21"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Quantity notation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67" w:line="227"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Indication as to whether the quantity reported is expressed in number of units, in nominal value or in monetary value.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2" w:line="269" w:lineRule="exact"/>
              <w:ind w:right="1080"/>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'UNIT' - Number of units `NOML' - Nominal value `MONE' - Monetary value</w:t>
            </w:r>
          </w:p>
        </w:tc>
      </w:tr>
      <w:tr w:rsidR="00CB04B9" w:rsidRPr="00CB04B9" w:rsidTr="00451671">
        <w:trPr>
          <w:trHeight w:hRule="exact" w:val="1046"/>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3"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35</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3"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Quantity currency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90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 in which the quantity is expressed.</w:t>
            </w:r>
          </w:p>
          <w:p w:rsidR="00CB04B9" w:rsidRPr="00CB04B9" w:rsidRDefault="00CB04B9" w:rsidP="00CB04B9">
            <w:pPr>
              <w:spacing w:before="56" w:after="56" w:line="231" w:lineRule="exact"/>
              <w:ind w:right="288"/>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(Only applicable if quantity is expressed as nominal or monetary value).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6"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{CURRENCYCODE_3}</w:t>
            </w:r>
          </w:p>
        </w:tc>
      </w:tr>
      <w:tr w:rsidR="00CB04B9" w:rsidRPr="00CB04B9" w:rsidTr="00451671">
        <w:trPr>
          <w:trHeight w:hRule="exact" w:val="4210"/>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962" w:line="225"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lastRenderedPageBreak/>
              <w:t>36</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965" w:line="225"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Initial quantity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0"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number of units of the f</w:t>
            </w:r>
            <w:r w:rsidR="00493C85">
              <w:rPr>
                <w:rFonts w:ascii="Times New Roman" w:eastAsia="Times New Roman" w:hAnsi="Times New Roman"/>
                <w:color w:val="000000"/>
                <w:sz w:val="20"/>
                <w:lang w:val="en-US" w:eastAsia="en-US"/>
              </w:rPr>
              <w:t>ina</w:t>
            </w:r>
            <w:r w:rsidRPr="00CB04B9">
              <w:rPr>
                <w:rFonts w:ascii="Times New Roman" w:eastAsia="Times New Roman" w:hAnsi="Times New Roman"/>
                <w:color w:val="000000"/>
                <w:sz w:val="20"/>
                <w:lang w:val="en-US" w:eastAsia="en-US"/>
              </w:rPr>
              <w:t>ncial instrument, or the number of derivative contracts in the order.</w:t>
            </w:r>
          </w:p>
          <w:p w:rsidR="00CB04B9" w:rsidRPr="00CB04B9" w:rsidRDefault="00CB04B9" w:rsidP="00CB04B9">
            <w:pPr>
              <w:spacing w:before="55" w:line="230" w:lineRule="exact"/>
              <w:ind w:right="61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nominal or monetary value of the financial instrument.</w:t>
            </w:r>
          </w:p>
          <w:p w:rsidR="00CB04B9" w:rsidRPr="00CB04B9" w:rsidRDefault="00CB04B9" w:rsidP="00CB04B9">
            <w:pPr>
              <w:spacing w:before="63" w:line="230"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spread bets, the quantity shall be the monetary value wagered per point movement in the underlying financial instrument.</w:t>
            </w:r>
          </w:p>
          <w:p w:rsidR="00CB04B9" w:rsidRPr="00CB04B9" w:rsidRDefault="00CB04B9" w:rsidP="00CB04B9">
            <w:pPr>
              <w:spacing w:before="56" w:line="229"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increase or decrease in notional derivative contracts, the number shall reflect the absolute value of the change and shall be expressed as a positive number.</w:t>
            </w:r>
          </w:p>
          <w:p w:rsidR="00CB04B9" w:rsidRPr="00CB04B9" w:rsidRDefault="00CB04B9" w:rsidP="00CB04B9">
            <w:pPr>
              <w:spacing w:before="62" w:after="55" w:line="230"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For credit default swaps, the quantity shall be the notional amount for which the protection is acquired or disposed of.</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8"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58" w:after="2760" w:line="230"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bl>
    <w:p w:rsidR="00CB04B9" w:rsidRPr="00CB04B9" w:rsidRDefault="00CB04B9" w:rsidP="00CB04B9">
      <w:pPr>
        <w:spacing w:after="289" w:line="20" w:lineRule="exact"/>
        <w:jc w:val="left"/>
        <w:rPr>
          <w:rFonts w:ascii="Times New Roman" w:eastAsia="PMingLiU" w:hAnsi="Times New Roman"/>
          <w:lang w:val="en-US" w:eastAsia="en-US"/>
        </w:rPr>
      </w:pPr>
    </w:p>
    <w:p w:rsidR="00CB04B9" w:rsidRPr="00CB04B9" w:rsidRDefault="00CB04B9" w:rsidP="00CB04B9">
      <w:pPr>
        <w:spacing w:line="160" w:lineRule="exact"/>
        <w:jc w:val="center"/>
        <w:textAlignment w:val="baseline"/>
        <w:rPr>
          <w:rFonts w:ascii="Times New Roman" w:eastAsia="Times New Roman" w:hAnsi="Times New Roman"/>
          <w:b/>
          <w:color w:val="6177A8"/>
          <w:sz w:val="25"/>
          <w:lang w:val="en-US" w:eastAsia="en-US"/>
        </w:rPr>
      </w:pPr>
      <w:r>
        <w:rPr>
          <w:rFonts w:ascii="Times New Roman" w:eastAsia="PMingLiU" w:hAnsi="Times New Roman"/>
          <w:noProof/>
        </w:rPr>
        <mc:AlternateContent>
          <mc:Choice Requires="wps">
            <w:drawing>
              <wp:anchor distT="0" distB="0" distL="0" distR="0" simplePos="0" relativeHeight="25174630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left:0;text-align:left;margin-left:67.55pt;margin-top:774.1pt;width:39.9pt;height:27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VNsQIAALI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7328" behindDoc="0" locked="0" layoutInCell="1" allowOverlap="1">
                <wp:simplePos x="0" y="0"/>
                <wp:positionH relativeFrom="page">
                  <wp:posOffset>3603625</wp:posOffset>
                </wp:positionH>
                <wp:positionV relativeFrom="page">
                  <wp:posOffset>9962515</wp:posOffset>
                </wp:positionV>
                <wp:extent cx="348615" cy="182880"/>
                <wp:effectExtent l="3175" t="0" r="63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before="5" w:line="275" w:lineRule="exact"/>
                              <w:textAlignment w:val="baseline"/>
                              <w:rPr>
                                <w:rFonts w:eastAsia="Times New Roman"/>
                                <w:color w:val="000000"/>
                                <w:spacing w:val="16"/>
                                <w:sz w:val="25"/>
                              </w:rPr>
                            </w:pPr>
                            <w:r>
                              <w:rPr>
                                <w:rFonts w:eastAsia="Times New Roman"/>
                                <w:color w:val="000000"/>
                                <w:spacing w:val="16"/>
                                <w:sz w:val="25"/>
                              </w:rPr>
                              <w:t>499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2" type="#_x0000_t202" style="position:absolute;left:0;text-align:left;margin-left:283.75pt;margin-top:784.45pt;width:27.45pt;height:14.4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zE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" filled="f" stroked="f">
                <v:textbox inset="0,0,0,0">
                  <w:txbxContent>
                    <w:p w:rsidR="00CB04B9" w:rsidRDefault="00CB04B9" w:rsidP="00CB04B9">
                      <w:pPr>
                        <w:spacing w:before="5" w:line="275" w:lineRule="exact"/>
                        <w:textAlignment w:val="baseline"/>
                        <w:rPr>
                          <w:rFonts w:eastAsia="Times New Roman"/>
                          <w:color w:val="000000"/>
                          <w:spacing w:val="16"/>
                          <w:sz w:val="25"/>
                        </w:rPr>
                      </w:pPr>
                      <w:r>
                        <w:rPr>
                          <w:rFonts w:eastAsia="Times New Roman"/>
                          <w:color w:val="000000"/>
                          <w:spacing w:val="16"/>
                          <w:sz w:val="25"/>
                        </w:rPr>
                        <w:t>499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835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left:0;text-align:left;margin-left:487.75pt;margin-top:774.1pt;width:39.9pt;height:27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sa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ATxZsasQIAALAF&#10;AAAOAAAAAAAAAAAAAAAAAC4CAABkcnMvZTJvRG9jLnhtbFBLAQItABQABgAIAAAAIQDTbxrx4gAA&#10;AA4BAAAPAAAAAAAAAAAAAAAAAAsFAABkcnMvZG93bnJldi54bWxQSwUGAAAAAAQABADzAAAAGgYA&#10;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B04B9">
        <w:rPr>
          <w:rFonts w:ascii="Times New Roman" w:eastAsia="Times New Roman" w:hAnsi="Times New Roman"/>
          <w:b/>
          <w:color w:val="6177A8"/>
          <w:sz w:val="25"/>
          <w:lang w:val="en-US" w:eastAsia="en-US"/>
        </w:rPr>
        <w:t>*</w:t>
      </w:r>
    </w:p>
    <w:p w:rsidR="00CB04B9" w:rsidRPr="00CB04B9" w:rsidRDefault="00CB04B9" w:rsidP="00CB04B9">
      <w:pPr>
        <w:spacing w:line="76" w:lineRule="exact"/>
        <w:jc w:val="center"/>
        <w:textAlignment w:val="baseline"/>
        <w:rPr>
          <w:rFonts w:ascii="Times New Roman" w:eastAsia="Times New Roman" w:hAnsi="Times New Roman"/>
          <w:b/>
          <w:color w:val="6177A8"/>
          <w:spacing w:val="42"/>
          <w:sz w:val="25"/>
          <w:lang w:val="en-US" w:eastAsia="en-US"/>
        </w:rPr>
      </w:pPr>
      <w:r w:rsidRPr="00CB04B9">
        <w:rPr>
          <w:rFonts w:ascii="Times New Roman" w:eastAsia="Times New Roman" w:hAnsi="Times New Roman"/>
          <w:b/>
          <w:color w:val="6177A8"/>
          <w:spacing w:val="42"/>
          <w:sz w:val="25"/>
          <w:lang w:val="en-US" w:eastAsia="en-US"/>
        </w:rPr>
        <w:t>* *</w:t>
      </w:r>
    </w:p>
    <w:p w:rsid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p w:rsidR="00CB04B9" w:rsidRP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1738"/>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489"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37</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31" w:line="233" w:lineRule="exact"/>
              <w:ind w:right="144"/>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Remaining quantity including hidden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4" w:lineRule="exact"/>
              <w:ind w:right="180"/>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total quantity that remains in the order book after a partial execution or any other event affecting the order.</w:t>
            </w:r>
          </w:p>
          <w:p w:rsidR="00CB04B9" w:rsidRPr="00CB04B9" w:rsidRDefault="00CB04B9" w:rsidP="00CB04B9">
            <w:pPr>
              <w:spacing w:before="61" w:after="56" w:line="228" w:lineRule="exact"/>
              <w:ind w:right="18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On a partial fill order event this is the total remaining volume after that partial execution. On an order entry this will equal the initial quantity.</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65" w:after="287" w:line="226"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r w:rsidR="00CB04B9" w:rsidRPr="00CB04B9" w:rsidTr="00451671">
        <w:trPr>
          <w:trHeight w:hRule="exact" w:val="150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254"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38</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25" w:line="229" w:lineRule="exact"/>
              <w:ind w:right="79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Displayed quantity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25" w:line="229"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quantity that is visible (as opposed to hidden) in the order book.</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46" w:after="48" w:line="234"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r w:rsidR="00CB04B9" w:rsidRPr="00CB04B9" w:rsidTr="00451671">
        <w:trPr>
          <w:trHeight w:hRule="exact" w:val="1507"/>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259"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39</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259" w:line="23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Traded quantity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3" w:line="228"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there is a partial or full execution this field shall be populated with the executed quantity.</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8"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46" w:after="57" w:line="234"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r w:rsidR="00CB04B9" w:rsidRPr="00CB04B9" w:rsidTr="00451671">
        <w:trPr>
          <w:trHeight w:hRule="exact" w:val="1733"/>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490"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40</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29"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Minimum Acceptable Quantity (MAQ)</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2"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is the minimum acceptable quantity for an order to be filled which can consist of multiple partial executions and is normally only for non-persistent order types.</w:t>
            </w:r>
          </w:p>
          <w:p w:rsidR="00CB04B9" w:rsidRPr="00CB04B9" w:rsidRDefault="00CB04B9" w:rsidP="00CB04B9">
            <w:pPr>
              <w:spacing w:before="44" w:after="51" w:line="234"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2"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41" w:after="283" w:line="234"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r w:rsidR="00CB04B9" w:rsidRPr="00CB04B9" w:rsidTr="00451671">
        <w:trPr>
          <w:trHeight w:hRule="exact" w:val="150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255"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lastRenderedPageBreak/>
              <w:t>41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94"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Minimum executable size (MES)</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4" w:lineRule="exact"/>
              <w:ind w:right="180"/>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is the minimum execution size of any individual potential execution.</w:t>
            </w:r>
          </w:p>
          <w:p w:rsidR="00CB04B9" w:rsidRPr="00CB04B9" w:rsidRDefault="00CB04B9" w:rsidP="00CB04B9">
            <w:pPr>
              <w:spacing w:before="49" w:after="503" w:line="234"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29"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46" w:after="43" w:line="234"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r w:rsidR="00CB04B9" w:rsidRPr="00CB04B9" w:rsidTr="00451671">
        <w:trPr>
          <w:trHeight w:hRule="exact" w:val="1047"/>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3"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42</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0" w:line="233" w:lineRule="exact"/>
              <w:ind w:right="39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MES first execution only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4" w:lineRule="exact"/>
              <w:ind w:right="46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Specification as to whether the MES is relevant only for the first execution.</w:t>
            </w:r>
          </w:p>
          <w:p w:rsidR="00CB04B9" w:rsidRPr="00CB04B9" w:rsidRDefault="00CB04B9" w:rsidP="00CB04B9">
            <w:pPr>
              <w:spacing w:before="50" w:after="50" w:line="234"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field 41 is not populated.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71" w:line="228" w:lineRule="exact"/>
              <w:ind w:right="277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'true' 'false'</w:t>
            </w:r>
          </w:p>
        </w:tc>
      </w:tr>
      <w:tr w:rsidR="00CB04B9" w:rsidRPr="00CB04B9" w:rsidTr="00451671">
        <w:trPr>
          <w:trHeight w:hRule="exact" w:val="984"/>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5"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43</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8" w:line="227"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Passive only indicator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4" w:line="232" w:lineRule="exact"/>
              <w:ind w:right="288"/>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Indicates if the order is submitted to the trading venue with a characteristic/flag, such that the order shall not immediately execute against any contra visible orders.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18" w:line="227" w:lineRule="exact"/>
              <w:ind w:right="277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'true' 'false'</w:t>
            </w:r>
          </w:p>
        </w:tc>
      </w:tr>
      <w:tr w:rsidR="00CB04B9" w:rsidRPr="00CB04B9" w:rsidTr="00451671">
        <w:trPr>
          <w:trHeight w:hRule="exact" w:val="1737"/>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494" w:line="233"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44</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31" w:line="232" w:lineRule="exact"/>
              <w:ind w:right="756"/>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Passive or aggressive indicator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1" w:lineRule="exact"/>
              <w:ind w:right="144"/>
              <w:jc w:val="left"/>
              <w:textAlignment w:val="baseline"/>
              <w:rPr>
                <w:rFonts w:ascii="Times New Roman" w:eastAsia="Times New Roman" w:hAnsi="Times New Roman"/>
                <w:color w:val="000000"/>
                <w:spacing w:val="-1"/>
                <w:sz w:val="20"/>
                <w:lang w:val="en-US" w:eastAsia="en-US"/>
              </w:rPr>
            </w:pPr>
            <w:r w:rsidRPr="00CB04B9">
              <w:rPr>
                <w:rFonts w:ascii="Times New Roman" w:eastAsia="Times New Roman" w:hAnsi="Times New Roman"/>
                <w:color w:val="000000"/>
                <w:spacing w:val="-1"/>
                <w:sz w:val="20"/>
                <w:lang w:val="en-US" w:eastAsia="en-US"/>
              </w:rPr>
              <w:t>On partial fill and fill order events, indicates whether the order was already resting on the order book and providing liquidity (passive) or the order initiated the trade and thus took liquidity (aggressive).</w:t>
            </w:r>
          </w:p>
          <w:p w:rsidR="00CB04B9" w:rsidRPr="00CB04B9" w:rsidRDefault="00CB04B9" w:rsidP="00CB04B9">
            <w:pPr>
              <w:spacing w:before="49" w:after="51" w:line="234" w:lineRule="exact"/>
              <w:ind w:right="828"/>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before="238" w:after="915" w:line="287" w:lineRule="exact"/>
              <w:ind w:right="1404"/>
              <w:jc w:val="left"/>
              <w:textAlignment w:val="baseline"/>
              <w:rPr>
                <w:rFonts w:ascii="Times New Roman" w:eastAsia="Times New Roman" w:hAnsi="Times New Roman"/>
                <w:color w:val="000000"/>
                <w:spacing w:val="-6"/>
                <w:sz w:val="20"/>
                <w:lang w:val="en-US" w:eastAsia="en-US"/>
              </w:rPr>
            </w:pPr>
            <w:r w:rsidRPr="00CB04B9">
              <w:rPr>
                <w:rFonts w:ascii="Times New Roman" w:eastAsia="Times New Roman" w:hAnsi="Times New Roman"/>
                <w:color w:val="000000"/>
                <w:spacing w:val="-6"/>
                <w:sz w:val="20"/>
                <w:lang w:val="en-US" w:eastAsia="en-US"/>
              </w:rPr>
              <w:t>"PASV" — passive or "AGRE" — aggressive.</w:t>
            </w:r>
          </w:p>
        </w:tc>
      </w:tr>
      <w:tr w:rsidR="00CB04B9" w:rsidRPr="00CB04B9" w:rsidTr="00451671">
        <w:trPr>
          <w:trHeight w:hRule="exact" w:val="1215"/>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976"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45</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6" w:line="23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Self-Execution Prevention</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61" w:line="228"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Indicates if the order has been entered with self-execution prevention criteria so that it would not execute with an order on the opposite side of the book entered by the same member or participant.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5" w:line="234" w:lineRule="exact"/>
              <w:ind w:right="2772"/>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'true' 'false'</w:t>
            </w:r>
          </w:p>
        </w:tc>
      </w:tr>
      <w:tr w:rsidR="00CB04B9" w:rsidRPr="00CB04B9" w:rsidTr="00451671">
        <w:trPr>
          <w:trHeight w:hRule="exact" w:val="475"/>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37" w:line="234" w:lineRule="exact"/>
              <w:jc w:val="center"/>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46</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 w:line="229"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Strategy Linked Order</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 w:line="234" w:lineRule="exact"/>
              <w:ind w:right="180"/>
              <w:jc w:val="left"/>
              <w:textAlignment w:val="baseline"/>
              <w:rPr>
                <w:rFonts w:ascii="Times New Roman" w:eastAsia="Times New Roman" w:hAnsi="Times New Roman"/>
                <w:color w:val="000000"/>
                <w:spacing w:val="-2"/>
                <w:sz w:val="20"/>
                <w:lang w:val="en-US" w:eastAsia="en-US"/>
              </w:rPr>
            </w:pPr>
            <w:r w:rsidRPr="00CB04B9">
              <w:rPr>
                <w:rFonts w:ascii="Times New Roman" w:eastAsia="Times New Roman" w:hAnsi="Times New Roman"/>
                <w:color w:val="000000"/>
                <w:spacing w:val="-2"/>
                <w:sz w:val="20"/>
                <w:lang w:val="en-US" w:eastAsia="en-US"/>
              </w:rPr>
              <w:t>The alphanumerical code used to link all connected orders that are part of a strategy</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241" w:line="234"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{ALPHANUM-50}</w:t>
            </w:r>
          </w:p>
        </w:tc>
      </w:tr>
    </w:tbl>
    <w:p w:rsidR="00CB04B9" w:rsidRPr="00CB04B9" w:rsidRDefault="00CB04B9" w:rsidP="00CB04B9">
      <w:pPr>
        <w:spacing w:after="126" w:line="20" w:lineRule="exact"/>
        <w:jc w:val="left"/>
        <w:rPr>
          <w:rFonts w:ascii="Times New Roman" w:eastAsia="PMingLiU" w:hAnsi="Times New Roman"/>
          <w:lang w:val="en-US" w:eastAsia="en-US"/>
        </w:rPr>
      </w:pPr>
    </w:p>
    <w:p w:rsidR="00CB04B9" w:rsidRPr="00CB04B9" w:rsidRDefault="00CB04B9" w:rsidP="00CB04B9">
      <w:pPr>
        <w:spacing w:line="160" w:lineRule="exact"/>
        <w:jc w:val="center"/>
        <w:textAlignment w:val="baseline"/>
        <w:rPr>
          <w:rFonts w:ascii="Times New Roman" w:eastAsia="Times New Roman" w:hAnsi="Times New Roman"/>
          <w:b/>
          <w:color w:val="6177A8"/>
          <w:sz w:val="25"/>
          <w:lang w:val="en-US" w:eastAsia="en-US"/>
        </w:rPr>
      </w:pPr>
      <w:r>
        <w:rPr>
          <w:rFonts w:ascii="Times New Roman" w:eastAsia="PMingLiU" w:hAnsi="Times New Roman"/>
          <w:noProof/>
        </w:rPr>
        <mc:AlternateContent>
          <mc:Choice Requires="wps">
            <w:drawing>
              <wp:anchor distT="0" distB="0" distL="0" distR="0" simplePos="0" relativeHeight="25174937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left:0;text-align:left;margin-left:67.55pt;margin-top:774.1pt;width:39.9pt;height:27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m+sgIAALA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JzqZvrICAACw&#10;BQAADgAAAAAAAAAAAAAAAAAuAgAAZHJzL2Uyb0RvYy54bWxQSwECLQAUAAYACAAAACEAPpXU6OIA&#10;AAAN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50400" behindDoc="0" locked="0" layoutInCell="1" allowOverlap="1">
                <wp:simplePos x="0" y="0"/>
                <wp:positionH relativeFrom="page">
                  <wp:posOffset>3609975</wp:posOffset>
                </wp:positionH>
                <wp:positionV relativeFrom="page">
                  <wp:posOffset>9962515</wp:posOffset>
                </wp:positionV>
                <wp:extent cx="345440" cy="18288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before="5" w:line="275" w:lineRule="exact"/>
                              <w:textAlignment w:val="baseline"/>
                              <w:rPr>
                                <w:rFonts w:eastAsia="Times New Roman"/>
                                <w:color w:val="000000"/>
                                <w:spacing w:val="13"/>
                                <w:sz w:val="25"/>
                              </w:rPr>
                            </w:pPr>
                            <w:r>
                              <w:rPr>
                                <w:rFonts w:eastAsia="Times New Roman"/>
                                <w:color w:val="000000"/>
                                <w:spacing w:val="13"/>
                                <w:sz w:val="25"/>
                              </w:rPr>
                              <w:t>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left:0;text-align:left;margin-left:284.25pt;margin-top:784.45pt;width:27.2pt;height:14.4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LFsQIAALA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" filled="f" stroked="f">
                <v:textbox inset="0,0,0,0">
                  <w:txbxContent>
                    <w:p w:rsidR="00CB04B9" w:rsidRDefault="00CB04B9" w:rsidP="00CB04B9">
                      <w:pPr>
                        <w:spacing w:before="5" w:line="275" w:lineRule="exact"/>
                        <w:textAlignment w:val="baseline"/>
                        <w:rPr>
                          <w:rFonts w:eastAsia="Times New Roman"/>
                          <w:color w:val="000000"/>
                          <w:spacing w:val="13"/>
                          <w:sz w:val="25"/>
                        </w:rPr>
                      </w:pPr>
                      <w:r>
                        <w:rPr>
                          <w:rFonts w:eastAsia="Times New Roman"/>
                          <w:color w:val="000000"/>
                          <w:spacing w:val="13"/>
                          <w:sz w:val="25"/>
                        </w:rPr>
                        <w:t>500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5142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4B9" w:rsidRDefault="00CB04B9" w:rsidP="00CB04B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left:0;text-align:left;margin-left:487.75pt;margin-top:774.1pt;width:39.9pt;height:27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hxsgIAALA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YH+ocbICAACw&#10;BQAADgAAAAAAAAAAAAAAAAAuAgAAZHJzL2Uyb0RvYy54bWxQSwECLQAUAAYACAAAACEA028a8eIA&#10;AAAOAQAADwAAAAAAAAAAAAAAAAAMBQAAZHJzL2Rvd25yZXYueG1sUEsFBgAAAAAEAAQA8wAAABsG&#10;AAAAAA==&#10;" filled="f" stroked="f">
                <v:textbox inset="0,0,0,0">
                  <w:txbxContent>
                    <w:p w:rsidR="00CB04B9" w:rsidRDefault="00CB04B9" w:rsidP="00CB04B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B04B9">
        <w:rPr>
          <w:rFonts w:ascii="Times New Roman" w:eastAsia="Times New Roman" w:hAnsi="Times New Roman"/>
          <w:b/>
          <w:color w:val="6177A8"/>
          <w:sz w:val="25"/>
          <w:lang w:val="en-US" w:eastAsia="en-US"/>
        </w:rPr>
        <w:t>*</w:t>
      </w:r>
    </w:p>
    <w:p w:rsidR="00CB04B9" w:rsidRPr="00CB04B9" w:rsidRDefault="00CB04B9" w:rsidP="00CB04B9">
      <w:pPr>
        <w:spacing w:line="76" w:lineRule="exact"/>
        <w:jc w:val="center"/>
        <w:textAlignment w:val="baseline"/>
        <w:rPr>
          <w:rFonts w:ascii="Times New Roman" w:eastAsia="Times New Roman" w:hAnsi="Times New Roman"/>
          <w:b/>
          <w:color w:val="6177A8"/>
          <w:spacing w:val="42"/>
          <w:sz w:val="25"/>
          <w:lang w:val="en-US" w:eastAsia="en-US"/>
        </w:rPr>
      </w:pPr>
      <w:r w:rsidRPr="00CB04B9">
        <w:rPr>
          <w:rFonts w:ascii="Times New Roman" w:eastAsia="Times New Roman" w:hAnsi="Times New Roman"/>
          <w:b/>
          <w:color w:val="6177A8"/>
          <w:spacing w:val="42"/>
          <w:sz w:val="25"/>
          <w:lang w:val="en-US" w:eastAsia="en-US"/>
        </w:rPr>
        <w:t>* *</w:t>
      </w:r>
    </w:p>
    <w:p w:rsidR="00CB04B9" w:rsidRDefault="00CB04B9" w:rsidP="00CB04B9">
      <w:pPr>
        <w:tabs>
          <w:tab w:val="left" w:pos="864"/>
        </w:tabs>
        <w:spacing w:after="420" w:line="245" w:lineRule="exact"/>
        <w:jc w:val="center"/>
        <w:textAlignment w:val="baseline"/>
        <w:rPr>
          <w:rFonts w:ascii="Courier New" w:eastAsia="Courier New" w:hAnsi="Courier New"/>
          <w:color w:val="6177A8"/>
          <w:spacing w:val="-19"/>
          <w:sz w:val="21"/>
          <w:lang w:val="en-US" w:eastAsia="en-US"/>
        </w:rPr>
      </w:pPr>
    </w:p>
    <w:p w:rsidR="00CB04B9" w:rsidRPr="00CB04B9" w:rsidRDefault="00CB04B9" w:rsidP="00CB04B9">
      <w:pPr>
        <w:tabs>
          <w:tab w:val="left" w:pos="864"/>
        </w:tabs>
        <w:spacing w:after="420" w:line="245" w:lineRule="exact"/>
        <w:jc w:val="center"/>
        <w:textAlignment w:val="baseline"/>
        <w:rPr>
          <w:rFonts w:ascii="Times New Roman" w:eastAsia="Times New Roman" w:hAnsi="Times New Roman"/>
          <w:b/>
          <w:color w:val="6177A8"/>
          <w:spacing w:val="-19"/>
          <w:sz w:val="25"/>
          <w:lang w:val="en-US" w:eastAsia="en-US"/>
        </w:rPr>
      </w:pPr>
    </w:p>
    <w:tbl>
      <w:tblPr>
        <w:tblW w:w="0" w:type="auto"/>
        <w:tblInd w:w="38" w:type="dxa"/>
        <w:tblLayout w:type="fixed"/>
        <w:tblCellMar>
          <w:left w:w="0" w:type="dxa"/>
          <w:right w:w="0" w:type="dxa"/>
        </w:tblCellMar>
        <w:tblLook w:val="04A0" w:firstRow="1" w:lastRow="0" w:firstColumn="1" w:lastColumn="0" w:noHBand="0" w:noVBand="1"/>
      </w:tblPr>
      <w:tblGrid>
        <w:gridCol w:w="538"/>
        <w:gridCol w:w="1704"/>
        <w:gridCol w:w="3681"/>
        <w:gridCol w:w="3326"/>
      </w:tblGrid>
      <w:tr w:rsidR="00CB04B9" w:rsidRPr="00CB04B9" w:rsidTr="00451671">
        <w:trPr>
          <w:trHeight w:hRule="exact" w:val="30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c>
          <w:tcPr>
            <w:tcW w:w="1704" w:type="dxa"/>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9"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w:t>
            </w:r>
          </w:p>
        </w:tc>
        <w:tc>
          <w:tcPr>
            <w:tcW w:w="3681" w:type="dxa"/>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50"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pursuant to Article 7(2) of this Regulation.</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jc w:val="left"/>
              <w:textAlignment w:val="baseline"/>
              <w:rPr>
                <w:rFonts w:ascii="Times New Roman" w:eastAsia="Times New Roman" w:hAnsi="Times New Roman"/>
                <w:color w:val="000000"/>
                <w:sz w:val="24"/>
                <w:lang w:val="en-US" w:eastAsia="en-US"/>
              </w:rPr>
            </w:pPr>
          </w:p>
        </w:tc>
      </w:tr>
      <w:tr w:rsidR="00CB04B9" w:rsidRPr="00CB04B9" w:rsidTr="00451671">
        <w:trPr>
          <w:trHeight w:hRule="exact" w:val="1042"/>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4"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47</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4"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Routing Strategy</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1"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applicable routing strategy as per the trading venue specification.</w:t>
            </w:r>
          </w:p>
          <w:p w:rsidR="00CB04B9" w:rsidRPr="00CB04B9" w:rsidRDefault="00CB04B9" w:rsidP="00CB04B9">
            <w:pPr>
              <w:spacing w:before="54" w:after="57" w:line="231" w:lineRule="exact"/>
              <w:ind w:right="82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This field shall be left blank if not relevant.</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807"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{ALPHANUM-50}</w:t>
            </w:r>
          </w:p>
        </w:tc>
      </w:tr>
      <w:tr w:rsidR="00CB04B9" w:rsidRPr="00CB04B9" w:rsidTr="00451671">
        <w:trPr>
          <w:trHeight w:hRule="exact" w:val="4094"/>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856"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lastRenderedPageBreak/>
              <w:t>48</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160" w:line="231" w:lineRule="exact"/>
              <w:ind w:right="432"/>
              <w:jc w:val="left"/>
              <w:textAlignment w:val="baseline"/>
              <w:rPr>
                <w:rFonts w:ascii="Times New Roman" w:eastAsia="Times New Roman" w:hAnsi="Times New Roman"/>
                <w:color w:val="000000"/>
                <w:spacing w:val="-1"/>
                <w:sz w:val="20"/>
                <w:lang w:val="fr-FR" w:eastAsia="en-US"/>
              </w:rPr>
            </w:pPr>
            <w:r w:rsidRPr="00CB04B9">
              <w:rPr>
                <w:rFonts w:ascii="Times New Roman" w:eastAsia="Times New Roman" w:hAnsi="Times New Roman"/>
                <w:color w:val="000000"/>
                <w:spacing w:val="-1"/>
                <w:sz w:val="20"/>
                <w:lang w:val="fr-FR" w:eastAsia="en-US"/>
              </w:rPr>
              <w:t>Trading venue transaction identification code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1" w:lineRule="exact"/>
              <w:ind w:right="10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Alphanumerical code assigned by the trading venue to the transaction pursuant to Article 12 of this Regulation.</w:t>
            </w:r>
          </w:p>
          <w:p w:rsidR="00CB04B9" w:rsidRPr="00CB04B9" w:rsidRDefault="00CB04B9" w:rsidP="00CB04B9">
            <w:pPr>
              <w:spacing w:before="59"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trading venue transaction</w:t>
            </w:r>
          </w:p>
          <w:p w:rsidR="00CB04B9" w:rsidRPr="00CB04B9" w:rsidRDefault="00CB04B9" w:rsidP="00CB04B9">
            <w:pPr>
              <w:spacing w:line="229" w:lineRule="exact"/>
              <w:ind w:right="25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identification code shall be unique, consistent and persistent per 15010383 segment MIC and per trading day. Where the trading venue does not use segment MICs, the trading venue transaction identification code shall be unique, consistent and persistent per operating MIC per trading day.</w:t>
            </w:r>
          </w:p>
          <w:p w:rsidR="00CB04B9" w:rsidRPr="00CB04B9" w:rsidRDefault="00CB04B9" w:rsidP="00CB04B9">
            <w:pPr>
              <w:spacing w:before="53" w:after="57" w:line="231" w:lineRule="exact"/>
              <w:ind w:right="360"/>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components of the transaction identification code shall not disclose the identity of the counterparties to the transaction for which the code is maintained.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855"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{ALPHANUM-52}</w:t>
            </w:r>
          </w:p>
        </w:tc>
      </w:tr>
      <w:tr w:rsidR="00CB04B9" w:rsidRPr="00CB04B9" w:rsidTr="00451671">
        <w:trPr>
          <w:trHeight w:hRule="exact" w:val="293"/>
        </w:trPr>
        <w:tc>
          <w:tcPr>
            <w:tcW w:w="9249" w:type="dxa"/>
            <w:gridSpan w:val="4"/>
            <w:tcBorders>
              <w:top w:val="single" w:sz="5" w:space="0" w:color="000000"/>
              <w:left w:val="single" w:sz="5" w:space="0" w:color="000000"/>
              <w:bottom w:val="single" w:sz="5" w:space="0" w:color="000000"/>
              <w:right w:val="single" w:sz="5" w:space="0" w:color="000000"/>
            </w:tcBorders>
            <w:vAlign w:val="center"/>
          </w:tcPr>
          <w:p w:rsidR="00CB04B9" w:rsidRPr="00CB04B9" w:rsidRDefault="00CB04B9" w:rsidP="00CB04B9">
            <w:pPr>
              <w:spacing w:after="41" w:line="224"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Section K — Trading phases, indicative auction price and volume</w:t>
            </w:r>
          </w:p>
        </w:tc>
      </w:tr>
      <w:tr w:rsidR="00CB04B9" w:rsidRPr="00CB04B9" w:rsidTr="00451671">
        <w:trPr>
          <w:trHeight w:hRule="exact" w:val="989"/>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52" w:line="224" w:lineRule="exact"/>
              <w:jc w:val="left"/>
              <w:textAlignment w:val="baseline"/>
              <w:rPr>
                <w:rFonts w:ascii="Times New Roman" w:eastAsia="Times New Roman" w:hAnsi="Times New Roman"/>
                <w:b/>
                <w:color w:val="000000"/>
                <w:sz w:val="20"/>
                <w:lang w:val="en-US" w:eastAsia="en-US"/>
              </w:rPr>
            </w:pPr>
            <w:r w:rsidRPr="00CB04B9">
              <w:rPr>
                <w:rFonts w:ascii="Times New Roman" w:eastAsia="Times New Roman" w:hAnsi="Times New Roman"/>
                <w:b/>
                <w:color w:val="000000"/>
                <w:sz w:val="20"/>
                <w:lang w:val="en-US" w:eastAsia="en-US"/>
              </w:rPr>
              <w:t>49</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49"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Trading phases</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55" w:line="231" w:lineRule="exact"/>
              <w:ind w:right="216"/>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name of each of the different trading phases during which an order is present in the order book including trading halts, circuit breakers and suspensions.</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750"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{ALPHANUM-50}</w:t>
            </w:r>
          </w:p>
        </w:tc>
      </w:tr>
      <w:tr w:rsidR="00CB04B9" w:rsidRPr="00CB04B9" w:rsidTr="00451671">
        <w:trPr>
          <w:trHeight w:hRule="exact" w:val="2021"/>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773"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50</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543"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Indicative auction price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82" w:line="231" w:lineRule="exact"/>
              <w:ind w:right="32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price at which each auction is due to uncross in respect to the financial instrument for which one or more orders have been placed.</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1"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price is expressed as monetary or nominal value.</w:t>
            </w:r>
          </w:p>
          <w:p w:rsidR="00CB04B9" w:rsidRPr="00CB04B9" w:rsidRDefault="00CB04B9" w:rsidP="00CB04B9">
            <w:pPr>
              <w:spacing w:before="56"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Where price reported in monetary terms, it shall be provided in the major currency unit.</w:t>
            </w:r>
          </w:p>
          <w:p w:rsidR="00CB04B9" w:rsidRPr="00CB04B9" w:rsidRDefault="00CB04B9" w:rsidP="00CB04B9">
            <w:pPr>
              <w:spacing w:before="51" w:after="50" w:line="231" w:lineRule="exact"/>
              <w:ind w:right="144"/>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DECIMAL-11/10} in case the price is expressed as a percentage or yield.</w:t>
            </w:r>
          </w:p>
        </w:tc>
      </w:tr>
      <w:tr w:rsidR="00CB04B9" w:rsidRPr="00CB04B9" w:rsidTr="00451671">
        <w:trPr>
          <w:trHeight w:hRule="exact" w:val="1507"/>
        </w:trPr>
        <w:tc>
          <w:tcPr>
            <w:tcW w:w="538"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264"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51</w:t>
            </w:r>
          </w:p>
        </w:tc>
        <w:tc>
          <w:tcPr>
            <w:tcW w:w="1704"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1035" w:line="231" w:lineRule="exact"/>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Indicative auction volume</w:t>
            </w:r>
          </w:p>
        </w:tc>
        <w:tc>
          <w:tcPr>
            <w:tcW w:w="3681"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after="346" w:line="231" w:lineRule="exact"/>
              <w:ind w:right="144"/>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The volume (number of units of the financial instrument) that can be executed at the indicative auction price in field 50 if the auction ended at that precise moment of time.</w:t>
            </w:r>
          </w:p>
        </w:tc>
        <w:tc>
          <w:tcPr>
            <w:tcW w:w="3326" w:type="dxa"/>
            <w:tcBorders>
              <w:top w:val="single" w:sz="5" w:space="0" w:color="000000"/>
              <w:left w:val="single" w:sz="5" w:space="0" w:color="000000"/>
              <w:bottom w:val="single" w:sz="5" w:space="0" w:color="000000"/>
              <w:right w:val="single" w:sz="5" w:space="0" w:color="000000"/>
            </w:tcBorders>
          </w:tcPr>
          <w:p w:rsidR="00CB04B9" w:rsidRPr="00CB04B9" w:rsidRDefault="00CB04B9" w:rsidP="00CB04B9">
            <w:pPr>
              <w:spacing w:line="231" w:lineRule="exact"/>
              <w:ind w:right="432"/>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{DECIMAL-18/17} in case the quantity is expressed as number of units</w:t>
            </w:r>
          </w:p>
          <w:p w:rsidR="00CB04B9" w:rsidRPr="00CB04B9" w:rsidRDefault="00CB04B9" w:rsidP="00CB04B9">
            <w:pPr>
              <w:spacing w:before="53" w:after="57" w:line="231" w:lineRule="exact"/>
              <w:ind w:right="288"/>
              <w:jc w:val="left"/>
              <w:textAlignment w:val="baseline"/>
              <w:rPr>
                <w:rFonts w:ascii="Times New Roman" w:eastAsia="Times New Roman" w:hAnsi="Times New Roman"/>
                <w:color w:val="000000"/>
                <w:sz w:val="20"/>
                <w:lang w:val="en-US" w:eastAsia="en-US"/>
              </w:rPr>
            </w:pPr>
            <w:r w:rsidRPr="00CB04B9">
              <w:rPr>
                <w:rFonts w:ascii="Times New Roman" w:eastAsia="Times New Roman" w:hAnsi="Times New Roman"/>
                <w:color w:val="000000"/>
                <w:sz w:val="20"/>
                <w:lang w:val="en-US" w:eastAsia="en-US"/>
              </w:rPr>
              <w:t>{DECIMAL-18/5} in case the quantity is expressed as monetary or nominal value</w:t>
            </w:r>
          </w:p>
        </w:tc>
      </w:tr>
    </w:tbl>
    <w:p w:rsidR="00903624" w:rsidRPr="00732881" w:rsidRDefault="00903624" w:rsidP="00614675">
      <w:pPr>
        <w:pStyle w:val="ssPara1"/>
      </w:pPr>
    </w:p>
    <w:sectPr w:rsidR="00903624" w:rsidRPr="00732881" w:rsidSect="002145F3">
      <w:headerReference w:type="even" r:id="rId12"/>
      <w:headerReference w:type="default" r:id="rId13"/>
      <w:footerReference w:type="even" r:id="rId14"/>
      <w:footerReference w:type="default" r:id="rId15"/>
      <w:headerReference w:type="first" r:id="rId16"/>
      <w:footerReference w:type="first" r:id="rId17"/>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B0" w:rsidRDefault="000401B0" w:rsidP="002145F3">
      <w:r>
        <w:separator/>
      </w:r>
    </w:p>
  </w:endnote>
  <w:endnote w:type="continuationSeparator" w:id="0">
    <w:p w:rsidR="000401B0" w:rsidRDefault="000401B0"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7B" w:rsidRDefault="00634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C74EB"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Pr>
        <w:rStyle w:val="PageNumber"/>
        <w:noProof/>
      </w:rPr>
      <w:t>22</w:t>
    </w:r>
    <w:r w:rsidR="002145F3" w:rsidRPr="00FA6CFE">
      <w:rPr>
        <w:rStyle w:val="PageNumber"/>
      </w:rPr>
      <w:fldChar w:fldCharType="end"/>
    </w:r>
    <w:r w:rsidR="002145F3" w:rsidRPr="00FA6CFE">
      <w:tab/>
      <w:t xml:space="preserve"> </w:t>
    </w:r>
    <w:bookmarkStart w:id="4" w:name="bmkDocIDContinuation"/>
    <w:r>
      <w:t>L_LIVE_EMEA1:29437762v1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C74EB">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L_LIVE_EMEA1:29437762v1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B0" w:rsidRDefault="000401B0" w:rsidP="002145F3">
      <w:r>
        <w:separator/>
      </w:r>
    </w:p>
  </w:footnote>
  <w:footnote w:type="continuationSeparator" w:id="0">
    <w:p w:rsidR="000401B0" w:rsidRDefault="000401B0"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7B" w:rsidRDefault="00634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7B" w:rsidRDefault="006347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77B" w:rsidRDefault="00634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2F7"/>
    <w:multiLevelType w:val="multilevel"/>
    <w:tmpl w:val="1BFE4C8C"/>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42AFC"/>
    <w:multiLevelType w:val="multilevel"/>
    <w:tmpl w:val="751E8788"/>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67CE9"/>
    <w:multiLevelType w:val="multilevel"/>
    <w:tmpl w:val="9BE8ABE2"/>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B0B84"/>
    <w:multiLevelType w:val="multilevel"/>
    <w:tmpl w:val="F49C876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6C301E"/>
    <w:multiLevelType w:val="multilevel"/>
    <w:tmpl w:val="411C239E"/>
    <w:lvl w:ilvl="0">
      <w:start w:val="10"/>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2D5649B"/>
    <w:multiLevelType w:val="multilevel"/>
    <w:tmpl w:val="E7229E7C"/>
    <w:numStyleLink w:val="ExhibitNumbering"/>
  </w:abstractNum>
  <w:abstractNum w:abstractNumId="9">
    <w:nsid w:val="34281940"/>
    <w:multiLevelType w:val="multilevel"/>
    <w:tmpl w:val="71CADD9C"/>
    <w:numStyleLink w:val="AppendixNumbering"/>
  </w:abstractNum>
  <w:abstractNum w:abstractNumId="10">
    <w:nsid w:val="355E0BB2"/>
    <w:multiLevelType w:val="multilevel"/>
    <w:tmpl w:val="54D02D98"/>
    <w:numStyleLink w:val="PartNumbering"/>
  </w:abstractNum>
  <w:abstractNum w:abstractNumId="1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400737D"/>
    <w:multiLevelType w:val="multilevel"/>
    <w:tmpl w:val="C8D6362C"/>
    <w:numStyleLink w:val="ListHeadings"/>
  </w:abstractNum>
  <w:abstractNum w:abstractNumId="14">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8DE27E3"/>
    <w:multiLevelType w:val="multilevel"/>
    <w:tmpl w:val="BD6A3E80"/>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19334C"/>
    <w:multiLevelType w:val="multilevel"/>
    <w:tmpl w:val="458EE20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405CC4"/>
    <w:multiLevelType w:val="multilevel"/>
    <w:tmpl w:val="16C61F3C"/>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C110BB"/>
    <w:multiLevelType w:val="multilevel"/>
    <w:tmpl w:val="F9CE1908"/>
    <w:lvl w:ilvl="0">
      <w:start w:val="1"/>
      <w:numFmt w:val="decimal"/>
      <w:lvlText w:val="%1."/>
      <w:lvlJc w:val="left"/>
      <w:pPr>
        <w:tabs>
          <w:tab w:val="left" w:pos="504"/>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1D41D4"/>
    <w:multiLevelType w:val="multilevel"/>
    <w:tmpl w:val="44CC9766"/>
    <w:lvl w:ilvl="0">
      <w:start w:val="3"/>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FB14F6"/>
    <w:multiLevelType w:val="multilevel"/>
    <w:tmpl w:val="B978E358"/>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5038B2"/>
    <w:multiLevelType w:val="multilevel"/>
    <w:tmpl w:val="678E17D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E11B64"/>
    <w:multiLevelType w:val="multilevel"/>
    <w:tmpl w:val="E8D860D8"/>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E13B8B"/>
    <w:multiLevelType w:val="multilevel"/>
    <w:tmpl w:val="0D98CFBA"/>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8E29CB"/>
    <w:multiLevelType w:val="multilevel"/>
    <w:tmpl w:val="06E2487A"/>
    <w:numStyleLink w:val="ScheduleNumbering"/>
  </w:abstractNum>
  <w:abstractNum w:abstractNumId="25">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6">
    <w:nsid w:val="7F7618A8"/>
    <w:multiLevelType w:val="multilevel"/>
    <w:tmpl w:val="1130A0CA"/>
    <w:numStyleLink w:val="SectionNumbering"/>
  </w:abstractNum>
  <w:num w:numId="1">
    <w:abstractNumId w:val="14"/>
  </w:num>
  <w:num w:numId="2">
    <w:abstractNumId w:val="4"/>
  </w:num>
  <w:num w:numId="3">
    <w:abstractNumId w:val="7"/>
  </w:num>
  <w:num w:numId="4">
    <w:abstractNumId w:val="5"/>
  </w:num>
  <w:num w:numId="5">
    <w:abstractNumId w:val="11"/>
  </w:num>
  <w:num w:numId="6">
    <w:abstractNumId w:val="13"/>
  </w:num>
  <w:num w:numId="7">
    <w:abstractNumId w:val="24"/>
  </w:num>
  <w:num w:numId="8">
    <w:abstractNumId w:val="9"/>
  </w:num>
  <w:num w:numId="9">
    <w:abstractNumId w:val="8"/>
  </w:num>
  <w:num w:numId="10">
    <w:abstractNumId w:val="10"/>
  </w:num>
  <w:num w:numId="11">
    <w:abstractNumId w:val="12"/>
  </w:num>
  <w:num w:numId="12">
    <w:abstractNumId w:val="26"/>
  </w:num>
  <w:num w:numId="13">
    <w:abstractNumId w:val="17"/>
  </w:num>
  <w:num w:numId="14">
    <w:abstractNumId w:val="20"/>
  </w:num>
  <w:num w:numId="15">
    <w:abstractNumId w:val="6"/>
  </w:num>
  <w:num w:numId="16">
    <w:abstractNumId w:val="23"/>
  </w:num>
  <w:num w:numId="17">
    <w:abstractNumId w:val="16"/>
  </w:num>
  <w:num w:numId="18">
    <w:abstractNumId w:val="0"/>
  </w:num>
  <w:num w:numId="19">
    <w:abstractNumId w:val="2"/>
  </w:num>
  <w:num w:numId="20">
    <w:abstractNumId w:val="18"/>
  </w:num>
  <w:num w:numId="21">
    <w:abstractNumId w:val="15"/>
  </w:num>
  <w:num w:numId="22">
    <w:abstractNumId w:val="1"/>
  </w:num>
  <w:num w:numId="23">
    <w:abstractNumId w:val="22"/>
  </w:num>
  <w:num w:numId="24">
    <w:abstractNumId w:val="19"/>
  </w:num>
  <w:num w:numId="25">
    <w:abstractNumId w:val="21"/>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0401B0"/>
    <w:rsid w:val="0003545D"/>
    <w:rsid w:val="000401B0"/>
    <w:rsid w:val="00044E5C"/>
    <w:rsid w:val="00101241"/>
    <w:rsid w:val="001060FD"/>
    <w:rsid w:val="001138DB"/>
    <w:rsid w:val="00116C4D"/>
    <w:rsid w:val="00134261"/>
    <w:rsid w:val="001570C6"/>
    <w:rsid w:val="00176254"/>
    <w:rsid w:val="00191C60"/>
    <w:rsid w:val="00193306"/>
    <w:rsid w:val="00194B5A"/>
    <w:rsid w:val="001C74EB"/>
    <w:rsid w:val="00206333"/>
    <w:rsid w:val="002068C6"/>
    <w:rsid w:val="002145F3"/>
    <w:rsid w:val="002172F2"/>
    <w:rsid w:val="0024268B"/>
    <w:rsid w:val="00260099"/>
    <w:rsid w:val="002A6353"/>
    <w:rsid w:val="002B301D"/>
    <w:rsid w:val="00362631"/>
    <w:rsid w:val="00373827"/>
    <w:rsid w:val="00373FD4"/>
    <w:rsid w:val="004078CF"/>
    <w:rsid w:val="00414ED0"/>
    <w:rsid w:val="004357E6"/>
    <w:rsid w:val="00455A1A"/>
    <w:rsid w:val="00457E41"/>
    <w:rsid w:val="00465953"/>
    <w:rsid w:val="004928A1"/>
    <w:rsid w:val="00493ADC"/>
    <w:rsid w:val="00493C85"/>
    <w:rsid w:val="004A360E"/>
    <w:rsid w:val="004D760D"/>
    <w:rsid w:val="004D78CD"/>
    <w:rsid w:val="004E3F51"/>
    <w:rsid w:val="0050793D"/>
    <w:rsid w:val="00566B4A"/>
    <w:rsid w:val="00600524"/>
    <w:rsid w:val="00614675"/>
    <w:rsid w:val="006330D1"/>
    <w:rsid w:val="0063477B"/>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62A1C"/>
    <w:rsid w:val="009D4EB0"/>
    <w:rsid w:val="009F102B"/>
    <w:rsid w:val="00A74E44"/>
    <w:rsid w:val="00A87ADC"/>
    <w:rsid w:val="00B00EC2"/>
    <w:rsid w:val="00B04590"/>
    <w:rsid w:val="00B147B4"/>
    <w:rsid w:val="00B25E0D"/>
    <w:rsid w:val="00B31F8B"/>
    <w:rsid w:val="00B53B05"/>
    <w:rsid w:val="00C31756"/>
    <w:rsid w:val="00C45AC9"/>
    <w:rsid w:val="00CB04B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CB04B9"/>
  </w:style>
  <w:style w:type="paragraph" w:styleId="ListParagraph">
    <w:name w:val="List Paragraph"/>
    <w:basedOn w:val="Normal"/>
    <w:uiPriority w:val="34"/>
    <w:qFormat/>
    <w:rsid w:val="00CB04B9"/>
    <w:pPr>
      <w:ind w:left="720"/>
      <w:contextualSpacing/>
      <w:jc w:val="left"/>
    </w:pPr>
    <w:rPr>
      <w:rFonts w:ascii="Times New Roman" w:eastAsia="PMingLiU"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CB04B9"/>
  </w:style>
  <w:style w:type="paragraph" w:styleId="ListParagraph">
    <w:name w:val="List Paragraph"/>
    <w:basedOn w:val="Normal"/>
    <w:uiPriority w:val="34"/>
    <w:qFormat/>
    <w:rsid w:val="00CB04B9"/>
    <w:pPr>
      <w:ind w:left="720"/>
      <w:contextualSpacing/>
      <w:jc w:val="left"/>
    </w:pPr>
    <w:rPr>
      <w:rFonts w:ascii="Times New Roman" w:eastAsia="PMingLiU"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6141-49A5-489B-9F45-9A866DCE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9</TotalTime>
  <Pages>23</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7</cp:revision>
  <dcterms:created xsi:type="dcterms:W3CDTF">2015-11-16T17:50:00Z</dcterms:created>
  <dcterms:modified xsi:type="dcterms:W3CDTF">2015-11-19T15:54:00Z</dcterms:modified>
</cp:coreProperties>
</file>