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4F1D" w14:textId="77777777" w:rsidR="001E69DB" w:rsidRDefault="001E69DB" w:rsidP="001E69D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67A8B87D" w14:textId="77777777" w:rsidR="001E69DB" w:rsidRDefault="001E69DB" w:rsidP="001E69D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EBA9303" w14:textId="77777777" w:rsidR="001E69DB" w:rsidRPr="00E828F8" w:rsidRDefault="001E69DB" w:rsidP="001E69D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66A6C0BD" w14:textId="77777777" w:rsidR="001E69DB" w:rsidRDefault="001E69DB" w:rsidP="001E69D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60AC232B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4D2195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SEC</w:t>
        </w:r>
        <w:r w:rsidR="00DE2B68" w:rsidRPr="00FE1481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5</w:t>
        </w:r>
        <w:r w:rsidR="00EF7AB5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42</w:t>
        </w:r>
        <w:r w:rsidR="00567212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:</w:t>
        </w:r>
        <w:r w:rsidR="004D2195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 xml:space="preserve"> </w:t>
        </w:r>
        <w:r w:rsidR="00EF7AB5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Web App Penetration Testing and Ethical Hacking</w:t>
        </w:r>
      </w:hyperlink>
      <w:r w:rsidR="00DE2B6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GIAC </w:t>
        </w:r>
        <w:r w:rsidR="00EF7AB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Web Application Penetration Tester</w:t>
        </w:r>
        <w:r w:rsidR="00DE2B68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(G</w:t>
        </w:r>
        <w:r w:rsidR="00EF7AB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WAPT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)</w:t>
        </w:r>
      </w:hyperlink>
      <w:r w:rsidR="00A1198D" w:rsidRPr="00FE14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196ED3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196ED3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196ED3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196ED3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196ED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196ED3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196ED3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196ED3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36BCC2" w14:textId="394E119A" w:rsidR="00EA4F19" w:rsidRPr="00196ED3" w:rsidRDefault="00DF490D" w:rsidP="000E62D9">
      <w:pPr>
        <w:rPr>
          <w:rFonts w:asciiTheme="minorHAnsi" w:hAnsiTheme="minorHAnsi" w:cstheme="minorHAnsi"/>
          <w:bCs/>
          <w:iCs/>
          <w:sz w:val="22"/>
          <w:szCs w:val="22"/>
        </w:rPr>
      </w:pPr>
      <w:hyperlink r:id="rId7" w:history="1">
        <w:r w:rsidR="000E62D9" w:rsidRPr="00196ED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SEC542: Web App Penetration Testing and Ethical Hacking</w:t>
        </w:r>
      </w:hyperlink>
      <w:r w:rsidR="000E62D9" w:rsidRPr="00196ED3">
        <w:rPr>
          <w:rFonts w:asciiTheme="minorHAnsi" w:hAnsiTheme="minorHAnsi" w:cstheme="minorHAnsi"/>
          <w:sz w:val="22"/>
          <w:szCs w:val="22"/>
        </w:rPr>
        <w:t xml:space="preserve"> teaches students to </w:t>
      </w:r>
      <w:r w:rsidR="000E62D9" w:rsidRPr="00196ED3">
        <w:rPr>
          <w:rFonts w:asciiTheme="minorHAnsi" w:hAnsiTheme="minorHAnsi" w:cstheme="minorHAnsi"/>
          <w:bCs/>
          <w:iCs/>
          <w:sz w:val="22"/>
          <w:szCs w:val="22"/>
        </w:rPr>
        <w:t xml:space="preserve">move beyond push-button scanning to professional, thorough, high-value web application penetration testing. I will learn to assess a web application's security posture and convincingly demonstrate the impact of inadequate security. I’ll also learn to </w:t>
      </w:r>
      <w:r w:rsidR="000E62D9" w:rsidRPr="000E62D9">
        <w:rPr>
          <w:rFonts w:asciiTheme="minorHAnsi" w:eastAsia="Times New Roman" w:hAnsiTheme="minorHAnsi" w:cstheme="minorHAnsi"/>
          <w:sz w:val="22"/>
          <w:szCs w:val="22"/>
        </w:rPr>
        <w:t>deliver high-value penetration tests</w:t>
      </w:r>
      <w:r w:rsidR="000E62D9" w:rsidRPr="00196ED3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0E62D9" w:rsidRPr="000E62D9">
        <w:rPr>
          <w:rFonts w:asciiTheme="minorHAnsi" w:eastAsia="Times New Roman" w:hAnsiTheme="minorHAnsi" w:cstheme="minorHAnsi"/>
          <w:sz w:val="22"/>
          <w:szCs w:val="22"/>
        </w:rPr>
        <w:t>discover and exploit key web application flaws</w:t>
      </w:r>
      <w:r w:rsidR="000E62D9" w:rsidRPr="00196ED3">
        <w:rPr>
          <w:rFonts w:asciiTheme="minorHAnsi" w:eastAsia="Times New Roman" w:hAnsiTheme="minorHAnsi" w:cstheme="minorHAnsi"/>
          <w:sz w:val="22"/>
          <w:szCs w:val="22"/>
        </w:rPr>
        <w:t>, e</w:t>
      </w:r>
      <w:r w:rsidR="000E62D9" w:rsidRPr="000E62D9">
        <w:rPr>
          <w:rFonts w:asciiTheme="minorHAnsi" w:eastAsia="Times New Roman" w:hAnsiTheme="minorHAnsi" w:cstheme="minorHAnsi"/>
          <w:sz w:val="22"/>
          <w:szCs w:val="22"/>
        </w:rPr>
        <w:t>xplain the potential impact of vulnerabilities</w:t>
      </w:r>
      <w:r w:rsidR="000E62D9" w:rsidRPr="00196ED3">
        <w:rPr>
          <w:rFonts w:asciiTheme="minorHAnsi" w:eastAsia="Times New Roman" w:hAnsiTheme="minorHAnsi" w:cstheme="minorHAnsi"/>
          <w:sz w:val="22"/>
          <w:szCs w:val="22"/>
        </w:rPr>
        <w:t>, and wield web key application attack tools efficiently.</w:t>
      </w:r>
    </w:p>
    <w:p w14:paraId="47FBD3F5" w14:textId="77777777" w:rsidR="000E62D9" w:rsidRPr="00196ED3" w:rsidRDefault="000E62D9" w:rsidP="000E62D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6C2368" w14:textId="0B0166B0" w:rsidR="00EE6A32" w:rsidRPr="00196ED3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 w:rsidRPr="00196ED3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196ED3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534C1DCD" w:rsidR="0069072E" w:rsidRPr="00196ED3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0"/>
    </w:p>
    <w:p w14:paraId="0C10A293" w14:textId="0FF0BD9B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Apply a detailed, four-step methodology to web application penetration tests.</w:t>
      </w:r>
    </w:p>
    <w:p w14:paraId="7539946D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Analyze the results from automated web testing tools to validate findings, determine their business impact, and eliminate false positives.</w:t>
      </w:r>
    </w:p>
    <w:p w14:paraId="3D000E30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Manually discover key web application flaws.</w:t>
      </w:r>
    </w:p>
    <w:p w14:paraId="462D1331" w14:textId="6CAF7734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>reate testing and exploitation scripts during a penetration test.</w:t>
      </w:r>
    </w:p>
    <w:p w14:paraId="4A460AC7" w14:textId="5DFD3E3E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 xml:space="preserve">Discover and exploit SQL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>njection flaws to determine risk.</w:t>
      </w:r>
    </w:p>
    <w:p w14:paraId="7C18552C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Create configurations and test payloads within other web attacks.</w:t>
      </w:r>
    </w:p>
    <w:p w14:paraId="4C8873DE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Fuzz potential inputs for injection attacks.</w:t>
      </w:r>
    </w:p>
    <w:p w14:paraId="73BCC552" w14:textId="787AE3C3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Analyze traffic between the client and server application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BEADB25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 xml:space="preserve">Manually discover and exploit Cross-Site Request Forgery (CSRF) attacks. </w:t>
      </w:r>
    </w:p>
    <w:p w14:paraId="6BE5D3C2" w14:textId="34302306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t>H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 xml:space="preserve">ook victim browsers, attack client software and the network, and evaluate potential impact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of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 xml:space="preserve"> XSS flaws.</w:t>
      </w:r>
    </w:p>
    <w:p w14:paraId="6AF9B7F4" w14:textId="35BC663C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Perform a complete web penetration test.</w:t>
      </w:r>
    </w:p>
    <w:p w14:paraId="0AC265D6" w14:textId="12304948" w:rsidR="00EA4F19" w:rsidRPr="00196ED3" w:rsidRDefault="0089573B" w:rsidP="0025707F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196ED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196ED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466587" w:rsidRPr="00196ED3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</w:t>
        </w:r>
        <w:hyperlink r:id="rId9" w:history="1">
          <w:r w:rsidR="000E62D9" w:rsidRPr="00196ED3">
            <w:rPr>
              <w:rStyle w:val="Hyperlink"/>
              <w:rFonts w:asciiTheme="minorHAnsi" w:hAnsiTheme="minorHAnsi" w:cstheme="minorHAnsi"/>
              <w:b/>
              <w:sz w:val="22"/>
              <w:szCs w:val="22"/>
            </w:rPr>
            <w:t>GIAC Web Application Penetration Tester (GWAPT)</w:t>
          </w:r>
        </w:hyperlink>
      </w:hyperlink>
      <w:hyperlink r:id="rId10" w:history="1"/>
    </w:p>
    <w:p w14:paraId="501BEFB3" w14:textId="3410665E" w:rsidR="00D55664" w:rsidRPr="00196ED3" w:rsidRDefault="00466587" w:rsidP="00E0079A">
      <w:pPr>
        <w:pStyle w:val="NormalWeb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lastRenderedPageBreak/>
        <w:t>The G</w:t>
      </w:r>
      <w:r w:rsidR="000E62D9" w:rsidRPr="00196ED3">
        <w:rPr>
          <w:rFonts w:asciiTheme="minorHAnsi" w:eastAsia="Times New Roman" w:hAnsiTheme="minorHAnsi" w:cstheme="minorHAnsi"/>
          <w:sz w:val="22"/>
          <w:szCs w:val="22"/>
        </w:rPr>
        <w:t xml:space="preserve">WAPT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certification </w:t>
      </w:r>
      <w:r w:rsidR="00D55664" w:rsidRPr="00196ED3">
        <w:rPr>
          <w:rFonts w:asciiTheme="minorHAnsi" w:eastAsia="Times New Roman" w:hAnsiTheme="minorHAnsi" w:cstheme="minorHAnsi"/>
          <w:sz w:val="22"/>
          <w:szCs w:val="22"/>
        </w:rPr>
        <w:t xml:space="preserve">measures an individual’s understanding of web application exploits and penetration testing methodology. The exam will certify that I am able to </w:t>
      </w:r>
      <w:r w:rsidR="00196ED3">
        <w:rPr>
          <w:rFonts w:asciiTheme="minorHAnsi" w:eastAsia="Times New Roman" w:hAnsiTheme="minorHAnsi" w:cstheme="minorHAnsi"/>
          <w:sz w:val="22"/>
          <w:szCs w:val="22"/>
        </w:rPr>
        <w:t xml:space="preserve">employ </w:t>
      </w:r>
      <w:r w:rsidR="00196ED3" w:rsidRPr="000E62D9">
        <w:rPr>
          <w:rFonts w:asciiTheme="minorHAnsi" w:eastAsia="Times New Roman" w:hAnsiTheme="minorHAnsi" w:cstheme="minorHAnsi"/>
          <w:sz w:val="22"/>
          <w:szCs w:val="22"/>
        </w:rPr>
        <w:t>reconnaissance, mapping, discovery, and exploitation</w:t>
      </w:r>
      <w:r w:rsidR="00196ED3">
        <w:rPr>
          <w:rFonts w:asciiTheme="minorHAnsi" w:eastAsia="Times New Roman" w:hAnsiTheme="minorHAnsi" w:cstheme="minorHAnsi"/>
          <w:sz w:val="22"/>
          <w:szCs w:val="22"/>
        </w:rPr>
        <w:t xml:space="preserve"> to</w:t>
      </w:r>
      <w:r w:rsidR="00196ED3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56B3" w:rsidRPr="00196ED3">
        <w:rPr>
          <w:rFonts w:asciiTheme="minorHAnsi" w:eastAsia="Times New Roman" w:hAnsiTheme="minorHAnsi" w:cstheme="minorHAnsi"/>
          <w:sz w:val="22"/>
          <w:szCs w:val="22"/>
        </w:rPr>
        <w:t>perform web application penetration tests and identify exploits.</w:t>
      </w:r>
    </w:p>
    <w:p w14:paraId="68357CA3" w14:textId="1A9BC752" w:rsidR="00DF457F" w:rsidRPr="00196ED3" w:rsidRDefault="000D4C5C" w:rsidP="00E0079A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196ED3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="000E62D9" w:rsidRPr="00196ED3">
          <w:rPr>
            <w:rStyle w:val="Hyperlink"/>
            <w:rFonts w:asciiTheme="minorHAnsi" w:hAnsiTheme="minorHAnsi" w:cstheme="minorHAnsi"/>
            <w:sz w:val="22"/>
            <w:szCs w:val="22"/>
          </w:rPr>
          <w:t>GIAC Web Application Penetration Tester (GWAPT)</w:t>
        </w:r>
      </w:hyperlink>
      <w:r w:rsidR="00711A49" w:rsidRPr="00196ED3">
        <w:rPr>
          <w:rFonts w:asciiTheme="minorHAnsi" w:eastAsia="Times New Roman" w:hAnsiTheme="minorHAnsi" w:cstheme="minorHAnsi"/>
          <w:sz w:val="22"/>
          <w:szCs w:val="22"/>
        </w:rPr>
        <w:t xml:space="preserve"> page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196ED3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196ED3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196ED3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1F6877BB" w14:textId="25449483" w:rsidR="00384AEE" w:rsidRPr="00196ED3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Pr="00196ED3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6341511C" w:rsidR="00F94EC1" w:rsidRPr="00196ED3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to take </w:t>
      </w:r>
      <w:r w:rsidR="004D2195" w:rsidRPr="00196E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SEC5</w:t>
      </w:r>
      <w:r w:rsidR="00EE56B3" w:rsidRPr="00196E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42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[fill in either: (1) “at [event name], from [start date] through [end date].” or (2) “online, with four months of access to the SANS [select OnDemand or </w:t>
      </w:r>
      <w:proofErr w:type="spellStart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SelfStudy</w:t>
      </w:r>
      <w:proofErr w:type="spellEnd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 training platform.” or (3) “online, with live virtual sessions and [select four (Simulcast) or six (</w:t>
      </w:r>
      <w:proofErr w:type="spellStart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Pr="00196ED3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4F43E929" w:rsidR="004A6312" w:rsidRPr="00196ED3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196ED3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D55664" w:rsidRPr="00196ED3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196ED3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 w:rsidRPr="00196ED3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196ED3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196ED3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196ED3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196ED3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196ED3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196ED3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196ED3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196ED3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196ED3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50D3DACC" w:rsidR="00A24AF8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DF490D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196ED3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196ED3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397B91EB" w:rsidR="00A24AF8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DF490D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196ED3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196ED3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196ED3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196ED3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196ED3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196ED3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196ED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196ED3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196ED3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196ED3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196ED3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Pr="00196ED3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196ED3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196ED3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196ED3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196ED3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196ED3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196ED3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196ED3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="006A29E6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="006A29E6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196ED3" w:rsidRDefault="002068B8" w:rsidP="00EE6A32">
      <w:pPr>
        <w:rPr>
          <w:rFonts w:asciiTheme="minorHAnsi" w:hAnsiTheme="minorHAnsi" w:cstheme="minorHAnsi"/>
          <w:sz w:val="22"/>
          <w:szCs w:val="22"/>
        </w:rPr>
      </w:pPr>
    </w:p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50FF9935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32115" w14:textId="58BEA049" w:rsidR="000D4C5C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r w:rsidR="00196ED3" w:rsidRPr="00196ED3">
        <w:rPr>
          <w:rStyle w:val="Hyperlink"/>
          <w:rFonts w:asciiTheme="minorHAnsi" w:eastAsia="Times New Roman" w:hAnsiTheme="minorHAnsi" w:cstheme="minorHAnsi"/>
          <w:sz w:val="22"/>
          <w:szCs w:val="22"/>
        </w:rPr>
        <w:t>https://www.sans.org/course/web-app-penetration-testing-ethical-hacking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B4AC518" w14:textId="77777777" w:rsidR="000D4C5C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B8"/>
    <w:multiLevelType w:val="multilevel"/>
    <w:tmpl w:val="53E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11835"/>
    <w:multiLevelType w:val="multilevel"/>
    <w:tmpl w:val="D6C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B35CF"/>
    <w:multiLevelType w:val="hybridMultilevel"/>
    <w:tmpl w:val="CFA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1930"/>
    <w:rsid w:val="000B4A88"/>
    <w:rsid w:val="000C0DB1"/>
    <w:rsid w:val="000C19B1"/>
    <w:rsid w:val="000C375D"/>
    <w:rsid w:val="000D278E"/>
    <w:rsid w:val="000D4C5C"/>
    <w:rsid w:val="000E3AFC"/>
    <w:rsid w:val="000E62D9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96ED3"/>
    <w:rsid w:val="001A1F0E"/>
    <w:rsid w:val="001A30FF"/>
    <w:rsid w:val="001B08C9"/>
    <w:rsid w:val="001B6FC3"/>
    <w:rsid w:val="001C7869"/>
    <w:rsid w:val="001E3EB1"/>
    <w:rsid w:val="001E470F"/>
    <w:rsid w:val="001E69DB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6587"/>
    <w:rsid w:val="00467217"/>
    <w:rsid w:val="00483CD2"/>
    <w:rsid w:val="004A6312"/>
    <w:rsid w:val="004A6471"/>
    <w:rsid w:val="004B31A3"/>
    <w:rsid w:val="004C2242"/>
    <w:rsid w:val="004C4246"/>
    <w:rsid w:val="004C7C59"/>
    <w:rsid w:val="004D2195"/>
    <w:rsid w:val="004D265E"/>
    <w:rsid w:val="00501B41"/>
    <w:rsid w:val="00515ED0"/>
    <w:rsid w:val="00521247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67212"/>
    <w:rsid w:val="005A2B7B"/>
    <w:rsid w:val="005B1674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124A"/>
    <w:rsid w:val="00722887"/>
    <w:rsid w:val="0073450A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0E34"/>
    <w:rsid w:val="007F255F"/>
    <w:rsid w:val="00800669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2640D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511F"/>
    <w:rsid w:val="00C27984"/>
    <w:rsid w:val="00C33C35"/>
    <w:rsid w:val="00C5249B"/>
    <w:rsid w:val="00C65914"/>
    <w:rsid w:val="00C66E74"/>
    <w:rsid w:val="00C67912"/>
    <w:rsid w:val="00C75A87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2845"/>
    <w:rsid w:val="00D53C69"/>
    <w:rsid w:val="00D55664"/>
    <w:rsid w:val="00D67F0B"/>
    <w:rsid w:val="00D72FA6"/>
    <w:rsid w:val="00D814A8"/>
    <w:rsid w:val="00D8468B"/>
    <w:rsid w:val="00D86E87"/>
    <w:rsid w:val="00D94E1F"/>
    <w:rsid w:val="00DB072A"/>
    <w:rsid w:val="00DC399F"/>
    <w:rsid w:val="00DE2B68"/>
    <w:rsid w:val="00DE5069"/>
    <w:rsid w:val="00DF457F"/>
    <w:rsid w:val="00DF490D"/>
    <w:rsid w:val="00E0079A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56B3"/>
    <w:rsid w:val="00EE6A32"/>
    <w:rsid w:val="00EF7AB5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network-forensic-analyst-gn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web-app-penetration-testing-ethical-hack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web-application-penetration-tester-gwapt" TargetMode="External"/><Relationship Id="rId11" Type="http://schemas.openxmlformats.org/officeDocument/2006/relationships/hyperlink" Target="https://www.giac.org/certification/web-application-penetration-tester-gwapt" TargetMode="External"/><Relationship Id="rId5" Type="http://schemas.openxmlformats.org/officeDocument/2006/relationships/hyperlink" Target="https://www.sans.org/course/web-app-penetration-testing-ethical-hacking" TargetMode="External"/><Relationship Id="rId10" Type="http://schemas.openxmlformats.org/officeDocument/2006/relationships/hyperlink" Target="https://www.giac.org/certification/certified-forensic-analyst-gc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web-application-penetration-tester-gw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823</Words>
  <Characters>4227</Characters>
  <Application>Microsoft Office Word</Application>
  <DocSecurity>0</DocSecurity>
  <Lines>211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Jones, Randall</cp:lastModifiedBy>
  <cp:revision>9</cp:revision>
  <dcterms:created xsi:type="dcterms:W3CDTF">2019-02-04T18:11:00Z</dcterms:created>
  <dcterms:modified xsi:type="dcterms:W3CDTF">2022-01-26T23:19:00Z</dcterms:modified>
</cp:coreProperties>
</file>