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0D3E" w14:textId="74C87739" w:rsidR="008007FE" w:rsidRPr="00217EF1" w:rsidRDefault="0056269E" w:rsidP="00B40F9E">
      <w:pPr>
        <w:pStyle w:val="BodyText"/>
        <w:tabs>
          <w:tab w:val="center" w:pos="5050"/>
        </w:tabs>
        <w:rPr>
          <w:color w:val="0ED7E5"/>
        </w:rPr>
      </w:pPr>
      <w:r>
        <w:rPr>
          <w:noProof/>
        </w:rPr>
        <mc:AlternateContent>
          <mc:Choice Requires="wps">
            <w:drawing>
              <wp:anchor distT="0" distB="0" distL="114300" distR="114300" simplePos="0" relativeHeight="251659264" behindDoc="0" locked="0" layoutInCell="1" allowOverlap="1" wp14:anchorId="2F467217" wp14:editId="4BAADC0B">
                <wp:simplePos x="0" y="0"/>
                <wp:positionH relativeFrom="column">
                  <wp:posOffset>-21590</wp:posOffset>
                </wp:positionH>
                <wp:positionV relativeFrom="paragraph">
                  <wp:posOffset>-82762</wp:posOffset>
                </wp:positionV>
                <wp:extent cx="3017520" cy="233680"/>
                <wp:effectExtent l="0" t="0" r="5080" b="7620"/>
                <wp:wrapNone/>
                <wp:docPr id="2" name="Text Box 2"/>
                <wp:cNvGraphicFramePr/>
                <a:graphic xmlns:a="http://schemas.openxmlformats.org/drawingml/2006/main">
                  <a:graphicData uri="http://schemas.microsoft.com/office/word/2010/wordprocessingShape">
                    <wps:wsp>
                      <wps:cNvSpPr txBox="1"/>
                      <wps:spPr>
                        <a:xfrm>
                          <a:off x="0" y="0"/>
                          <a:ext cx="3017520" cy="233680"/>
                        </a:xfrm>
                        <a:prstGeom prst="rect">
                          <a:avLst/>
                        </a:prstGeom>
                        <a:noFill/>
                        <a:ln w="6350">
                          <a:noFill/>
                        </a:ln>
                      </wps:spPr>
                      <wps:txbx>
                        <w:txbxContent>
                          <w:p w14:paraId="6A101A8E" w14:textId="77F424DA" w:rsidR="00EB2632" w:rsidRDefault="00CA5D66" w:rsidP="00EB2632">
                            <w:r>
                              <w:t xml:space="preserve">MFM – Corewell Health West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F467217" id="_x0000_t202" coordsize="21600,21600" o:spt="202" path="m,l,21600r21600,l21600,xe">
                <v:stroke joinstyle="miter"/>
                <v:path gradientshapeok="t" o:connecttype="rect"/>
              </v:shapetype>
              <v:shape id="Text Box 2" o:spid="_x0000_s1026" type="#_x0000_t202" style="position:absolute;margin-left:-1.7pt;margin-top:-6.5pt;width:237.6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" filled="f" stroked="f" strokeweight=".5pt">
                <v:textbox inset="0,0,0,0">
                  <w:txbxContent>
                    <w:p w14:paraId="6A101A8E" w14:textId="77F424DA" w:rsidR="00EB2632" w:rsidRDefault="00CA5D66" w:rsidP="00EB2632">
                      <w:r>
                        <w:t xml:space="preserve">MFM – Corewell Health West </w:t>
                      </w:r>
                    </w:p>
                  </w:txbxContent>
                </v:textbox>
              </v:shape>
            </w:pict>
          </mc:Fallback>
        </mc:AlternateContent>
      </w:r>
      <w:r w:rsidR="008007FE">
        <w:tab/>
      </w:r>
    </w:p>
    <w:p w14:paraId="1029CC67" w14:textId="2E9338AD" w:rsidR="00BB65EF" w:rsidRDefault="00BB65EF" w:rsidP="00BB65EF"/>
    <w:p w14:paraId="60F21398" w14:textId="41E6AAC0" w:rsidR="00BB65EF" w:rsidRDefault="00BB65EF" w:rsidP="00BB65EF"/>
    <w:p w14:paraId="49315D3E" w14:textId="05D2F708" w:rsidR="00BB65EF" w:rsidRDefault="00BB65EF" w:rsidP="00BB65EF"/>
    <w:p w14:paraId="095BA9C7" w14:textId="77777777" w:rsidR="00BB65EF" w:rsidRPr="00BB65EF" w:rsidRDefault="00BB65EF" w:rsidP="00BB65EF"/>
    <w:tbl>
      <w:tblPr>
        <w:tblStyle w:val="TableGrid"/>
        <w:tblW w:w="95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0" w:type="dxa"/>
        </w:tblCellMar>
        <w:tblLook w:val="04A0" w:firstRow="1" w:lastRow="0" w:firstColumn="1" w:lastColumn="0" w:noHBand="0" w:noVBand="1"/>
      </w:tblPr>
      <w:tblGrid>
        <w:gridCol w:w="9560"/>
      </w:tblGrid>
      <w:tr w:rsidR="00BB65EF" w14:paraId="22765797" w14:textId="77777777" w:rsidTr="00C958F3">
        <w:trPr>
          <w:trHeight w:val="3584"/>
        </w:trPr>
        <w:tc>
          <w:tcPr>
            <w:tcW w:w="9560" w:type="dxa"/>
          </w:tcPr>
          <w:p w14:paraId="2FB7D33C" w14:textId="77777777" w:rsidR="00CA5D66" w:rsidRPr="00CA5D66" w:rsidRDefault="00CA5D66" w:rsidP="00CA5D66">
            <w:pPr>
              <w:rPr>
                <w:b/>
                <w:bCs/>
                <w:sz w:val="32"/>
                <w:szCs w:val="32"/>
              </w:rPr>
            </w:pPr>
            <w:r w:rsidRPr="00CA5D66">
              <w:rPr>
                <w:b/>
                <w:bCs/>
                <w:sz w:val="32"/>
                <w:szCs w:val="32"/>
              </w:rPr>
              <w:t>Antenatal Management of advanced maternal age (AMA)</w:t>
            </w:r>
          </w:p>
          <w:p w14:paraId="11BC76C6" w14:textId="77777777" w:rsidR="00CA5D66" w:rsidRDefault="00CA5D66" w:rsidP="00CA5D66"/>
          <w:p w14:paraId="48D44558" w14:textId="17B83B02" w:rsidR="00CA5D66" w:rsidRDefault="00CA5D66" w:rsidP="00CA5D66">
            <w:pPr>
              <w:rPr>
                <w:sz w:val="22"/>
              </w:rPr>
            </w:pPr>
            <w:r w:rsidRPr="00CA5D66">
              <w:rPr>
                <w:b/>
                <w:bCs/>
              </w:rPr>
              <w:t>Purpose</w:t>
            </w:r>
            <w:r>
              <w:t>: To assist OB providers managing women who are of advanced maternal age with respect to antenatal surveillance and timing of delivery.</w:t>
            </w:r>
          </w:p>
          <w:p w14:paraId="12752C0B" w14:textId="77777777" w:rsidR="00CA5D66" w:rsidRDefault="00CA5D66" w:rsidP="00CA5D66">
            <w:r>
              <w:t>Definition:  The age threshold for advanced maternal age (AMA) is defined as ≥35 years old.</w:t>
            </w:r>
          </w:p>
          <w:p w14:paraId="34276B21" w14:textId="77777777" w:rsidR="00CA5D66" w:rsidRDefault="00CA5D66" w:rsidP="00CA5D66"/>
          <w:p w14:paraId="67458F40" w14:textId="77777777" w:rsidR="00CA5D66" w:rsidRPr="00B67760" w:rsidRDefault="00CA5D66" w:rsidP="00CA5D66">
            <w:pPr>
              <w:rPr>
                <w:b/>
                <w:bCs/>
                <w:sz w:val="24"/>
                <w:szCs w:val="24"/>
                <w:u w:val="single"/>
              </w:rPr>
            </w:pPr>
            <w:r w:rsidRPr="00B67760">
              <w:rPr>
                <w:b/>
                <w:bCs/>
                <w:sz w:val="24"/>
                <w:szCs w:val="24"/>
                <w:u w:val="single"/>
              </w:rPr>
              <w:t>Recommendations:</w:t>
            </w:r>
          </w:p>
          <w:p w14:paraId="5E7507A8" w14:textId="77777777" w:rsidR="00CA5D66" w:rsidRDefault="00CA5D66" w:rsidP="00CA5D66"/>
          <w:p w14:paraId="72958847" w14:textId="77777777" w:rsidR="00CA5D66" w:rsidRDefault="00CA5D66" w:rsidP="00CA5D66">
            <w:r>
              <w:t>--AMA at time of delivery should be offered Panorama NIPT if they desire prenatal genetic screening. Positive results should be followed up with diagnostic testing (i.e. CVS, amniocentesis).</w:t>
            </w:r>
          </w:p>
          <w:p w14:paraId="6D99F98F" w14:textId="77777777" w:rsidR="00CA5D66" w:rsidRDefault="00CA5D66" w:rsidP="00CA5D66">
            <w:r>
              <w:t>--Early anatomy scan at 18-22 weeks</w:t>
            </w:r>
          </w:p>
          <w:p w14:paraId="4707E733" w14:textId="77777777" w:rsidR="00CA5D66" w:rsidRDefault="00CA5D66" w:rsidP="00CA5D66">
            <w:pPr>
              <w:rPr>
                <w:color w:val="FF0000"/>
              </w:rPr>
            </w:pPr>
            <w:r>
              <w:t xml:space="preserve">--Antenatal surveillance should include weekly testing at 36 weeks for maternal age 35-39 </w:t>
            </w:r>
            <w:proofErr w:type="spellStart"/>
            <w:r>
              <w:t>y.o</w:t>
            </w:r>
            <w:proofErr w:type="spellEnd"/>
            <w:r>
              <w:t>. and twice weekly NSTs starting at 36 weeks for maternal age ≥40.</w:t>
            </w:r>
          </w:p>
          <w:p w14:paraId="153D59EF" w14:textId="77777777" w:rsidR="00CA5D66" w:rsidRDefault="00CA5D66" w:rsidP="00CA5D66">
            <w:r>
              <w:t>--We recommend delivery at 39 weeks</w:t>
            </w:r>
          </w:p>
          <w:p w14:paraId="6DAFE775" w14:textId="77777777" w:rsidR="00CA5D66" w:rsidRDefault="00CA5D66" w:rsidP="00CA5D66"/>
          <w:p w14:paraId="720AA489" w14:textId="77777777" w:rsidR="00CA5D66" w:rsidRDefault="00CA5D66" w:rsidP="00CA5D66"/>
          <w:p w14:paraId="0E235B28" w14:textId="77777777" w:rsidR="00CA5D66" w:rsidRDefault="00CA5D66" w:rsidP="00CA5D66"/>
          <w:p w14:paraId="104F7835" w14:textId="376739DB" w:rsidR="00CA5D66" w:rsidRPr="00CA5D66" w:rsidRDefault="00CA5D66" w:rsidP="00CA5D66">
            <w:pPr>
              <w:rPr>
                <w:i/>
                <w:iCs/>
              </w:rPr>
            </w:pPr>
            <w:r w:rsidRPr="00CA5D66">
              <w:rPr>
                <w:i/>
                <w:iCs/>
              </w:rPr>
              <w:t xml:space="preserve">Disclaimer: This information is designed to assist the provider in the clinical management of women who are in the late preterm period and as educational resource. The use of this information is voluntary. This information should not be considered as inclusive of all proper treatments or methods of care or as a statement of the standard of care but instead represent guidelines for management. It is not intended to substitute for the independent professional judgement of treating clinician. </w:t>
            </w:r>
            <w:proofErr w:type="gramStart"/>
            <w:r w:rsidRPr="00CA5D66">
              <w:rPr>
                <w:i/>
                <w:iCs/>
              </w:rPr>
              <w:t>Variations  in</w:t>
            </w:r>
            <w:proofErr w:type="gramEnd"/>
            <w:r w:rsidRPr="00CA5D66">
              <w:rPr>
                <w:i/>
                <w:iCs/>
              </w:rPr>
              <w:t xml:space="preserve"> practice may be warranted when, in the reasonable judgement of the treating clinician, such course of action in indicated by the condition of the patient, limitations of available resources, regional experience or advances in knowledge or technology.</w:t>
            </w:r>
          </w:p>
          <w:p w14:paraId="53C330BE" w14:textId="77777777" w:rsidR="00CA5D66" w:rsidRPr="00CA5D66" w:rsidRDefault="00CA5D66" w:rsidP="00CA5D66">
            <w:pPr>
              <w:rPr>
                <w:i/>
                <w:iCs/>
              </w:rPr>
            </w:pPr>
            <w:r w:rsidRPr="00CA5D66">
              <w:rPr>
                <w:i/>
                <w:iCs/>
              </w:rPr>
              <w:t>References:</w:t>
            </w:r>
          </w:p>
          <w:p w14:paraId="0231B84D" w14:textId="77777777" w:rsidR="00CA5D66" w:rsidRPr="00CA5D66" w:rsidRDefault="00CA5D66" w:rsidP="00CA5D66">
            <w:pPr>
              <w:rPr>
                <w:i/>
                <w:iCs/>
              </w:rPr>
            </w:pPr>
            <w:r w:rsidRPr="00CA5D66">
              <w:rPr>
                <w:i/>
                <w:iCs/>
              </w:rPr>
              <w:t xml:space="preserve">Walker KF, Bugg GJ, Macpherson M et al. Randomized trial of labor induction in women 35 years of age or older. NEJM </w:t>
            </w:r>
            <w:proofErr w:type="gramStart"/>
            <w:r w:rsidRPr="00CA5D66">
              <w:rPr>
                <w:i/>
                <w:iCs/>
              </w:rPr>
              <w:t>2016;374:813</w:t>
            </w:r>
            <w:proofErr w:type="gramEnd"/>
            <w:r w:rsidRPr="00CA5D66">
              <w:rPr>
                <w:i/>
                <w:iCs/>
              </w:rPr>
              <w:t>-22.</w:t>
            </w:r>
          </w:p>
          <w:p w14:paraId="48781C31" w14:textId="77777777" w:rsidR="00CA5D66" w:rsidRPr="00CA5D66" w:rsidRDefault="00CA5D66" w:rsidP="00CA5D66">
            <w:pPr>
              <w:rPr>
                <w:i/>
                <w:iCs/>
              </w:rPr>
            </w:pPr>
            <w:r w:rsidRPr="00CA5D66">
              <w:rPr>
                <w:i/>
                <w:iCs/>
              </w:rPr>
              <w:t>Reddy UM, Ko CW, Willinger M. Maternal age and the risk of stillbirth throughout pregnancy in the United States. AJOG 2006;195(3):764-70.</w:t>
            </w:r>
          </w:p>
          <w:p w14:paraId="42DE62D0" w14:textId="77777777" w:rsidR="00CA5D66" w:rsidRPr="00CA5D66" w:rsidRDefault="00CA5D66" w:rsidP="00CA5D66">
            <w:pPr>
              <w:rPr>
                <w:i/>
                <w:iCs/>
              </w:rPr>
            </w:pPr>
          </w:p>
          <w:p w14:paraId="0893A039" w14:textId="64AA505C" w:rsidR="00BB65EF" w:rsidRDefault="00BB65EF" w:rsidP="00BB65EF">
            <w:pPr>
              <w:pStyle w:val="Heading2"/>
            </w:pPr>
          </w:p>
        </w:tc>
      </w:tr>
    </w:tbl>
    <w:p w14:paraId="63234A89" w14:textId="77777777" w:rsidR="00BB65EF" w:rsidRDefault="00BB65EF" w:rsidP="00B40F9E">
      <w:pPr>
        <w:pStyle w:val="Heading1"/>
      </w:pPr>
    </w:p>
    <w:p w14:paraId="2E44837E" w14:textId="77777777" w:rsidR="00A565E5" w:rsidRDefault="00A565E5" w:rsidP="00B40F9E">
      <w:pPr>
        <w:pStyle w:val="BodyText"/>
        <w:rPr>
          <w:color w:val="032546"/>
        </w:rPr>
      </w:pPr>
    </w:p>
    <w:p w14:paraId="3DB8E678" w14:textId="77777777" w:rsidR="00CA5D66" w:rsidRDefault="00CA5D66" w:rsidP="00B40F9E">
      <w:pPr>
        <w:pStyle w:val="BodyText"/>
        <w:rPr>
          <w:color w:val="032546"/>
        </w:rPr>
      </w:pPr>
    </w:p>
    <w:p w14:paraId="19E99682" w14:textId="77777777" w:rsidR="00CA5D66" w:rsidRDefault="00CA5D66" w:rsidP="00B40F9E">
      <w:pPr>
        <w:pStyle w:val="BodyText"/>
        <w:rPr>
          <w:color w:val="032546"/>
        </w:rPr>
      </w:pPr>
    </w:p>
    <w:p w14:paraId="75FBE297" w14:textId="77777777" w:rsidR="00CA5D66" w:rsidRDefault="00CA5D66" w:rsidP="00B40F9E">
      <w:pPr>
        <w:pStyle w:val="BodyText"/>
        <w:rPr>
          <w:color w:val="032546"/>
        </w:rPr>
      </w:pPr>
    </w:p>
    <w:p w14:paraId="75C4945E" w14:textId="77777777" w:rsidR="00CA5D66" w:rsidRDefault="00CA5D66" w:rsidP="00B40F9E">
      <w:pPr>
        <w:pStyle w:val="BodyText"/>
        <w:rPr>
          <w:color w:val="032546"/>
        </w:rPr>
      </w:pPr>
    </w:p>
    <w:p w14:paraId="7D67254C" w14:textId="3DA36CA1" w:rsidR="00CA5D66" w:rsidRDefault="00CA5D66" w:rsidP="00B40F9E">
      <w:pPr>
        <w:pStyle w:val="BodyText"/>
        <w:rPr>
          <w:color w:val="032546"/>
        </w:rPr>
      </w:pPr>
      <w:r>
        <w:rPr>
          <w:color w:val="032546"/>
        </w:rPr>
        <w:t xml:space="preserve">Updated: 12.5.23 </w:t>
      </w:r>
      <w:proofErr w:type="gramStart"/>
      <w:r>
        <w:rPr>
          <w:color w:val="032546"/>
        </w:rPr>
        <w:t>-  Dr.</w:t>
      </w:r>
      <w:proofErr w:type="gramEnd"/>
      <w:r>
        <w:rPr>
          <w:color w:val="032546"/>
        </w:rPr>
        <w:t xml:space="preserve"> Tsimis </w:t>
      </w:r>
    </w:p>
    <w:sectPr w:rsidR="00CA5D66" w:rsidSect="00084664">
      <w:headerReference w:type="default" r:id="rId10"/>
      <w:footerReference w:type="even" r:id="rId11"/>
      <w:footerReference w:type="default" r:id="rId12"/>
      <w:type w:val="continuous"/>
      <w:pgSz w:w="12240" w:h="15840"/>
      <w:pgMar w:top="1238" w:right="1901" w:bottom="1152" w:left="1699" w:header="6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738B7" w14:textId="77777777" w:rsidR="00C008E4" w:rsidRDefault="00C008E4" w:rsidP="001236B1">
      <w:r>
        <w:separator/>
      </w:r>
    </w:p>
    <w:p w14:paraId="01B7ABF6" w14:textId="77777777" w:rsidR="00C008E4" w:rsidRDefault="00C008E4"/>
    <w:p w14:paraId="7E4CA9EC" w14:textId="77777777" w:rsidR="00C008E4" w:rsidRDefault="00C008E4"/>
    <w:p w14:paraId="5E1FAD5C" w14:textId="77777777" w:rsidR="00C008E4" w:rsidRDefault="00C008E4"/>
  </w:endnote>
  <w:endnote w:type="continuationSeparator" w:id="0">
    <w:p w14:paraId="44FB2319" w14:textId="77777777" w:rsidR="00C008E4" w:rsidRDefault="00C008E4" w:rsidP="001236B1">
      <w:r>
        <w:continuationSeparator/>
      </w:r>
    </w:p>
    <w:p w14:paraId="717E4C53" w14:textId="77777777" w:rsidR="00C008E4" w:rsidRDefault="00C008E4"/>
    <w:p w14:paraId="1542F701" w14:textId="77777777" w:rsidR="00C008E4" w:rsidRDefault="00C008E4"/>
    <w:p w14:paraId="450A95BD" w14:textId="77777777" w:rsidR="00C008E4" w:rsidRDefault="00C008E4"/>
  </w:endnote>
  <w:endnote w:type="continuationNotice" w:id="1">
    <w:p w14:paraId="45BC1B5F" w14:textId="77777777" w:rsidR="00C008E4" w:rsidRDefault="00C00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6010631"/>
      <w:docPartObj>
        <w:docPartGallery w:val="Page Numbers (Bottom of Page)"/>
        <w:docPartUnique/>
      </w:docPartObj>
    </w:sdtPr>
    <w:sdtEndPr>
      <w:rPr>
        <w:rStyle w:val="PageNumber"/>
      </w:rPr>
    </w:sdtEndPr>
    <w:sdtContent>
      <w:p w14:paraId="2088BFFD" w14:textId="77777777" w:rsidR="007A0483" w:rsidRDefault="007A0483" w:rsidP="008F25C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3A08C7" w14:textId="77777777" w:rsidR="007A0483" w:rsidRDefault="007A0483" w:rsidP="007A0483">
    <w:pPr>
      <w:pStyle w:val="Footer"/>
      <w:ind w:firstLine="360"/>
    </w:pPr>
  </w:p>
  <w:p w14:paraId="026F9928" w14:textId="77777777" w:rsidR="005F57A9" w:rsidRDefault="005F57A9"/>
  <w:p w14:paraId="5D84D358" w14:textId="77777777" w:rsidR="007E549C" w:rsidRDefault="007E549C"/>
  <w:p w14:paraId="2C53B105" w14:textId="77777777" w:rsidR="007E549C" w:rsidRDefault="007E54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C4DB" w14:textId="77777777" w:rsidR="00FE5557" w:rsidRDefault="007A0483" w:rsidP="007A0483">
    <w:pPr>
      <w:pStyle w:val="Footer"/>
      <w:ind w:firstLine="360"/>
    </w:pPr>
    <w:r>
      <w:rPr>
        <w:noProof/>
      </w:rPr>
      <mc:AlternateContent>
        <mc:Choice Requires="wps">
          <w:drawing>
            <wp:anchor distT="0" distB="0" distL="114300" distR="114300" simplePos="0" relativeHeight="251658240" behindDoc="0" locked="0" layoutInCell="1" allowOverlap="1" wp14:anchorId="6F2D9239" wp14:editId="3DAEE066">
              <wp:simplePos x="0" y="0"/>
              <wp:positionH relativeFrom="column">
                <wp:posOffset>-640311</wp:posOffset>
              </wp:positionH>
              <wp:positionV relativeFrom="paragraph">
                <wp:posOffset>-1270</wp:posOffset>
              </wp:positionV>
              <wp:extent cx="6858000" cy="0"/>
              <wp:effectExtent l="0" t="0" r="12700" b="12700"/>
              <wp:wrapNone/>
              <wp:docPr id="24" name="Straight Connector 24"/>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0ED7E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B018A0" id="Straight Connector 2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0.4pt,-.1pt" to="48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" strokecolor="#0ed7e5" strokeweight="1pt"/>
          </w:pict>
        </mc:Fallback>
      </mc:AlternateContent>
    </w:r>
    <w:r w:rsidR="00FE5557">
      <w:tab/>
    </w:r>
  </w:p>
  <w:p w14:paraId="434F09E8" w14:textId="09400616" w:rsidR="008F25CA" w:rsidRDefault="008F25CA" w:rsidP="008F25CA">
    <w:pPr>
      <w:pStyle w:val="Footer"/>
      <w:framePr w:wrap="none" w:vAnchor="text" w:hAnchor="page" w:x="1541" w:y="12"/>
      <w:rPr>
        <w:rStyle w:val="PageNumbe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1638"/>
      <w:gridCol w:w="5919"/>
    </w:tblGrid>
    <w:tr w:rsidR="008755E3" w14:paraId="16CA5A54" w14:textId="77777777" w:rsidTr="005B3875">
      <w:trPr>
        <w:gridAfter w:val="2"/>
        <w:wAfter w:w="8739" w:type="dxa"/>
      </w:trPr>
      <w:tc>
        <w:tcPr>
          <w:tcW w:w="1251" w:type="dxa"/>
          <w:tcMar>
            <w:left w:w="0" w:type="dxa"/>
            <w:right w:w="0" w:type="dxa"/>
          </w:tcMar>
        </w:tcPr>
        <w:p w14:paraId="3B1DF3C4" w14:textId="350D6E4D" w:rsidR="008755E3" w:rsidRDefault="008755E3" w:rsidP="00F47B3F">
          <w:pPr>
            <w:pStyle w:val="Footer"/>
          </w:pPr>
        </w:p>
        <w:p w14:paraId="06D0C27B" w14:textId="2EB6EFE5" w:rsidR="008755E3" w:rsidRPr="00F47B3F" w:rsidRDefault="008755E3" w:rsidP="00F47B3F">
          <w:pPr>
            <w:pStyle w:val="Footer"/>
          </w:pPr>
        </w:p>
      </w:tc>
    </w:tr>
    <w:tr w:rsidR="005B3875" w14:paraId="1A5F7469" w14:textId="77777777" w:rsidTr="005B3875">
      <w:tc>
        <w:tcPr>
          <w:tcW w:w="1251" w:type="dxa"/>
          <w:tcMar>
            <w:left w:w="0" w:type="dxa"/>
            <w:right w:w="0" w:type="dxa"/>
          </w:tcMar>
        </w:tcPr>
        <w:p w14:paraId="52FE5C86" w14:textId="77777777" w:rsidR="005B3875" w:rsidRDefault="005B3875" w:rsidP="00F47B3F">
          <w:pPr>
            <w:pStyle w:val="Footer"/>
          </w:pPr>
        </w:p>
      </w:tc>
      <w:tc>
        <w:tcPr>
          <w:tcW w:w="1894" w:type="dxa"/>
          <w:tcMar>
            <w:left w:w="0" w:type="dxa"/>
            <w:right w:w="0" w:type="dxa"/>
          </w:tcMar>
        </w:tcPr>
        <w:p w14:paraId="033050DB" w14:textId="77777777" w:rsidR="005B3875" w:rsidRPr="00F47B3F" w:rsidRDefault="005B3875" w:rsidP="00F47B3F">
          <w:pPr>
            <w:pStyle w:val="Footer"/>
          </w:pPr>
        </w:p>
      </w:tc>
      <w:tc>
        <w:tcPr>
          <w:tcW w:w="6845" w:type="dxa"/>
          <w:tcMar>
            <w:left w:w="0" w:type="dxa"/>
            <w:right w:w="0" w:type="dxa"/>
          </w:tcMar>
        </w:tcPr>
        <w:p w14:paraId="6F9AA2AB" w14:textId="77777777" w:rsidR="005B3875" w:rsidRPr="00F47B3F" w:rsidRDefault="005B3875" w:rsidP="00F47B3F">
          <w:pPr>
            <w:pStyle w:val="Footer"/>
          </w:pPr>
        </w:p>
      </w:tc>
    </w:tr>
  </w:tbl>
  <w:p w14:paraId="44ADA515" w14:textId="77777777" w:rsidR="007E549C" w:rsidRDefault="007E54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11FF4" w14:textId="77777777" w:rsidR="00C008E4" w:rsidRDefault="00C008E4" w:rsidP="001236B1">
      <w:r>
        <w:separator/>
      </w:r>
    </w:p>
    <w:p w14:paraId="03039954" w14:textId="77777777" w:rsidR="00C008E4" w:rsidRDefault="00C008E4"/>
    <w:p w14:paraId="3C1DDC25" w14:textId="77777777" w:rsidR="00C008E4" w:rsidRDefault="00C008E4"/>
    <w:p w14:paraId="60934CDC" w14:textId="77777777" w:rsidR="00C008E4" w:rsidRDefault="00C008E4"/>
  </w:footnote>
  <w:footnote w:type="continuationSeparator" w:id="0">
    <w:p w14:paraId="12719728" w14:textId="77777777" w:rsidR="00C008E4" w:rsidRDefault="00C008E4" w:rsidP="001236B1">
      <w:r>
        <w:continuationSeparator/>
      </w:r>
    </w:p>
    <w:p w14:paraId="2AC0927A" w14:textId="77777777" w:rsidR="00C008E4" w:rsidRDefault="00C008E4"/>
    <w:p w14:paraId="38C02DF5" w14:textId="77777777" w:rsidR="00C008E4" w:rsidRDefault="00C008E4"/>
    <w:p w14:paraId="3FAFEF77" w14:textId="77777777" w:rsidR="00C008E4" w:rsidRDefault="00C008E4"/>
  </w:footnote>
  <w:footnote w:type="continuationNotice" w:id="1">
    <w:p w14:paraId="3560A545" w14:textId="77777777" w:rsidR="00C008E4" w:rsidRDefault="00C00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33492" w14:textId="1FC8BF53" w:rsidR="00E16D33" w:rsidRDefault="00FB1013" w:rsidP="00A5387C">
    <w:pPr>
      <w:pStyle w:val="Header"/>
      <w:ind w:left="-990"/>
    </w:pPr>
    <w:r>
      <w:rPr>
        <w:noProof/>
      </w:rPr>
      <w:drawing>
        <wp:inline distT="0" distB="0" distL="0" distR="0" wp14:anchorId="74E20B12" wp14:editId="5B6A804C">
          <wp:extent cx="6866890" cy="6861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063645" cy="705842"/>
                  </a:xfrm>
                  <a:prstGeom prst="rect">
                    <a:avLst/>
                  </a:prstGeom>
                </pic:spPr>
              </pic:pic>
            </a:graphicData>
          </a:graphic>
        </wp:inline>
      </w:drawing>
    </w:r>
  </w:p>
  <w:p w14:paraId="3A8C99C3" w14:textId="7F531E51" w:rsidR="005B3875" w:rsidRPr="00217EF1" w:rsidRDefault="005B3875" w:rsidP="00A565E5">
    <w:pPr>
      <w:pStyle w:val="Head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42D0"/>
    <w:multiLevelType w:val="hybridMultilevel"/>
    <w:tmpl w:val="770EBE44"/>
    <w:lvl w:ilvl="0" w:tplc="B162A594">
      <w:start w:val="1"/>
      <w:numFmt w:val="bullet"/>
      <w:pStyle w:val="Bullet1"/>
      <w:lvlText w:val=""/>
      <w:lvlJc w:val="left"/>
      <w:pPr>
        <w:ind w:left="720" w:hanging="360"/>
      </w:pPr>
      <w:rPr>
        <w:rFonts w:ascii="Symbol" w:hAnsi="Symbol" w:hint="default"/>
      </w:rPr>
    </w:lvl>
    <w:lvl w:ilvl="1" w:tplc="BA10988C">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63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A9"/>
    <w:rsid w:val="0000081D"/>
    <w:rsid w:val="00002201"/>
    <w:rsid w:val="00084664"/>
    <w:rsid w:val="000930EF"/>
    <w:rsid w:val="000F2FD0"/>
    <w:rsid w:val="001236B1"/>
    <w:rsid w:val="001C125E"/>
    <w:rsid w:val="001F5A39"/>
    <w:rsid w:val="00211B54"/>
    <w:rsid w:val="00217EF1"/>
    <w:rsid w:val="002230E1"/>
    <w:rsid w:val="00260114"/>
    <w:rsid w:val="00284383"/>
    <w:rsid w:val="002A2BE8"/>
    <w:rsid w:val="002D1EFA"/>
    <w:rsid w:val="00360142"/>
    <w:rsid w:val="003623C3"/>
    <w:rsid w:val="003774FF"/>
    <w:rsid w:val="00380153"/>
    <w:rsid w:val="00382248"/>
    <w:rsid w:val="003852D6"/>
    <w:rsid w:val="003A549B"/>
    <w:rsid w:val="00404998"/>
    <w:rsid w:val="004509D3"/>
    <w:rsid w:val="00457F91"/>
    <w:rsid w:val="00466C88"/>
    <w:rsid w:val="00487235"/>
    <w:rsid w:val="004B036E"/>
    <w:rsid w:val="004C14B5"/>
    <w:rsid w:val="004C7581"/>
    <w:rsid w:val="004E1BC5"/>
    <w:rsid w:val="004F7D11"/>
    <w:rsid w:val="00502D9C"/>
    <w:rsid w:val="00537F84"/>
    <w:rsid w:val="00550A25"/>
    <w:rsid w:val="00552016"/>
    <w:rsid w:val="0056269E"/>
    <w:rsid w:val="005670F2"/>
    <w:rsid w:val="0058527B"/>
    <w:rsid w:val="005B3875"/>
    <w:rsid w:val="005E5D3A"/>
    <w:rsid w:val="005F57A9"/>
    <w:rsid w:val="005F5A6D"/>
    <w:rsid w:val="0063058E"/>
    <w:rsid w:val="006445A2"/>
    <w:rsid w:val="0068631E"/>
    <w:rsid w:val="006A5286"/>
    <w:rsid w:val="006C1A54"/>
    <w:rsid w:val="006F3906"/>
    <w:rsid w:val="007064F4"/>
    <w:rsid w:val="00751D77"/>
    <w:rsid w:val="0077111E"/>
    <w:rsid w:val="007724A1"/>
    <w:rsid w:val="00777E4B"/>
    <w:rsid w:val="007A0483"/>
    <w:rsid w:val="007B59D0"/>
    <w:rsid w:val="007E38E6"/>
    <w:rsid w:val="007E549C"/>
    <w:rsid w:val="007E5AA0"/>
    <w:rsid w:val="008007FE"/>
    <w:rsid w:val="00856D10"/>
    <w:rsid w:val="00857723"/>
    <w:rsid w:val="008755E3"/>
    <w:rsid w:val="008917A9"/>
    <w:rsid w:val="008D70C2"/>
    <w:rsid w:val="008F25CA"/>
    <w:rsid w:val="00906339"/>
    <w:rsid w:val="00927F60"/>
    <w:rsid w:val="00935D26"/>
    <w:rsid w:val="00944142"/>
    <w:rsid w:val="009845FA"/>
    <w:rsid w:val="00987708"/>
    <w:rsid w:val="00993484"/>
    <w:rsid w:val="009946C1"/>
    <w:rsid w:val="009C5D67"/>
    <w:rsid w:val="00A11071"/>
    <w:rsid w:val="00A2353A"/>
    <w:rsid w:val="00A5387C"/>
    <w:rsid w:val="00A565E5"/>
    <w:rsid w:val="00A62B84"/>
    <w:rsid w:val="00AA1B68"/>
    <w:rsid w:val="00AD6AAC"/>
    <w:rsid w:val="00AE55AE"/>
    <w:rsid w:val="00B37058"/>
    <w:rsid w:val="00B37BE6"/>
    <w:rsid w:val="00B40F9E"/>
    <w:rsid w:val="00B56A75"/>
    <w:rsid w:val="00B57F01"/>
    <w:rsid w:val="00B67138"/>
    <w:rsid w:val="00B67758"/>
    <w:rsid w:val="00B67760"/>
    <w:rsid w:val="00B90B16"/>
    <w:rsid w:val="00BB65EF"/>
    <w:rsid w:val="00BB71AC"/>
    <w:rsid w:val="00BB7BD1"/>
    <w:rsid w:val="00BC7F00"/>
    <w:rsid w:val="00BF4F9C"/>
    <w:rsid w:val="00BF6BEC"/>
    <w:rsid w:val="00C008E4"/>
    <w:rsid w:val="00C15992"/>
    <w:rsid w:val="00C34FCA"/>
    <w:rsid w:val="00C5708E"/>
    <w:rsid w:val="00C958F3"/>
    <w:rsid w:val="00CA0ED6"/>
    <w:rsid w:val="00CA5D66"/>
    <w:rsid w:val="00CB3377"/>
    <w:rsid w:val="00CE77D3"/>
    <w:rsid w:val="00D4606B"/>
    <w:rsid w:val="00DD2AC5"/>
    <w:rsid w:val="00E16D33"/>
    <w:rsid w:val="00E2473C"/>
    <w:rsid w:val="00E42981"/>
    <w:rsid w:val="00E91810"/>
    <w:rsid w:val="00EB2632"/>
    <w:rsid w:val="00EB2B49"/>
    <w:rsid w:val="00F11F1D"/>
    <w:rsid w:val="00F16EC9"/>
    <w:rsid w:val="00F34EF7"/>
    <w:rsid w:val="00F47B3F"/>
    <w:rsid w:val="00F52FE3"/>
    <w:rsid w:val="00F7008C"/>
    <w:rsid w:val="00FB1013"/>
    <w:rsid w:val="00FC2F73"/>
    <w:rsid w:val="00FD3C49"/>
    <w:rsid w:val="00FE55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5E70A"/>
  <w15:docId w15:val="{26DD0924-B3AF-9E43-8915-7C6ED9A7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33"/>
    <w:rPr>
      <w:sz w:val="21"/>
    </w:rPr>
  </w:style>
  <w:style w:type="paragraph" w:styleId="Heading1">
    <w:name w:val="heading 1"/>
    <w:basedOn w:val="Normal"/>
    <w:next w:val="Normal"/>
    <w:link w:val="Heading1Char"/>
    <w:uiPriority w:val="9"/>
    <w:qFormat/>
    <w:rsid w:val="00C958F3"/>
    <w:pPr>
      <w:keepNext/>
      <w:keepLines/>
      <w:spacing w:after="120"/>
      <w:outlineLvl w:val="0"/>
    </w:pPr>
    <w:rPr>
      <w:rFonts w:ascii="Arial Black" w:eastAsiaTheme="majorEastAsia" w:hAnsi="Arial Black" w:cs="Times New Roman (Headings CS)"/>
      <w:b/>
      <w:bCs/>
      <w:color w:val="002855"/>
      <w:sz w:val="72"/>
      <w:szCs w:val="28"/>
    </w:rPr>
  </w:style>
  <w:style w:type="paragraph" w:styleId="Heading2">
    <w:name w:val="heading 2"/>
    <w:basedOn w:val="Normal"/>
    <w:next w:val="Normal"/>
    <w:link w:val="Heading2Char"/>
    <w:uiPriority w:val="9"/>
    <w:unhideWhenUsed/>
    <w:qFormat/>
    <w:rsid w:val="00EB2632"/>
    <w:pPr>
      <w:keepNext/>
      <w:keepLines/>
      <w:spacing w:before="240"/>
      <w:outlineLvl w:val="1"/>
    </w:pPr>
    <w:rPr>
      <w:rFonts w:ascii="Arial" w:eastAsiaTheme="majorEastAsia" w:hAnsi="Arial" w:cstheme="majorBidi"/>
      <w:bCs/>
      <w:color w:val="002855"/>
      <w:sz w:val="40"/>
      <w:szCs w:val="26"/>
    </w:rPr>
  </w:style>
  <w:style w:type="paragraph" w:styleId="Heading3">
    <w:name w:val="heading 3"/>
    <w:basedOn w:val="Normal"/>
    <w:next w:val="Normal"/>
    <w:link w:val="Heading3Char"/>
    <w:uiPriority w:val="9"/>
    <w:unhideWhenUsed/>
    <w:qFormat/>
    <w:rsid w:val="00C5708E"/>
    <w:pPr>
      <w:keepNext/>
      <w:keepLines/>
      <w:spacing w:line="240" w:lineRule="exact"/>
      <w:outlineLvl w:val="2"/>
    </w:pPr>
    <w:rPr>
      <w:rFonts w:ascii="Arial Black" w:eastAsiaTheme="majorEastAsia" w:hAnsi="Arial Black" w:cs="Times New Roman (Headings CS)"/>
      <w:b/>
      <w:bCs/>
      <w:color w:val="002855"/>
      <w:sz w:val="20"/>
    </w:rPr>
  </w:style>
  <w:style w:type="paragraph" w:styleId="Heading4">
    <w:name w:val="heading 4"/>
    <w:basedOn w:val="Normal"/>
    <w:next w:val="Normal"/>
    <w:link w:val="Heading4Char"/>
    <w:uiPriority w:val="9"/>
    <w:semiHidden/>
    <w:unhideWhenUsed/>
    <w:qFormat/>
    <w:rsid w:val="00E16D33"/>
    <w:pPr>
      <w:keepNext/>
      <w:keepLines/>
      <w:spacing w:before="20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E16D33"/>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E16D33"/>
    <w:pPr>
      <w:keepNext/>
      <w:keepLines/>
      <w:spacing w:before="20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E16D33"/>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E16D33"/>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16D33"/>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F4F9C"/>
    <w:pPr>
      <w:spacing w:line="240" w:lineRule="exact"/>
    </w:pPr>
    <w:rPr>
      <w:rFonts w:ascii="Arial" w:eastAsia="Arial" w:hAnsi="Arial" w:cs="Arial"/>
      <w:sz w:val="20"/>
      <w:szCs w:val="18"/>
    </w:rPr>
  </w:style>
  <w:style w:type="paragraph" w:styleId="Header">
    <w:name w:val="header"/>
    <w:basedOn w:val="Normal"/>
    <w:link w:val="HeaderChar"/>
    <w:uiPriority w:val="99"/>
    <w:unhideWhenUsed/>
    <w:rsid w:val="001236B1"/>
    <w:pPr>
      <w:tabs>
        <w:tab w:val="center" w:pos="4680"/>
        <w:tab w:val="right" w:pos="9360"/>
      </w:tabs>
    </w:pPr>
  </w:style>
  <w:style w:type="character" w:customStyle="1" w:styleId="HeaderChar">
    <w:name w:val="Header Char"/>
    <w:basedOn w:val="DefaultParagraphFont"/>
    <w:link w:val="Header"/>
    <w:uiPriority w:val="99"/>
    <w:rsid w:val="001236B1"/>
    <w:rPr>
      <w:rFonts w:ascii="Arial" w:eastAsia="Arial" w:hAnsi="Arial" w:cs="Arial"/>
    </w:rPr>
  </w:style>
  <w:style w:type="paragraph" w:styleId="Footer">
    <w:name w:val="footer"/>
    <w:basedOn w:val="Normal"/>
    <w:link w:val="FooterChar"/>
    <w:uiPriority w:val="99"/>
    <w:unhideWhenUsed/>
    <w:rsid w:val="00380153"/>
    <w:pPr>
      <w:tabs>
        <w:tab w:val="center" w:pos="4680"/>
        <w:tab w:val="right" w:pos="9360"/>
      </w:tabs>
    </w:pPr>
    <w:rPr>
      <w:rFonts w:ascii="Arial" w:hAnsi="Arial" w:cs="Times New Roman (Body CS)"/>
      <w:color w:val="7F7F7F" w:themeColor="text1" w:themeTint="80"/>
      <w:sz w:val="16"/>
    </w:rPr>
  </w:style>
  <w:style w:type="character" w:customStyle="1" w:styleId="FooterChar">
    <w:name w:val="Footer Char"/>
    <w:basedOn w:val="DefaultParagraphFont"/>
    <w:link w:val="Footer"/>
    <w:uiPriority w:val="99"/>
    <w:rsid w:val="00380153"/>
    <w:rPr>
      <w:rFonts w:ascii="Arial" w:hAnsi="Arial" w:cs="Times New Roman (Body CS)"/>
      <w:color w:val="7F7F7F" w:themeColor="text1" w:themeTint="80"/>
      <w:sz w:val="16"/>
    </w:rPr>
  </w:style>
  <w:style w:type="character" w:styleId="PageNumber">
    <w:name w:val="page number"/>
    <w:basedOn w:val="DefaultParagraphFont"/>
    <w:uiPriority w:val="99"/>
    <w:semiHidden/>
    <w:unhideWhenUsed/>
    <w:rsid w:val="007A0483"/>
  </w:style>
  <w:style w:type="table" w:styleId="TableGrid">
    <w:name w:val="Table Grid"/>
    <w:basedOn w:val="TableNormal"/>
    <w:uiPriority w:val="39"/>
    <w:rsid w:val="0055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58F3"/>
    <w:rPr>
      <w:rFonts w:ascii="Arial Black" w:eastAsiaTheme="majorEastAsia" w:hAnsi="Arial Black" w:cs="Times New Roman (Headings CS)"/>
      <w:b/>
      <w:bCs/>
      <w:color w:val="002855"/>
      <w:sz w:val="72"/>
      <w:szCs w:val="28"/>
    </w:rPr>
  </w:style>
  <w:style w:type="character" w:customStyle="1" w:styleId="Heading2Char">
    <w:name w:val="Heading 2 Char"/>
    <w:basedOn w:val="DefaultParagraphFont"/>
    <w:link w:val="Heading2"/>
    <w:uiPriority w:val="9"/>
    <w:rsid w:val="00EB2632"/>
    <w:rPr>
      <w:rFonts w:ascii="Arial" w:eastAsiaTheme="majorEastAsia" w:hAnsi="Arial" w:cstheme="majorBidi"/>
      <w:bCs/>
      <w:color w:val="002855"/>
      <w:sz w:val="40"/>
      <w:szCs w:val="26"/>
    </w:rPr>
  </w:style>
  <w:style w:type="character" w:customStyle="1" w:styleId="Heading3Char">
    <w:name w:val="Heading 3 Char"/>
    <w:basedOn w:val="DefaultParagraphFont"/>
    <w:link w:val="Heading3"/>
    <w:uiPriority w:val="9"/>
    <w:rsid w:val="00C5708E"/>
    <w:rPr>
      <w:rFonts w:ascii="Arial Black" w:eastAsiaTheme="majorEastAsia" w:hAnsi="Arial Black" w:cs="Times New Roman (Headings CS)"/>
      <w:b/>
      <w:bCs/>
      <w:color w:val="002855"/>
      <w:sz w:val="20"/>
    </w:rPr>
  </w:style>
  <w:style w:type="character" w:customStyle="1" w:styleId="Heading4Char">
    <w:name w:val="Heading 4 Char"/>
    <w:basedOn w:val="DefaultParagraphFont"/>
    <w:link w:val="Heading4"/>
    <w:uiPriority w:val="9"/>
    <w:semiHidden/>
    <w:rsid w:val="00E16D33"/>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E16D33"/>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16D33"/>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E16D33"/>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16D3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16D33"/>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16D33"/>
    <w:rPr>
      <w:rFonts w:asciiTheme="majorHAnsi" w:eastAsiaTheme="minorEastAsia" w:hAnsiTheme="majorHAnsi"/>
      <w:bCs/>
      <w:smallCaps/>
      <w:color w:val="1F497D" w:themeColor="text2"/>
      <w:spacing w:val="6"/>
      <w:sz w:val="22"/>
      <w:szCs w:val="18"/>
    </w:rPr>
  </w:style>
  <w:style w:type="paragraph" w:styleId="TOCHeading">
    <w:name w:val="TOC Heading"/>
    <w:basedOn w:val="Heading1"/>
    <w:next w:val="Normal"/>
    <w:uiPriority w:val="39"/>
    <w:semiHidden/>
    <w:unhideWhenUsed/>
    <w:qFormat/>
    <w:rsid w:val="00E16D33"/>
    <w:pPr>
      <w:spacing w:before="480" w:line="264" w:lineRule="auto"/>
      <w:outlineLvl w:val="9"/>
    </w:pPr>
    <w:rPr>
      <w:b w:val="0"/>
    </w:rPr>
  </w:style>
  <w:style w:type="paragraph" w:customStyle="1" w:styleId="NoParagraphStyle">
    <w:name w:val="[No Paragraph Style]"/>
    <w:rsid w:val="00502D9C"/>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ext">
    <w:name w:val="text"/>
    <w:basedOn w:val="Normal"/>
    <w:uiPriority w:val="99"/>
    <w:rsid w:val="00502D9C"/>
    <w:pPr>
      <w:suppressAutoHyphens/>
      <w:autoSpaceDE w:val="0"/>
      <w:autoSpaceDN w:val="0"/>
      <w:adjustRightInd w:val="0"/>
      <w:spacing w:line="240" w:lineRule="atLeast"/>
      <w:textAlignment w:val="center"/>
    </w:pPr>
    <w:rPr>
      <w:rFonts w:ascii="Montserrat" w:hAnsi="Montserrat" w:cs="Montserrat"/>
      <w:b/>
      <w:bCs/>
      <w:color w:val="000000"/>
      <w:sz w:val="18"/>
      <w:szCs w:val="18"/>
    </w:rPr>
  </w:style>
  <w:style w:type="character" w:styleId="CommentReference">
    <w:name w:val="annotation reference"/>
    <w:basedOn w:val="DefaultParagraphFont"/>
    <w:uiPriority w:val="99"/>
    <w:semiHidden/>
    <w:unhideWhenUsed/>
    <w:rsid w:val="00552016"/>
    <w:rPr>
      <w:sz w:val="16"/>
      <w:szCs w:val="16"/>
    </w:rPr>
  </w:style>
  <w:style w:type="paragraph" w:styleId="CommentText">
    <w:name w:val="annotation text"/>
    <w:basedOn w:val="Normal"/>
    <w:link w:val="CommentTextChar"/>
    <w:uiPriority w:val="99"/>
    <w:semiHidden/>
    <w:unhideWhenUsed/>
    <w:rsid w:val="00552016"/>
    <w:rPr>
      <w:sz w:val="20"/>
      <w:szCs w:val="20"/>
    </w:rPr>
  </w:style>
  <w:style w:type="character" w:customStyle="1" w:styleId="CommentTextChar">
    <w:name w:val="Comment Text Char"/>
    <w:basedOn w:val="DefaultParagraphFont"/>
    <w:link w:val="CommentText"/>
    <w:uiPriority w:val="99"/>
    <w:semiHidden/>
    <w:rsid w:val="00552016"/>
    <w:rPr>
      <w:sz w:val="20"/>
      <w:szCs w:val="20"/>
    </w:rPr>
  </w:style>
  <w:style w:type="paragraph" w:styleId="CommentSubject">
    <w:name w:val="annotation subject"/>
    <w:basedOn w:val="CommentText"/>
    <w:next w:val="CommentText"/>
    <w:link w:val="CommentSubjectChar"/>
    <w:uiPriority w:val="99"/>
    <w:semiHidden/>
    <w:unhideWhenUsed/>
    <w:rsid w:val="00552016"/>
    <w:rPr>
      <w:b/>
      <w:bCs/>
    </w:rPr>
  </w:style>
  <w:style w:type="character" w:customStyle="1" w:styleId="CommentSubjectChar">
    <w:name w:val="Comment Subject Char"/>
    <w:basedOn w:val="CommentTextChar"/>
    <w:link w:val="CommentSubject"/>
    <w:uiPriority w:val="99"/>
    <w:semiHidden/>
    <w:rsid w:val="00552016"/>
    <w:rPr>
      <w:b/>
      <w:bCs/>
      <w:sz w:val="20"/>
      <w:szCs w:val="20"/>
    </w:rPr>
  </w:style>
  <w:style w:type="character" w:styleId="Hyperlink">
    <w:name w:val="Hyperlink"/>
    <w:basedOn w:val="DefaultParagraphFont"/>
    <w:uiPriority w:val="99"/>
    <w:unhideWhenUsed/>
    <w:rsid w:val="00552016"/>
    <w:rPr>
      <w:color w:val="0000FF" w:themeColor="hyperlink"/>
      <w:u w:val="single"/>
    </w:rPr>
  </w:style>
  <w:style w:type="character" w:styleId="UnresolvedMention">
    <w:name w:val="Unresolved Mention"/>
    <w:basedOn w:val="DefaultParagraphFont"/>
    <w:uiPriority w:val="99"/>
    <w:semiHidden/>
    <w:unhideWhenUsed/>
    <w:rsid w:val="00552016"/>
    <w:rPr>
      <w:color w:val="605E5C"/>
      <w:shd w:val="clear" w:color="auto" w:fill="E1DFDD"/>
    </w:rPr>
  </w:style>
  <w:style w:type="paragraph" w:customStyle="1" w:styleId="Bullet1">
    <w:name w:val="Bullet 1"/>
    <w:basedOn w:val="BodyText"/>
    <w:qFormat/>
    <w:rsid w:val="00F7008C"/>
    <w:pPr>
      <w:numPr>
        <w:numId w:val="1"/>
      </w:numPr>
    </w:pPr>
  </w:style>
  <w:style w:type="paragraph" w:customStyle="1" w:styleId="Bullet2">
    <w:name w:val="Bullet 2"/>
    <w:basedOn w:val="Bullet1"/>
    <w:qFormat/>
    <w:rsid w:val="00F7008C"/>
    <w:pPr>
      <w:numPr>
        <w:ilvl w:val="1"/>
      </w:numPr>
      <w:spacing w:before="60"/>
    </w:pPr>
    <w:rPr>
      <w:color w:val="000000" w:themeColor="text1"/>
    </w:rPr>
  </w:style>
  <w:style w:type="paragraph" w:customStyle="1" w:styleId="TableHeader">
    <w:name w:val="Table Header"/>
    <w:basedOn w:val="BodyText"/>
    <w:rsid w:val="006445A2"/>
    <w:pPr>
      <w:spacing w:line="200" w:lineRule="exact"/>
    </w:pPr>
    <w:rPr>
      <w:rFonts w:eastAsia="Times New Roman" w:cs="Times New Roman"/>
      <w:b/>
      <w:sz w:val="1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433697">
      <w:bodyDiv w:val="1"/>
      <w:marLeft w:val="0"/>
      <w:marRight w:val="0"/>
      <w:marTop w:val="0"/>
      <w:marBottom w:val="0"/>
      <w:divBdr>
        <w:top w:val="none" w:sz="0" w:space="0" w:color="auto"/>
        <w:left w:val="none" w:sz="0" w:space="0" w:color="auto"/>
        <w:bottom w:val="none" w:sz="0" w:space="0" w:color="auto"/>
        <w:right w:val="none" w:sz="0" w:space="0" w:color="auto"/>
      </w:divBdr>
    </w:div>
    <w:div w:id="196388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3DF8DE479E09419BCEFE14A1365B70" ma:contentTypeVersion="12" ma:contentTypeDescription="Create a new document." ma:contentTypeScope="" ma:versionID="912034cb08340ac8674ad21a5fa7755c">
  <xsd:schema xmlns:xsd="http://www.w3.org/2001/XMLSchema" xmlns:xs="http://www.w3.org/2001/XMLSchema" xmlns:p="http://schemas.microsoft.com/office/2006/metadata/properties" xmlns:ns2="fd537149-6cc3-40a8-8d4c-258f21dd0dc9" xmlns:ns3="f131e3d9-a93c-475d-8874-a1b3afa9f60f" targetNamespace="http://schemas.microsoft.com/office/2006/metadata/properties" ma:root="true" ma:fieldsID="734b5b1b93ad6451ec97173295db33cc" ns2:_="" ns3:_="">
    <xsd:import namespace="fd537149-6cc3-40a8-8d4c-258f21dd0dc9"/>
    <xsd:import namespace="f131e3d9-a93c-475d-8874-a1b3afa9f6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37149-6cc3-40a8-8d4c-258f21dd0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4275c31-9518-478a-b11a-f774d7cb7d7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31e3d9-a93c-475d-8874-a1b3afa9f6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0f3bdb-58e1-4e37-928f-61faa09de332}" ma:internalName="TaxCatchAll" ma:showField="CatchAllData" ma:web="f131e3d9-a93c-475d-8874-a1b3afa9f6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31e3d9-a93c-475d-8874-a1b3afa9f60f" xsi:nil="true"/>
    <lcf76f155ced4ddcb4097134ff3c332f xmlns="fd537149-6cc3-40a8-8d4c-258f21dd0d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A56E3E-5623-4DCE-86EC-2F8BC55A47F3}">
  <ds:schemaRefs>
    <ds:schemaRef ds:uri="http://schemas.microsoft.com/sharepoint/v3/contenttype/forms"/>
  </ds:schemaRefs>
</ds:datastoreItem>
</file>

<file path=customXml/itemProps2.xml><?xml version="1.0" encoding="utf-8"?>
<ds:datastoreItem xmlns:ds="http://schemas.openxmlformats.org/officeDocument/2006/customXml" ds:itemID="{6905B2F3-7DA1-4005-9523-71C93B3D5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37149-6cc3-40a8-8d4c-258f21dd0dc9"/>
    <ds:schemaRef ds:uri="f131e3d9-a93c-475d-8874-a1b3afa9f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2FF87-39CE-4C1A-98E5-29CAAB5D20E7}">
  <ds:schemaRefs>
    <ds:schemaRef ds:uri="http://schemas.microsoft.com/office/2006/metadata/properties"/>
    <ds:schemaRef ds:uri="http://schemas.microsoft.com/office/infopath/2007/PartnerControls"/>
    <ds:schemaRef ds:uri="f131e3d9-a93c-475d-8874-a1b3afa9f60f"/>
    <ds:schemaRef ds:uri="fd537149-6cc3-40a8-8d4c-258f21dd0d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Olson, Christopher D.(Chris)</cp:lastModifiedBy>
  <cp:revision>2</cp:revision>
  <cp:lastPrinted>2022-09-26T16:55:00Z</cp:lastPrinted>
  <dcterms:created xsi:type="dcterms:W3CDTF">2025-07-10T15:32:00Z</dcterms:created>
  <dcterms:modified xsi:type="dcterms:W3CDTF">2025-07-10T15:32:00Z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Adobe InDesign 17.4 (Macintosh)</vt:lpwstr>
  </property>
  <property fmtid="{D5CDD505-2E9C-101B-9397-08002B2CF9AE}" pid="4" name="LastSaved">
    <vt:filetime>2022-09-26T00:00:00Z</vt:filetime>
  </property>
  <property fmtid="{D5CDD505-2E9C-101B-9397-08002B2CF9AE}" pid="5" name="Producer">
    <vt:lpwstr>Adobe PDF Library 16.0.7</vt:lpwstr>
  </property>
  <property fmtid="{D5CDD505-2E9C-101B-9397-08002B2CF9AE}" pid="6" name="ContentTypeId">
    <vt:lpwstr>0x010100DD3DF8DE479E09419BCEFE14A1365B70</vt:lpwstr>
  </property>
  <property fmtid="{D5CDD505-2E9C-101B-9397-08002B2CF9AE}" pid="7" name="MediaServiceImageTags">
    <vt:lpwstr/>
  </property>
</Properties>
</file>